
<file path=[Content_Types].xml><?xml version="1.0" encoding="utf-8"?>
<Types xmlns="http://schemas.openxmlformats.org/package/2006/content-types">
  <Default Extension="tiff" ContentType="image/tif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167D6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272405"/>
            <wp:effectExtent l="0" t="0" r="10795" b="10795"/>
            <wp:docPr id="1" name="图片 1" descr="Figure S1. Forest Plot of Effect Sizes for Pairwise Age Group Comparisons in BA Infants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. Forest Plot of Effect Sizes for Pairwise Age Group Comparisons in BA Infants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D8247"/>
    <w:p w14:paraId="7BBCFD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rPr>
          <w:rFonts w:hint="default" w:ascii="Times New Roman" w:hAnsi="Times New Roman" w:cs="Times New Roman" w:eastAsiaTheme="minorEastAsia"/>
          <w:b/>
          <w:bCs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S1.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Forest Plot of Effect Sizes for Pairwise Age Group Comparisons in BA Infants</w:t>
      </w:r>
    </w:p>
    <w:p w14:paraId="765C45C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Effect sizes (r = Z/√N) with 95% confidence intervals are shown. Larger r values indicate greater between-group differences. Comparisons with adjusted P &lt; 0.05 are highlighted in red.</w:t>
      </w:r>
    </w:p>
    <w:p w14:paraId="107A2D17">
      <w:bookmarkStart w:id="0" w:name="_GoBack"/>
      <w:bookmarkEnd w:id="0"/>
    </w:p>
    <w:p w14:paraId="637D446C"/>
    <w:p w14:paraId="11ED3C8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272405"/>
            <wp:effectExtent l="0" t="0" r="10795" b="10795"/>
            <wp:docPr id="2" name="图片 2" descr="Figure S2. Piecewise Linear Regression Identifying Breakpoints in Age-Serum MMP-7 Relationship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. Piecewise Linear Regression Identifying Breakpoints in Age-Serum MMP-7 Relationship_0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00ABF8"/>
    <w:p w14:paraId="56E570C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rPr>
          <w:rFonts w:hint="default" w:ascii="Times New Roman" w:hAnsi="Times New Roman" w:cs="Times New Roman" w:eastAsiaTheme="minorEastAsia"/>
          <w:b/>
          <w:bCs/>
          <w:color w:val="auto"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>Figure</w:t>
      </w:r>
      <w:r>
        <w:rPr>
          <w:rFonts w:hint="eastAsia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S2.</w:t>
      </w:r>
      <w:r>
        <w:rPr>
          <w:rFonts w:hint="default" w:ascii="Times New Roman" w:hAnsi="Times New Roman" w:cs="Times New Roman"/>
          <w:b/>
          <w:bCs/>
          <w:color w:val="auto"/>
          <w:sz w:val="22"/>
          <w:szCs w:val="22"/>
          <w:lang w:val="en-US" w:eastAsia="zh-CN"/>
        </w:rPr>
        <w:t xml:space="preserve"> Piecewise Linear Regression Identifying Breakpoints in Age-Serum MMP-7 Relationship</w:t>
      </w:r>
    </w:p>
    <w:p w14:paraId="66BA22E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rPr>
          <w:rFonts w:hint="default" w:ascii="Times New Roman" w:hAnsi="Times New Roman" w:cs="Times New Roman"/>
          <w:sz w:val="22"/>
          <w:szCs w:val="22"/>
        </w:rPr>
      </w:pPr>
      <w:r>
        <w:rPr>
          <w:rFonts w:hint="default" w:ascii="Times New Roman" w:hAnsi="Times New Roman" w:cs="Times New Roman"/>
          <w:sz w:val="22"/>
          <w:szCs w:val="22"/>
        </w:rPr>
        <w:t>Two breakpoints were identified at 50 days (95% CI: 31–69) and 92 days (95% CI: 75–110) using the segmented package in R. The fitted lines represent the three distinct phases of MMP-7 trajectory.</w:t>
      </w:r>
    </w:p>
    <w:p w14:paraId="53297839"/>
    <w:p w14:paraId="425F30F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2405" cy="5272405"/>
            <wp:effectExtent l="0" t="0" r="10795" b="10795"/>
            <wp:docPr id="3" name="图片 3" descr="Figure S3. Gender-stratified analysis of serum MMP-7 levels.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. Gender-stratified analysis of serum MMP-7 levels._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272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09BE6"/>
    <w:p w14:paraId="3F2ED1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Figure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S3. Gender-stratified analysis of serum MMP-7 levels.</w:t>
      </w:r>
    </w:p>
    <w:p w14:paraId="07E431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rPr>
          <w:rFonts w:hint="default" w:ascii="Times New Roman" w:hAnsi="Times New Roman" w:cs="Times New Roman"/>
          <w:b w:val="0"/>
          <w:bCs w:val="0"/>
          <w:sz w:val="22"/>
          <w:szCs w:val="22"/>
          <w:lang w:val="en-US" w:eastAsia="zh-CN"/>
        </w:rPr>
      </w:pPr>
      <w:r>
        <w:rPr>
          <w:rFonts w:hint="eastAsia" w:ascii="Times New Roman" w:hAnsi="Times New Roman" w:cs="Times New Roman"/>
          <w:b w:val="0"/>
          <w:bCs w:val="0"/>
          <w:sz w:val="22"/>
          <w:szCs w:val="22"/>
          <w:lang w:val="en-US" w:eastAsia="zh-CN"/>
        </w:rPr>
        <w:t>Each panel displays the distribution of MMP-7 for males and females within a specific age and disease category. The displayed P values (above each pair of boxes) are from Wilcoxon rank-sum tests. No significant gender-dependent differences were found in any subgroup.</w:t>
      </w:r>
    </w:p>
    <w:p w14:paraId="2ADF3964"/>
    <w:p w14:paraId="6FCFCA46"/>
    <w:p w14:paraId="522D17D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2962910"/>
            <wp:effectExtent l="0" t="0" r="3810" b="8890"/>
            <wp:docPr id="4" name="图片 4" descr="BA诊断流程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BA诊断流程_0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ADFB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rPr>
          <w:rFonts w:hint="default" w:ascii="Times New Roman" w:hAnsi="Times New Roman" w:cs="Times New Roman"/>
          <w:sz w:val="22"/>
          <w:szCs w:val="22"/>
          <w:lang w:eastAsia="zh-CN"/>
        </w:rPr>
      </w:pP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Figure </w:t>
      </w:r>
      <w:r>
        <w:rPr>
          <w:rFonts w:hint="eastAsia" w:ascii="Times New Roman" w:hAnsi="Times New Roman" w:cs="Times New Roman"/>
          <w:b/>
          <w:bCs/>
          <w:sz w:val="22"/>
          <w:szCs w:val="22"/>
          <w:lang w:val="en-US" w:eastAsia="zh-CN"/>
        </w:rPr>
        <w:t>S4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 xml:space="preserve">. Proposed clinical diagnostic </w:t>
      </w:r>
      <w:r>
        <w:rPr>
          <w:rFonts w:hint="default" w:ascii="Times New Roman" w:hAnsi="Times New Roman" w:cs="Times New Roman"/>
          <w:b/>
          <w:bCs/>
          <w:sz w:val="22"/>
          <w:szCs w:val="22"/>
          <w:lang w:val="en-US" w:eastAsia="zh-CN"/>
        </w:rPr>
        <w:t>f</w:t>
      </w:r>
      <w:r>
        <w:rPr>
          <w:rFonts w:hint="default" w:ascii="Times New Roman" w:hAnsi="Times New Roman" w:cs="Times New Roman"/>
          <w:b/>
          <w:bCs/>
          <w:sz w:val="22"/>
          <w:szCs w:val="22"/>
        </w:rPr>
        <w:t>lowchart for BA using age‑stratified serum MMP‑7 cutoffs.</w:t>
      </w:r>
    </w:p>
    <w:p w14:paraId="4CD668C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F0787"/>
    <w:rsid w:val="33CF0787"/>
    <w:rsid w:val="3C595371"/>
    <w:rsid w:val="7B7B6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2026-06-02T08:06:00Z</dcterms:created>
  <dc:creator>宁禹</dc:creator>
  <cp:lastModifiedBy>宁禹</cp:lastModifiedBy>
  <dcterms:modified xsi:type="dcterms:W3CDTF">2026-06-02T08:27:33Z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AEF8E1A0164D42C1935B5316F593FBC2_11</vt:lpwstr>
  </property>
  <property fmtid="{D5CDD505-2E9C-101B-9397-08002B2CF9AE}" pid="4" name="KSOTemplateDocerSaveRecord">
    <vt:lpwstr>eyJoZGlkIjoiZWY3YTIwOWJjYjQwN2RiNzViYTVhZWM1Zjk0NjAyZjUiLCJ1c2VySWQiOiIzNDE5NjY2NDYifQ==</vt:lpwstr>
  </property>
</Properties>
</file>