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5F5" w14:textId="49C0CAC2" w:rsidR="004F4526" w:rsidRDefault="00814EA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42F4DA5" wp14:editId="16646119">
            <wp:extent cx="5274310" cy="7458710"/>
            <wp:effectExtent l="0" t="0" r="2540" b="8890"/>
            <wp:docPr id="1525595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9554" name="图片 1525595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146C" w14:textId="77777777" w:rsidR="004F4526" w:rsidRDefault="004F4526">
      <w:pPr>
        <w:rPr>
          <w:b/>
          <w:bCs/>
        </w:rPr>
      </w:pPr>
    </w:p>
    <w:p w14:paraId="261A389C" w14:textId="77777777" w:rsidR="00814EAA" w:rsidRPr="00DB36EF" w:rsidRDefault="00814EAA" w:rsidP="00814EAA">
      <w:pPr>
        <w:rPr>
          <w:rFonts w:ascii="Times New Roman" w:hAnsi="Times New Roman" w:cs="Times New Roman"/>
          <w:b/>
          <w:bCs/>
        </w:rPr>
      </w:pPr>
      <w:r w:rsidRPr="00DB36EF">
        <w:rPr>
          <w:rFonts w:ascii="Times New Roman" w:hAnsi="Times New Roman" w:cs="Times New Roman"/>
          <w:b/>
          <w:bCs/>
        </w:rPr>
        <w:t>Figure S3. High-resolution Single-cell transcriptomic dissection of organoids heterogeneity</w:t>
      </w:r>
    </w:p>
    <w:p w14:paraId="56FA88C5" w14:textId="77777777" w:rsidR="00814EAA" w:rsidRPr="00DB36EF" w:rsidRDefault="00814EAA" w:rsidP="00814EAA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 xml:space="preserve">(A) Violin plots of key quality control metrics across the four organoid samples: genes detected per cell, total UMI counts, and mitochondrial gene percentage. Colored bars at the base indicate subtype (blue: mucinous; orange: invasive). Box plots within violins </w:t>
      </w:r>
      <w:r w:rsidRPr="00DB36EF">
        <w:rPr>
          <w:rFonts w:ascii="Times New Roman" w:hAnsi="Times New Roman" w:cs="Times New Roman"/>
        </w:rPr>
        <w:lastRenderedPageBreak/>
        <w:t>show median and interquartile range.</w:t>
      </w:r>
    </w:p>
    <w:p w14:paraId="645DCE12" w14:textId="77777777" w:rsidR="00814EAA" w:rsidRPr="00DB36EF" w:rsidRDefault="00814EAA" w:rsidP="00814EAA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(B) Dot plot showing scaled mean expression (color intensity) and percentage of expressing cells (dot size) for canonical marker genes across the indicated cell populations, including tumor epithelial, fibroblast/CAF, endothelial, immune (T cell, macrophage, B cell, plasma cell, mast cell), and proliferating subsets.</w:t>
      </w:r>
    </w:p>
    <w:p w14:paraId="7DB786F1" w14:textId="77777777" w:rsidR="00814EAA" w:rsidRPr="00DB36EF" w:rsidRDefault="00814EAA" w:rsidP="00814EAA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(C) Dot plot of canonical marker gene expression across 12 IMA002 immune subtypes. Dot size represents the percentage of cells expressing each gene; dot color indicates scaled mean expression (blue–red diverging scale). Vertical lines demarcate gene groups per cell type.</w:t>
      </w:r>
    </w:p>
    <w:p w14:paraId="04C0B5CE" w14:textId="77777777" w:rsidR="00814EAA" w:rsidRPr="00DB36EF" w:rsidRDefault="00814EAA" w:rsidP="00814EAA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(D) Differential gene expression in tumor epithelial cells between mucinous and invasive phenotypes.</w:t>
      </w:r>
    </w:p>
    <w:p w14:paraId="700B42D3" w14:textId="77777777" w:rsidR="00814EAA" w:rsidRPr="00DB36EF" w:rsidRDefault="00814EAA" w:rsidP="00814EAA">
      <w:pPr>
        <w:rPr>
          <w:rFonts w:ascii="Times New Roman" w:hAnsi="Times New Roman" w:cs="Times New Roman"/>
        </w:rPr>
      </w:pPr>
    </w:p>
    <w:p w14:paraId="6C6DBCC3" w14:textId="77777777" w:rsidR="00814EAA" w:rsidRPr="00814EAA" w:rsidRDefault="00814EAA">
      <w:pPr>
        <w:rPr>
          <w:rFonts w:hint="eastAsia"/>
          <w:b/>
          <w:bCs/>
        </w:rPr>
      </w:pPr>
    </w:p>
    <w:sectPr w:rsidR="00814EAA" w:rsidRPr="00814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A5EF8" w14:textId="77777777" w:rsidR="006C0C30" w:rsidRDefault="006C0C30" w:rsidP="004F4526">
      <w:r>
        <w:separator/>
      </w:r>
    </w:p>
  </w:endnote>
  <w:endnote w:type="continuationSeparator" w:id="0">
    <w:p w14:paraId="482824FB" w14:textId="77777777" w:rsidR="006C0C30" w:rsidRDefault="006C0C30" w:rsidP="004F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9D6D" w14:textId="77777777" w:rsidR="006C0C30" w:rsidRDefault="006C0C30" w:rsidP="004F4526">
      <w:r>
        <w:separator/>
      </w:r>
    </w:p>
  </w:footnote>
  <w:footnote w:type="continuationSeparator" w:id="0">
    <w:p w14:paraId="1D8B16A1" w14:textId="77777777" w:rsidR="006C0C30" w:rsidRDefault="006C0C30" w:rsidP="004F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BE"/>
    <w:rsid w:val="00020CDC"/>
    <w:rsid w:val="0006291A"/>
    <w:rsid w:val="00084DE9"/>
    <w:rsid w:val="00100818"/>
    <w:rsid w:val="001775BE"/>
    <w:rsid w:val="001A507B"/>
    <w:rsid w:val="001D67B3"/>
    <w:rsid w:val="002723B7"/>
    <w:rsid w:val="00382DE8"/>
    <w:rsid w:val="003F5966"/>
    <w:rsid w:val="004B27AF"/>
    <w:rsid w:val="004B3F0E"/>
    <w:rsid w:val="004C6928"/>
    <w:rsid w:val="004F4526"/>
    <w:rsid w:val="00601F12"/>
    <w:rsid w:val="00630F86"/>
    <w:rsid w:val="006C0C30"/>
    <w:rsid w:val="006F40ED"/>
    <w:rsid w:val="00707EB4"/>
    <w:rsid w:val="00814EAA"/>
    <w:rsid w:val="008536C3"/>
    <w:rsid w:val="00856C62"/>
    <w:rsid w:val="00875679"/>
    <w:rsid w:val="00941E19"/>
    <w:rsid w:val="0096044A"/>
    <w:rsid w:val="00A57ABC"/>
    <w:rsid w:val="00B513B7"/>
    <w:rsid w:val="00C30FD9"/>
    <w:rsid w:val="00CD2478"/>
    <w:rsid w:val="00D02E11"/>
    <w:rsid w:val="00D47479"/>
    <w:rsid w:val="00D86DCA"/>
    <w:rsid w:val="00E5724C"/>
    <w:rsid w:val="00F54FF8"/>
    <w:rsid w:val="00F56EF6"/>
    <w:rsid w:val="00F57253"/>
    <w:rsid w:val="00F967CC"/>
    <w:rsid w:val="00FF5542"/>
    <w:rsid w:val="03E15A9F"/>
    <w:rsid w:val="373123D7"/>
    <w:rsid w:val="3B0E2A17"/>
    <w:rsid w:val="3B584E11"/>
    <w:rsid w:val="5E673B84"/>
    <w:rsid w:val="64C06972"/>
    <w:rsid w:val="65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2511C"/>
  <w15:docId w15:val="{C0E5327E-E393-41D8-AA76-A66A51D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Theme="minorEastAsia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Balloon Text"/>
    <w:basedOn w:val="a"/>
    <w:link w:val="a5"/>
    <w:rsid w:val="00630F86"/>
    <w:rPr>
      <w:sz w:val="18"/>
      <w:szCs w:val="18"/>
    </w:rPr>
  </w:style>
  <w:style w:type="character" w:customStyle="1" w:styleId="a5">
    <w:name w:val="批注框文本 字符"/>
    <w:basedOn w:val="a0"/>
    <w:link w:val="a4"/>
    <w:rsid w:val="00630F86"/>
    <w:rPr>
      <w:rFonts w:ascii="Arial" w:eastAsiaTheme="minorEastAsia" w:hAnsi="Arial" w:cs="Arial"/>
      <w:kern w:val="2"/>
      <w:sz w:val="18"/>
      <w:szCs w:val="18"/>
    </w:rPr>
  </w:style>
  <w:style w:type="paragraph" w:styleId="a6">
    <w:name w:val="Revision"/>
    <w:hidden/>
    <w:uiPriority w:val="99"/>
    <w:semiHidden/>
    <w:rsid w:val="00D47479"/>
    <w:rPr>
      <w:rFonts w:ascii="Arial" w:eastAsiaTheme="minorEastAsia" w:hAnsi="Arial" w:cs="Arial"/>
      <w:kern w:val="2"/>
      <w:sz w:val="24"/>
      <w:szCs w:val="24"/>
    </w:rPr>
  </w:style>
  <w:style w:type="paragraph" w:styleId="a7">
    <w:name w:val="header"/>
    <w:basedOn w:val="a"/>
    <w:link w:val="a8"/>
    <w:rsid w:val="004F4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F4526"/>
    <w:rPr>
      <w:rFonts w:ascii="Arial" w:eastAsiaTheme="minorEastAsia" w:hAnsi="Arial" w:cs="Arial"/>
      <w:kern w:val="2"/>
      <w:sz w:val="18"/>
      <w:szCs w:val="18"/>
    </w:rPr>
  </w:style>
  <w:style w:type="paragraph" w:styleId="a9">
    <w:name w:val="footer"/>
    <w:basedOn w:val="a"/>
    <w:link w:val="aa"/>
    <w:rsid w:val="004F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4F4526"/>
    <w:rPr>
      <w:rFonts w:ascii="Arial" w:eastAsiaTheme="minorEastAsia" w:hAnsi="Arial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13529</dc:creator>
  <cp:lastModifiedBy>zihao chen</cp:lastModifiedBy>
  <cp:revision>12</cp:revision>
  <dcterms:created xsi:type="dcterms:W3CDTF">2026-07-16T14:48:00Z</dcterms:created>
  <dcterms:modified xsi:type="dcterms:W3CDTF">2026-08-20T08:21:00Z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eyJoZGlkIjoiMzdjOTljYjBkMjA5ODI5MzkxMDMwZjlkZGVmZGVhMzIiLCJ1c2VySWQiOiIyNjI0NDM4MzgifQ==</vt:lpwstr>
  </property>
  <property fmtid="{D5CDD505-2E9C-101B-9397-08002B2CF9AE}" pid="4" name="ICV">
    <vt:lpwstr>DE24A17C0013434F83C2392C1E9AB941_12</vt:lpwstr>
  </property>
</Properties>
</file>