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BC190" w14:textId="77777777" w:rsidR="00EA280B" w:rsidRPr="005A56DA" w:rsidRDefault="00721F63">
      <w:pPr>
        <w:spacing w:after="280" w:line="360" w:lineRule="auto"/>
        <w:rPr>
          <w:lang w:val="en-US"/>
        </w:rPr>
      </w:pPr>
      <w:r w:rsidRPr="005A56DA">
        <w:rPr>
          <w:b/>
          <w:bCs/>
          <w:sz w:val="28"/>
          <w:szCs w:val="28"/>
          <w:lang w:val="en-US"/>
        </w:rPr>
        <w:t>Additional file 1 – STROBE Statement: checklist of items that should be included in reports of cross-sectional studies</w:t>
      </w:r>
    </w:p>
    <w:p w14:paraId="377BC191" w14:textId="77777777" w:rsidR="00EA280B" w:rsidRPr="005A56DA" w:rsidRDefault="00721F63">
      <w:pPr>
        <w:spacing w:after="160" w:line="360" w:lineRule="auto"/>
        <w:rPr>
          <w:lang w:val="en-US"/>
        </w:rPr>
      </w:pPr>
      <w:r w:rsidRPr="005A56DA">
        <w:rPr>
          <w:lang w:val="en-US"/>
        </w:rPr>
        <w:t>Manuscript: "Prosthetic status, tooth loss and oral health-related quality of life in oral lichen planus: an exploratory observational study". Page numbers refer to the manuscript file as submitted; section headings are given so that the location remains findable if pagination changes.</w:t>
      </w:r>
    </w:p>
    <w:p w14:paraId="377BC192" w14:textId="77777777" w:rsidR="00EA280B" w:rsidRPr="005A56DA" w:rsidRDefault="00721F63">
      <w:pPr>
        <w:spacing w:before="280" w:after="120" w:line="280" w:lineRule="auto"/>
        <w:rPr>
          <w:lang w:val="en-US"/>
        </w:rPr>
      </w:pPr>
      <w:r w:rsidRPr="005A56DA">
        <w:rPr>
          <w:b/>
          <w:bCs/>
          <w:lang w:val="en-US"/>
        </w:rPr>
        <w:t>STROBE checklist (cross-sectional studies)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893"/>
        <w:gridCol w:w="468"/>
        <w:gridCol w:w="3502"/>
        <w:gridCol w:w="3497"/>
      </w:tblGrid>
      <w:tr w:rsidR="00EA280B" w14:paraId="377BC197" w14:textId="77777777">
        <w:tblPrEx>
          <w:tblCellMar>
            <w:top w:w="0" w:type="dxa"/>
            <w:bottom w:w="0" w:type="dxa"/>
          </w:tblCellMar>
        </w:tblPrEx>
        <w:trPr>
          <w:tblHeader/>
        </w:trPr>
        <w:tc>
          <w:tcPr>
            <w:tcW w:w="1825" w:type="dxa"/>
            <w:tcBorders>
              <w:top w:val="single" w:sz="6" w:space="0" w:color="auto"/>
              <w:bottom w:val="single" w:sz="6" w:space="0" w:color="auto"/>
            </w:tcBorders>
            <w:tcMar>
              <w:top w:w="60" w:type="dxa"/>
              <w:left w:w="80" w:type="dxa"/>
              <w:bottom w:w="60" w:type="dxa"/>
              <w:right w:w="80" w:type="dxa"/>
            </w:tcMar>
          </w:tcPr>
          <w:p w14:paraId="377BC193" w14:textId="77777777" w:rsidR="00EA280B" w:rsidRDefault="00721F63">
            <w:r>
              <w:rPr>
                <w:b/>
                <w:bCs/>
                <w:sz w:val="20"/>
                <w:szCs w:val="20"/>
              </w:rPr>
              <w:t>Item</w:t>
            </w:r>
          </w:p>
        </w:tc>
        <w:tc>
          <w:tcPr>
            <w:tcW w:w="468" w:type="dxa"/>
            <w:tcBorders>
              <w:top w:val="single" w:sz="6" w:space="0" w:color="auto"/>
              <w:bottom w:val="single" w:sz="6" w:space="0" w:color="auto"/>
            </w:tcBorders>
            <w:tcMar>
              <w:top w:w="60" w:type="dxa"/>
              <w:left w:w="80" w:type="dxa"/>
              <w:bottom w:w="60" w:type="dxa"/>
              <w:right w:w="80" w:type="dxa"/>
            </w:tcMar>
          </w:tcPr>
          <w:p w14:paraId="377BC194" w14:textId="77777777" w:rsidR="00EA280B" w:rsidRDefault="00721F63">
            <w:proofErr w:type="spellStart"/>
            <w:r>
              <w:rPr>
                <w:b/>
                <w:bCs/>
                <w:sz w:val="20"/>
                <w:szCs w:val="20"/>
              </w:rPr>
              <w:t>No</w:t>
            </w:r>
            <w:proofErr w:type="spellEnd"/>
            <w:r>
              <w:rPr>
                <w:b/>
                <w:bCs/>
                <w:sz w:val="20"/>
                <w:szCs w:val="20"/>
              </w:rPr>
              <w:t>.</w:t>
            </w:r>
          </w:p>
        </w:tc>
        <w:tc>
          <w:tcPr>
            <w:tcW w:w="3533" w:type="dxa"/>
            <w:tcBorders>
              <w:top w:val="single" w:sz="6" w:space="0" w:color="auto"/>
              <w:bottom w:val="single" w:sz="6" w:space="0" w:color="auto"/>
            </w:tcBorders>
            <w:tcMar>
              <w:top w:w="60" w:type="dxa"/>
              <w:left w:w="80" w:type="dxa"/>
              <w:bottom w:w="60" w:type="dxa"/>
              <w:right w:w="80" w:type="dxa"/>
            </w:tcMar>
          </w:tcPr>
          <w:p w14:paraId="377BC195" w14:textId="77777777" w:rsidR="00EA280B" w:rsidRDefault="00721F63">
            <w:proofErr w:type="spellStart"/>
            <w:r>
              <w:rPr>
                <w:b/>
                <w:bCs/>
                <w:sz w:val="20"/>
                <w:szCs w:val="20"/>
              </w:rPr>
              <w:t>Recommendation</w:t>
            </w:r>
            <w:proofErr w:type="spellEnd"/>
          </w:p>
        </w:tc>
        <w:tc>
          <w:tcPr>
            <w:tcW w:w="3533" w:type="dxa"/>
            <w:tcBorders>
              <w:top w:val="single" w:sz="6" w:space="0" w:color="auto"/>
              <w:bottom w:val="single" w:sz="6" w:space="0" w:color="auto"/>
            </w:tcBorders>
            <w:tcMar>
              <w:top w:w="60" w:type="dxa"/>
              <w:left w:w="80" w:type="dxa"/>
              <w:bottom w:w="60" w:type="dxa"/>
              <w:right w:w="80" w:type="dxa"/>
            </w:tcMar>
          </w:tcPr>
          <w:p w14:paraId="377BC196" w14:textId="77777777" w:rsidR="00EA280B" w:rsidRDefault="00721F63">
            <w:proofErr w:type="spellStart"/>
            <w:r>
              <w:rPr>
                <w:b/>
                <w:bCs/>
                <w:sz w:val="20"/>
                <w:szCs w:val="20"/>
              </w:rPr>
              <w:t>Reported</w:t>
            </w:r>
            <w:proofErr w:type="spellEnd"/>
            <w:r>
              <w:rPr>
                <w:b/>
                <w:bCs/>
                <w:sz w:val="20"/>
                <w:szCs w:val="20"/>
              </w:rPr>
              <w:t xml:space="preserve"> in</w:t>
            </w:r>
          </w:p>
        </w:tc>
      </w:tr>
      <w:tr w:rsidR="00EA280B" w:rsidRPr="005A56DA" w14:paraId="377BC19C"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198" w14:textId="77777777" w:rsidR="00EA280B" w:rsidRDefault="00721F63">
            <w:r>
              <w:rPr>
                <w:sz w:val="20"/>
                <w:szCs w:val="20"/>
              </w:rPr>
              <w:t xml:space="preserve">Title and </w:t>
            </w:r>
            <w:proofErr w:type="spellStart"/>
            <w:r>
              <w:rPr>
                <w:sz w:val="20"/>
                <w:szCs w:val="20"/>
              </w:rPr>
              <w:t>abstract</w:t>
            </w:r>
            <w:proofErr w:type="spellEnd"/>
          </w:p>
        </w:tc>
        <w:tc>
          <w:tcPr>
            <w:tcW w:w="468" w:type="dxa"/>
            <w:tcBorders>
              <w:top w:val="none" w:sz="6" w:space="0" w:color="auto"/>
              <w:bottom w:val="none" w:sz="6" w:space="0" w:color="auto"/>
            </w:tcBorders>
            <w:tcMar>
              <w:top w:w="60" w:type="dxa"/>
              <w:left w:w="80" w:type="dxa"/>
              <w:bottom w:w="60" w:type="dxa"/>
              <w:right w:w="80" w:type="dxa"/>
            </w:tcMar>
          </w:tcPr>
          <w:p w14:paraId="377BC199" w14:textId="77777777" w:rsidR="00EA280B" w:rsidRDefault="00721F63">
            <w:r>
              <w:rPr>
                <w:sz w:val="20"/>
                <w:szCs w:val="20"/>
              </w:rPr>
              <w:t>1</w:t>
            </w:r>
          </w:p>
        </w:tc>
        <w:tc>
          <w:tcPr>
            <w:tcW w:w="3533" w:type="dxa"/>
            <w:tcBorders>
              <w:top w:val="none" w:sz="6" w:space="0" w:color="auto"/>
              <w:bottom w:val="none" w:sz="6" w:space="0" w:color="auto"/>
            </w:tcBorders>
            <w:tcMar>
              <w:top w:w="60" w:type="dxa"/>
              <w:left w:w="80" w:type="dxa"/>
              <w:bottom w:w="60" w:type="dxa"/>
              <w:right w:w="80" w:type="dxa"/>
            </w:tcMar>
          </w:tcPr>
          <w:p w14:paraId="377BC19A" w14:textId="77777777" w:rsidR="00EA280B" w:rsidRPr="005A56DA" w:rsidRDefault="00721F63">
            <w:pPr>
              <w:rPr>
                <w:lang w:val="en-US"/>
              </w:rPr>
            </w:pPr>
            <w:r w:rsidRPr="005A56DA">
              <w:rPr>
                <w:sz w:val="20"/>
                <w:szCs w:val="20"/>
                <w:lang w:val="en-US"/>
              </w:rPr>
              <w:t>(a) Indicate the study's design with a commonly used term in the title or the abstract</w:t>
            </w:r>
          </w:p>
        </w:tc>
        <w:tc>
          <w:tcPr>
            <w:tcW w:w="3533" w:type="dxa"/>
            <w:tcBorders>
              <w:top w:val="none" w:sz="6" w:space="0" w:color="auto"/>
              <w:bottom w:val="none" w:sz="6" w:space="0" w:color="auto"/>
            </w:tcBorders>
            <w:tcMar>
              <w:top w:w="60" w:type="dxa"/>
              <w:left w:w="80" w:type="dxa"/>
              <w:bottom w:w="60" w:type="dxa"/>
              <w:right w:w="80" w:type="dxa"/>
            </w:tcMar>
          </w:tcPr>
          <w:p w14:paraId="377BC19B" w14:textId="77777777" w:rsidR="00EA280B" w:rsidRPr="005A56DA" w:rsidRDefault="00721F63">
            <w:pPr>
              <w:rPr>
                <w:lang w:val="en-US"/>
              </w:rPr>
            </w:pPr>
            <w:r w:rsidRPr="005A56DA">
              <w:rPr>
                <w:sz w:val="20"/>
                <w:szCs w:val="20"/>
                <w:lang w:val="en-US"/>
              </w:rPr>
              <w:t>Title ("an exploratory observational study"); Abstract, Methods – pp. 1–2</w:t>
            </w:r>
          </w:p>
        </w:tc>
      </w:tr>
      <w:tr w:rsidR="00EA280B" w14:paraId="377BC1A1"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19D" w14:textId="77777777" w:rsidR="00EA280B" w:rsidRPr="005A56DA" w:rsidRDefault="00EA280B">
            <w:pPr>
              <w:rPr>
                <w:lang w:val="en-US"/>
              </w:rPr>
            </w:pPr>
          </w:p>
        </w:tc>
        <w:tc>
          <w:tcPr>
            <w:tcW w:w="468" w:type="dxa"/>
            <w:tcBorders>
              <w:top w:val="none" w:sz="6" w:space="0" w:color="auto"/>
              <w:bottom w:val="none" w:sz="6" w:space="0" w:color="auto"/>
            </w:tcBorders>
            <w:tcMar>
              <w:top w:w="60" w:type="dxa"/>
              <w:left w:w="80" w:type="dxa"/>
              <w:bottom w:w="60" w:type="dxa"/>
              <w:right w:w="80" w:type="dxa"/>
            </w:tcMar>
          </w:tcPr>
          <w:p w14:paraId="377BC19E" w14:textId="77777777" w:rsidR="00EA280B" w:rsidRPr="005A56DA" w:rsidRDefault="00EA280B">
            <w:pPr>
              <w:rPr>
                <w:lang w:val="en-US"/>
              </w:rPr>
            </w:pPr>
          </w:p>
        </w:tc>
        <w:tc>
          <w:tcPr>
            <w:tcW w:w="3533" w:type="dxa"/>
            <w:tcBorders>
              <w:top w:val="none" w:sz="6" w:space="0" w:color="auto"/>
              <w:bottom w:val="none" w:sz="6" w:space="0" w:color="auto"/>
            </w:tcBorders>
            <w:tcMar>
              <w:top w:w="60" w:type="dxa"/>
              <w:left w:w="80" w:type="dxa"/>
              <w:bottom w:w="60" w:type="dxa"/>
              <w:right w:w="80" w:type="dxa"/>
            </w:tcMar>
          </w:tcPr>
          <w:p w14:paraId="377BC19F" w14:textId="77777777" w:rsidR="00EA280B" w:rsidRPr="005A56DA" w:rsidRDefault="00721F63">
            <w:pPr>
              <w:rPr>
                <w:lang w:val="en-US"/>
              </w:rPr>
            </w:pPr>
            <w:r w:rsidRPr="005A56DA">
              <w:rPr>
                <w:sz w:val="20"/>
                <w:szCs w:val="20"/>
                <w:lang w:val="en-US"/>
              </w:rPr>
              <w:t>(b) Provide in the abstract an informative and balanced summary of what was done and what was found</w:t>
            </w:r>
          </w:p>
        </w:tc>
        <w:tc>
          <w:tcPr>
            <w:tcW w:w="3533" w:type="dxa"/>
            <w:tcBorders>
              <w:top w:val="none" w:sz="6" w:space="0" w:color="auto"/>
              <w:bottom w:val="none" w:sz="6" w:space="0" w:color="auto"/>
            </w:tcBorders>
            <w:tcMar>
              <w:top w:w="60" w:type="dxa"/>
              <w:left w:w="80" w:type="dxa"/>
              <w:bottom w:w="60" w:type="dxa"/>
              <w:right w:w="80" w:type="dxa"/>
            </w:tcMar>
          </w:tcPr>
          <w:p w14:paraId="377BC1A0" w14:textId="77777777" w:rsidR="00EA280B" w:rsidRDefault="00721F63">
            <w:r>
              <w:rPr>
                <w:sz w:val="20"/>
                <w:szCs w:val="20"/>
              </w:rPr>
              <w:t>Abstract – pp. 1–2</w:t>
            </w:r>
          </w:p>
        </w:tc>
      </w:tr>
      <w:tr w:rsidR="00EA280B" w14:paraId="377BC1A6"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1A2" w14:textId="77777777" w:rsidR="00EA280B" w:rsidRDefault="00721F63">
            <w:proofErr w:type="spellStart"/>
            <w:r>
              <w:rPr>
                <w:b/>
                <w:bCs/>
                <w:sz w:val="20"/>
                <w:szCs w:val="20"/>
              </w:rPr>
              <w:t>Introduction</w:t>
            </w:r>
            <w:proofErr w:type="spellEnd"/>
          </w:p>
        </w:tc>
        <w:tc>
          <w:tcPr>
            <w:tcW w:w="468" w:type="dxa"/>
            <w:tcBorders>
              <w:top w:val="none" w:sz="6" w:space="0" w:color="auto"/>
              <w:bottom w:val="none" w:sz="6" w:space="0" w:color="auto"/>
            </w:tcBorders>
            <w:tcMar>
              <w:top w:w="60" w:type="dxa"/>
              <w:left w:w="80" w:type="dxa"/>
              <w:bottom w:w="60" w:type="dxa"/>
              <w:right w:w="80" w:type="dxa"/>
            </w:tcMar>
          </w:tcPr>
          <w:p w14:paraId="377BC1A3" w14:textId="77777777" w:rsidR="00EA280B" w:rsidRDefault="00EA280B"/>
        </w:tc>
        <w:tc>
          <w:tcPr>
            <w:tcW w:w="3533" w:type="dxa"/>
            <w:tcBorders>
              <w:top w:val="none" w:sz="6" w:space="0" w:color="auto"/>
              <w:bottom w:val="none" w:sz="6" w:space="0" w:color="auto"/>
            </w:tcBorders>
            <w:tcMar>
              <w:top w:w="60" w:type="dxa"/>
              <w:left w:w="80" w:type="dxa"/>
              <w:bottom w:w="60" w:type="dxa"/>
              <w:right w:w="80" w:type="dxa"/>
            </w:tcMar>
          </w:tcPr>
          <w:p w14:paraId="377BC1A4" w14:textId="77777777" w:rsidR="00EA280B" w:rsidRDefault="00EA280B"/>
        </w:tc>
        <w:tc>
          <w:tcPr>
            <w:tcW w:w="3533" w:type="dxa"/>
            <w:tcBorders>
              <w:top w:val="none" w:sz="6" w:space="0" w:color="auto"/>
              <w:bottom w:val="none" w:sz="6" w:space="0" w:color="auto"/>
            </w:tcBorders>
            <w:tcMar>
              <w:top w:w="60" w:type="dxa"/>
              <w:left w:w="80" w:type="dxa"/>
              <w:bottom w:w="60" w:type="dxa"/>
              <w:right w:w="80" w:type="dxa"/>
            </w:tcMar>
          </w:tcPr>
          <w:p w14:paraId="377BC1A5" w14:textId="77777777" w:rsidR="00EA280B" w:rsidRDefault="00EA280B"/>
        </w:tc>
      </w:tr>
      <w:tr w:rsidR="00EA280B" w14:paraId="377BC1AB"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1A7" w14:textId="77777777" w:rsidR="00EA280B" w:rsidRDefault="00721F63">
            <w:r>
              <w:rPr>
                <w:sz w:val="20"/>
                <w:szCs w:val="20"/>
              </w:rPr>
              <w:t>Background/rationale</w:t>
            </w:r>
          </w:p>
        </w:tc>
        <w:tc>
          <w:tcPr>
            <w:tcW w:w="468" w:type="dxa"/>
            <w:tcBorders>
              <w:top w:val="none" w:sz="6" w:space="0" w:color="auto"/>
              <w:bottom w:val="none" w:sz="6" w:space="0" w:color="auto"/>
            </w:tcBorders>
            <w:tcMar>
              <w:top w:w="60" w:type="dxa"/>
              <w:left w:w="80" w:type="dxa"/>
              <w:bottom w:w="60" w:type="dxa"/>
              <w:right w:w="80" w:type="dxa"/>
            </w:tcMar>
          </w:tcPr>
          <w:p w14:paraId="377BC1A8" w14:textId="77777777" w:rsidR="00EA280B" w:rsidRDefault="00721F63">
            <w:r>
              <w:rPr>
                <w:sz w:val="20"/>
                <w:szCs w:val="20"/>
              </w:rPr>
              <w:t>2</w:t>
            </w:r>
          </w:p>
        </w:tc>
        <w:tc>
          <w:tcPr>
            <w:tcW w:w="3533" w:type="dxa"/>
            <w:tcBorders>
              <w:top w:val="none" w:sz="6" w:space="0" w:color="auto"/>
              <w:bottom w:val="none" w:sz="6" w:space="0" w:color="auto"/>
            </w:tcBorders>
            <w:tcMar>
              <w:top w:w="60" w:type="dxa"/>
              <w:left w:w="80" w:type="dxa"/>
              <w:bottom w:w="60" w:type="dxa"/>
              <w:right w:w="80" w:type="dxa"/>
            </w:tcMar>
          </w:tcPr>
          <w:p w14:paraId="377BC1A9" w14:textId="77777777" w:rsidR="00EA280B" w:rsidRPr="005A56DA" w:rsidRDefault="00721F63">
            <w:pPr>
              <w:rPr>
                <w:lang w:val="en-US"/>
              </w:rPr>
            </w:pPr>
            <w:r w:rsidRPr="005A56DA">
              <w:rPr>
                <w:sz w:val="20"/>
                <w:szCs w:val="20"/>
                <w:lang w:val="en-US"/>
              </w:rPr>
              <w:t>Explain the scientific background and rationale for the investigation being reported</w:t>
            </w:r>
          </w:p>
        </w:tc>
        <w:tc>
          <w:tcPr>
            <w:tcW w:w="3533" w:type="dxa"/>
            <w:tcBorders>
              <w:top w:val="none" w:sz="6" w:space="0" w:color="auto"/>
              <w:bottom w:val="none" w:sz="6" w:space="0" w:color="auto"/>
            </w:tcBorders>
            <w:tcMar>
              <w:top w:w="60" w:type="dxa"/>
              <w:left w:w="80" w:type="dxa"/>
              <w:bottom w:w="60" w:type="dxa"/>
              <w:right w:w="80" w:type="dxa"/>
            </w:tcMar>
          </w:tcPr>
          <w:p w14:paraId="377BC1AA" w14:textId="77777777" w:rsidR="00EA280B" w:rsidRDefault="00721F63">
            <w:r>
              <w:rPr>
                <w:sz w:val="20"/>
                <w:szCs w:val="20"/>
              </w:rPr>
              <w:t xml:space="preserve">Background, </w:t>
            </w:r>
            <w:proofErr w:type="spellStart"/>
            <w:r>
              <w:rPr>
                <w:sz w:val="20"/>
                <w:szCs w:val="20"/>
              </w:rPr>
              <w:t>paragraphs</w:t>
            </w:r>
            <w:proofErr w:type="spellEnd"/>
            <w:r>
              <w:rPr>
                <w:sz w:val="20"/>
                <w:szCs w:val="20"/>
              </w:rPr>
              <w:t xml:space="preserve"> 1–4 – p. 2</w:t>
            </w:r>
          </w:p>
        </w:tc>
      </w:tr>
      <w:tr w:rsidR="00EA280B" w14:paraId="377BC1B0"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1AC" w14:textId="77777777" w:rsidR="00EA280B" w:rsidRDefault="00721F63">
            <w:proofErr w:type="spellStart"/>
            <w:r>
              <w:rPr>
                <w:sz w:val="20"/>
                <w:szCs w:val="20"/>
              </w:rPr>
              <w:t>Objectives</w:t>
            </w:r>
            <w:proofErr w:type="spellEnd"/>
          </w:p>
        </w:tc>
        <w:tc>
          <w:tcPr>
            <w:tcW w:w="468" w:type="dxa"/>
            <w:tcBorders>
              <w:top w:val="none" w:sz="6" w:space="0" w:color="auto"/>
              <w:bottom w:val="none" w:sz="6" w:space="0" w:color="auto"/>
            </w:tcBorders>
            <w:tcMar>
              <w:top w:w="60" w:type="dxa"/>
              <w:left w:w="80" w:type="dxa"/>
              <w:bottom w:w="60" w:type="dxa"/>
              <w:right w:w="80" w:type="dxa"/>
            </w:tcMar>
          </w:tcPr>
          <w:p w14:paraId="377BC1AD" w14:textId="77777777" w:rsidR="00EA280B" w:rsidRDefault="00721F63">
            <w:r>
              <w:rPr>
                <w:sz w:val="20"/>
                <w:szCs w:val="20"/>
              </w:rPr>
              <w:t>3</w:t>
            </w:r>
          </w:p>
        </w:tc>
        <w:tc>
          <w:tcPr>
            <w:tcW w:w="3533" w:type="dxa"/>
            <w:tcBorders>
              <w:top w:val="none" w:sz="6" w:space="0" w:color="auto"/>
              <w:bottom w:val="none" w:sz="6" w:space="0" w:color="auto"/>
            </w:tcBorders>
            <w:tcMar>
              <w:top w:w="60" w:type="dxa"/>
              <w:left w:w="80" w:type="dxa"/>
              <w:bottom w:w="60" w:type="dxa"/>
              <w:right w:w="80" w:type="dxa"/>
            </w:tcMar>
          </w:tcPr>
          <w:p w14:paraId="377BC1AE" w14:textId="77777777" w:rsidR="00EA280B" w:rsidRPr="005A56DA" w:rsidRDefault="00721F63">
            <w:pPr>
              <w:rPr>
                <w:lang w:val="en-US"/>
              </w:rPr>
            </w:pPr>
            <w:r w:rsidRPr="005A56DA">
              <w:rPr>
                <w:sz w:val="20"/>
                <w:szCs w:val="20"/>
                <w:lang w:val="en-US"/>
              </w:rPr>
              <w:t>State specific objectives, including any prespecified hypotheses</w:t>
            </w:r>
          </w:p>
        </w:tc>
        <w:tc>
          <w:tcPr>
            <w:tcW w:w="3533" w:type="dxa"/>
            <w:tcBorders>
              <w:top w:val="none" w:sz="6" w:space="0" w:color="auto"/>
              <w:bottom w:val="none" w:sz="6" w:space="0" w:color="auto"/>
            </w:tcBorders>
            <w:tcMar>
              <w:top w:w="60" w:type="dxa"/>
              <w:left w:w="80" w:type="dxa"/>
              <w:bottom w:w="60" w:type="dxa"/>
              <w:right w:w="80" w:type="dxa"/>
            </w:tcMar>
          </w:tcPr>
          <w:p w14:paraId="377BC1AF" w14:textId="77777777" w:rsidR="00EA280B" w:rsidRDefault="00721F63">
            <w:r>
              <w:rPr>
                <w:sz w:val="20"/>
                <w:szCs w:val="20"/>
              </w:rPr>
              <w:t xml:space="preserve">Background, final </w:t>
            </w:r>
            <w:proofErr w:type="spellStart"/>
            <w:r>
              <w:rPr>
                <w:sz w:val="20"/>
                <w:szCs w:val="20"/>
              </w:rPr>
              <w:t>paragraph</w:t>
            </w:r>
            <w:proofErr w:type="spellEnd"/>
            <w:r>
              <w:rPr>
                <w:sz w:val="20"/>
                <w:szCs w:val="20"/>
              </w:rPr>
              <w:t xml:space="preserve"> – p. 3</w:t>
            </w:r>
          </w:p>
        </w:tc>
      </w:tr>
      <w:tr w:rsidR="00EA280B" w14:paraId="377BC1B5"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1B1" w14:textId="77777777" w:rsidR="00EA280B" w:rsidRDefault="00721F63">
            <w:r>
              <w:rPr>
                <w:b/>
                <w:bCs/>
                <w:sz w:val="20"/>
                <w:szCs w:val="20"/>
              </w:rPr>
              <w:t>Methods</w:t>
            </w:r>
          </w:p>
        </w:tc>
        <w:tc>
          <w:tcPr>
            <w:tcW w:w="468" w:type="dxa"/>
            <w:tcBorders>
              <w:top w:val="none" w:sz="6" w:space="0" w:color="auto"/>
              <w:bottom w:val="none" w:sz="6" w:space="0" w:color="auto"/>
            </w:tcBorders>
            <w:tcMar>
              <w:top w:w="60" w:type="dxa"/>
              <w:left w:w="80" w:type="dxa"/>
              <w:bottom w:w="60" w:type="dxa"/>
              <w:right w:w="80" w:type="dxa"/>
            </w:tcMar>
          </w:tcPr>
          <w:p w14:paraId="377BC1B2" w14:textId="77777777" w:rsidR="00EA280B" w:rsidRDefault="00EA280B"/>
        </w:tc>
        <w:tc>
          <w:tcPr>
            <w:tcW w:w="3533" w:type="dxa"/>
            <w:tcBorders>
              <w:top w:val="none" w:sz="6" w:space="0" w:color="auto"/>
              <w:bottom w:val="none" w:sz="6" w:space="0" w:color="auto"/>
            </w:tcBorders>
            <w:tcMar>
              <w:top w:w="60" w:type="dxa"/>
              <w:left w:w="80" w:type="dxa"/>
              <w:bottom w:w="60" w:type="dxa"/>
              <w:right w:w="80" w:type="dxa"/>
            </w:tcMar>
          </w:tcPr>
          <w:p w14:paraId="377BC1B3" w14:textId="77777777" w:rsidR="00EA280B" w:rsidRDefault="00EA280B"/>
        </w:tc>
        <w:tc>
          <w:tcPr>
            <w:tcW w:w="3533" w:type="dxa"/>
            <w:tcBorders>
              <w:top w:val="none" w:sz="6" w:space="0" w:color="auto"/>
              <w:bottom w:val="none" w:sz="6" w:space="0" w:color="auto"/>
            </w:tcBorders>
            <w:tcMar>
              <w:top w:w="60" w:type="dxa"/>
              <w:left w:w="80" w:type="dxa"/>
              <w:bottom w:w="60" w:type="dxa"/>
              <w:right w:w="80" w:type="dxa"/>
            </w:tcMar>
          </w:tcPr>
          <w:p w14:paraId="377BC1B4" w14:textId="77777777" w:rsidR="00EA280B" w:rsidRDefault="00EA280B"/>
        </w:tc>
      </w:tr>
      <w:tr w:rsidR="00EA280B" w:rsidRPr="005A56DA" w14:paraId="377BC1BA"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1B6" w14:textId="77777777" w:rsidR="00EA280B" w:rsidRDefault="00721F63">
            <w:r>
              <w:rPr>
                <w:sz w:val="20"/>
                <w:szCs w:val="20"/>
              </w:rPr>
              <w:t>Study design</w:t>
            </w:r>
          </w:p>
        </w:tc>
        <w:tc>
          <w:tcPr>
            <w:tcW w:w="468" w:type="dxa"/>
            <w:tcBorders>
              <w:top w:val="none" w:sz="6" w:space="0" w:color="auto"/>
              <w:bottom w:val="none" w:sz="6" w:space="0" w:color="auto"/>
            </w:tcBorders>
            <w:tcMar>
              <w:top w:w="60" w:type="dxa"/>
              <w:left w:w="80" w:type="dxa"/>
              <w:bottom w:w="60" w:type="dxa"/>
              <w:right w:w="80" w:type="dxa"/>
            </w:tcMar>
          </w:tcPr>
          <w:p w14:paraId="377BC1B7" w14:textId="77777777" w:rsidR="00EA280B" w:rsidRDefault="00721F63">
            <w:r>
              <w:rPr>
                <w:sz w:val="20"/>
                <w:szCs w:val="20"/>
              </w:rPr>
              <w:t>4</w:t>
            </w:r>
          </w:p>
        </w:tc>
        <w:tc>
          <w:tcPr>
            <w:tcW w:w="3533" w:type="dxa"/>
            <w:tcBorders>
              <w:top w:val="none" w:sz="6" w:space="0" w:color="auto"/>
              <w:bottom w:val="none" w:sz="6" w:space="0" w:color="auto"/>
            </w:tcBorders>
            <w:tcMar>
              <w:top w:w="60" w:type="dxa"/>
              <w:left w:w="80" w:type="dxa"/>
              <w:bottom w:w="60" w:type="dxa"/>
              <w:right w:w="80" w:type="dxa"/>
            </w:tcMar>
          </w:tcPr>
          <w:p w14:paraId="377BC1B8" w14:textId="77777777" w:rsidR="00EA280B" w:rsidRPr="005A56DA" w:rsidRDefault="00721F63">
            <w:pPr>
              <w:rPr>
                <w:lang w:val="en-US"/>
              </w:rPr>
            </w:pPr>
            <w:r w:rsidRPr="005A56DA">
              <w:rPr>
                <w:sz w:val="20"/>
                <w:szCs w:val="20"/>
                <w:lang w:val="en-US"/>
              </w:rPr>
              <w:t>Present key elements of study design early in the paper</w:t>
            </w:r>
          </w:p>
        </w:tc>
        <w:tc>
          <w:tcPr>
            <w:tcW w:w="3533" w:type="dxa"/>
            <w:tcBorders>
              <w:top w:val="none" w:sz="6" w:space="0" w:color="auto"/>
              <w:bottom w:val="none" w:sz="6" w:space="0" w:color="auto"/>
            </w:tcBorders>
            <w:tcMar>
              <w:top w:w="60" w:type="dxa"/>
              <w:left w:w="80" w:type="dxa"/>
              <w:bottom w:w="60" w:type="dxa"/>
              <w:right w:w="80" w:type="dxa"/>
            </w:tcMar>
          </w:tcPr>
          <w:p w14:paraId="377BC1B9" w14:textId="77777777" w:rsidR="00EA280B" w:rsidRPr="005A56DA" w:rsidRDefault="00721F63">
            <w:pPr>
              <w:rPr>
                <w:lang w:val="en-US"/>
              </w:rPr>
            </w:pPr>
            <w:r w:rsidRPr="005A56DA">
              <w:rPr>
                <w:sz w:val="20"/>
                <w:szCs w:val="20"/>
                <w:lang w:val="en-US"/>
              </w:rPr>
              <w:t>Abstract, Methods – pp. 1–2; Methods, "Study design, setting and ethics" – p. 4; "Data structure and definition of the baseline visit" – p. 4</w:t>
            </w:r>
          </w:p>
        </w:tc>
      </w:tr>
      <w:tr w:rsidR="00EA280B" w:rsidRPr="005A56DA" w14:paraId="377BC1BF"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1BB" w14:textId="77777777" w:rsidR="00EA280B" w:rsidRDefault="00721F63">
            <w:r>
              <w:rPr>
                <w:sz w:val="20"/>
                <w:szCs w:val="20"/>
              </w:rPr>
              <w:t>Setting</w:t>
            </w:r>
          </w:p>
        </w:tc>
        <w:tc>
          <w:tcPr>
            <w:tcW w:w="468" w:type="dxa"/>
            <w:tcBorders>
              <w:top w:val="none" w:sz="6" w:space="0" w:color="auto"/>
              <w:bottom w:val="none" w:sz="6" w:space="0" w:color="auto"/>
            </w:tcBorders>
            <w:tcMar>
              <w:top w:w="60" w:type="dxa"/>
              <w:left w:w="80" w:type="dxa"/>
              <w:bottom w:w="60" w:type="dxa"/>
              <w:right w:w="80" w:type="dxa"/>
            </w:tcMar>
          </w:tcPr>
          <w:p w14:paraId="377BC1BC" w14:textId="77777777" w:rsidR="00EA280B" w:rsidRDefault="00721F63">
            <w:r>
              <w:rPr>
                <w:sz w:val="20"/>
                <w:szCs w:val="20"/>
              </w:rPr>
              <w:t>5</w:t>
            </w:r>
          </w:p>
        </w:tc>
        <w:tc>
          <w:tcPr>
            <w:tcW w:w="3533" w:type="dxa"/>
            <w:tcBorders>
              <w:top w:val="none" w:sz="6" w:space="0" w:color="auto"/>
              <w:bottom w:val="none" w:sz="6" w:space="0" w:color="auto"/>
            </w:tcBorders>
            <w:tcMar>
              <w:top w:w="60" w:type="dxa"/>
              <w:left w:w="80" w:type="dxa"/>
              <w:bottom w:w="60" w:type="dxa"/>
              <w:right w:w="80" w:type="dxa"/>
            </w:tcMar>
          </w:tcPr>
          <w:p w14:paraId="377BC1BD" w14:textId="77777777" w:rsidR="00EA280B" w:rsidRPr="005A56DA" w:rsidRDefault="00721F63">
            <w:pPr>
              <w:rPr>
                <w:lang w:val="en-US"/>
              </w:rPr>
            </w:pPr>
            <w:r w:rsidRPr="005A56DA">
              <w:rPr>
                <w:sz w:val="20"/>
                <w:szCs w:val="20"/>
                <w:lang w:val="en-US"/>
              </w:rPr>
              <w:t>Describe the setting, locations, and relevant dates, including periods of recruitment, exposure, follow-up, and data collection</w:t>
            </w:r>
          </w:p>
        </w:tc>
        <w:tc>
          <w:tcPr>
            <w:tcW w:w="3533" w:type="dxa"/>
            <w:tcBorders>
              <w:top w:val="none" w:sz="6" w:space="0" w:color="auto"/>
              <w:bottom w:val="none" w:sz="6" w:space="0" w:color="auto"/>
            </w:tcBorders>
            <w:tcMar>
              <w:top w:w="60" w:type="dxa"/>
              <w:left w:w="80" w:type="dxa"/>
              <w:bottom w:w="60" w:type="dxa"/>
              <w:right w:w="80" w:type="dxa"/>
            </w:tcMar>
          </w:tcPr>
          <w:p w14:paraId="377BC1BE" w14:textId="77777777" w:rsidR="00EA280B" w:rsidRPr="005A56DA" w:rsidRDefault="00721F63">
            <w:pPr>
              <w:rPr>
                <w:lang w:val="en-US"/>
              </w:rPr>
            </w:pPr>
            <w:r w:rsidRPr="005A56DA">
              <w:rPr>
                <w:sz w:val="20"/>
                <w:szCs w:val="20"/>
                <w:lang w:val="en-US"/>
              </w:rPr>
              <w:t>Methods, "Study design, setting and ethics" – p. 4 (two centers; assessments recorded between September 2011 and June 2014)</w:t>
            </w:r>
          </w:p>
        </w:tc>
      </w:tr>
      <w:tr w:rsidR="00EA280B" w:rsidRPr="005A56DA" w14:paraId="377BC1C4"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1C0" w14:textId="77777777" w:rsidR="00EA280B" w:rsidRDefault="00721F63">
            <w:proofErr w:type="spellStart"/>
            <w:r>
              <w:rPr>
                <w:sz w:val="20"/>
                <w:szCs w:val="20"/>
              </w:rPr>
              <w:t>Participants</w:t>
            </w:r>
            <w:proofErr w:type="spellEnd"/>
          </w:p>
        </w:tc>
        <w:tc>
          <w:tcPr>
            <w:tcW w:w="468" w:type="dxa"/>
            <w:tcBorders>
              <w:top w:val="none" w:sz="6" w:space="0" w:color="auto"/>
              <w:bottom w:val="none" w:sz="6" w:space="0" w:color="auto"/>
            </w:tcBorders>
            <w:tcMar>
              <w:top w:w="60" w:type="dxa"/>
              <w:left w:w="80" w:type="dxa"/>
              <w:bottom w:w="60" w:type="dxa"/>
              <w:right w:w="80" w:type="dxa"/>
            </w:tcMar>
          </w:tcPr>
          <w:p w14:paraId="377BC1C1" w14:textId="77777777" w:rsidR="00EA280B" w:rsidRDefault="00721F63">
            <w:r>
              <w:rPr>
                <w:sz w:val="20"/>
                <w:szCs w:val="20"/>
              </w:rPr>
              <w:t>6</w:t>
            </w:r>
          </w:p>
        </w:tc>
        <w:tc>
          <w:tcPr>
            <w:tcW w:w="3533" w:type="dxa"/>
            <w:tcBorders>
              <w:top w:val="none" w:sz="6" w:space="0" w:color="auto"/>
              <w:bottom w:val="none" w:sz="6" w:space="0" w:color="auto"/>
            </w:tcBorders>
            <w:tcMar>
              <w:top w:w="60" w:type="dxa"/>
              <w:left w:w="80" w:type="dxa"/>
              <w:bottom w:w="60" w:type="dxa"/>
              <w:right w:w="80" w:type="dxa"/>
            </w:tcMar>
          </w:tcPr>
          <w:p w14:paraId="377BC1C2" w14:textId="77777777" w:rsidR="00EA280B" w:rsidRPr="005A56DA" w:rsidRDefault="00721F63">
            <w:pPr>
              <w:rPr>
                <w:lang w:val="en-US"/>
              </w:rPr>
            </w:pPr>
            <w:r w:rsidRPr="005A56DA">
              <w:rPr>
                <w:sz w:val="20"/>
                <w:szCs w:val="20"/>
                <w:lang w:val="en-US"/>
              </w:rPr>
              <w:t>(a) Give the eligibility criteria, and the sources and methods of selection of participants</w:t>
            </w:r>
          </w:p>
        </w:tc>
        <w:tc>
          <w:tcPr>
            <w:tcW w:w="3533" w:type="dxa"/>
            <w:tcBorders>
              <w:top w:val="none" w:sz="6" w:space="0" w:color="auto"/>
              <w:bottom w:val="none" w:sz="6" w:space="0" w:color="auto"/>
            </w:tcBorders>
            <w:tcMar>
              <w:top w:w="60" w:type="dxa"/>
              <w:left w:w="80" w:type="dxa"/>
              <w:bottom w:w="60" w:type="dxa"/>
              <w:right w:w="80" w:type="dxa"/>
            </w:tcMar>
          </w:tcPr>
          <w:p w14:paraId="377BC1C3" w14:textId="77777777" w:rsidR="00EA280B" w:rsidRPr="005A56DA" w:rsidRDefault="00721F63">
            <w:pPr>
              <w:rPr>
                <w:lang w:val="en-US"/>
              </w:rPr>
            </w:pPr>
            <w:r w:rsidRPr="005A56DA">
              <w:rPr>
                <w:sz w:val="20"/>
                <w:szCs w:val="20"/>
                <w:lang w:val="en-US"/>
              </w:rPr>
              <w:t>Methods, "Participants and diagnostic assessment" – p. 4 (consecutive convenience sample of the clinic population)</w:t>
            </w:r>
          </w:p>
        </w:tc>
      </w:tr>
      <w:tr w:rsidR="00EA280B" w:rsidRPr="005A56DA" w14:paraId="377BC1C9"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1C5" w14:textId="77777777" w:rsidR="00EA280B" w:rsidRDefault="00721F63">
            <w:r>
              <w:rPr>
                <w:sz w:val="20"/>
                <w:szCs w:val="20"/>
              </w:rPr>
              <w:t>Variables</w:t>
            </w:r>
          </w:p>
        </w:tc>
        <w:tc>
          <w:tcPr>
            <w:tcW w:w="468" w:type="dxa"/>
            <w:tcBorders>
              <w:top w:val="none" w:sz="6" w:space="0" w:color="auto"/>
              <w:bottom w:val="none" w:sz="6" w:space="0" w:color="auto"/>
            </w:tcBorders>
            <w:tcMar>
              <w:top w:w="60" w:type="dxa"/>
              <w:left w:w="80" w:type="dxa"/>
              <w:bottom w:w="60" w:type="dxa"/>
              <w:right w:w="80" w:type="dxa"/>
            </w:tcMar>
          </w:tcPr>
          <w:p w14:paraId="377BC1C6" w14:textId="77777777" w:rsidR="00EA280B" w:rsidRDefault="00721F63">
            <w:r>
              <w:rPr>
                <w:sz w:val="20"/>
                <w:szCs w:val="20"/>
              </w:rPr>
              <w:t>7</w:t>
            </w:r>
          </w:p>
        </w:tc>
        <w:tc>
          <w:tcPr>
            <w:tcW w:w="3533" w:type="dxa"/>
            <w:tcBorders>
              <w:top w:val="none" w:sz="6" w:space="0" w:color="auto"/>
              <w:bottom w:val="none" w:sz="6" w:space="0" w:color="auto"/>
            </w:tcBorders>
            <w:tcMar>
              <w:top w:w="60" w:type="dxa"/>
              <w:left w:w="80" w:type="dxa"/>
              <w:bottom w:w="60" w:type="dxa"/>
              <w:right w:w="80" w:type="dxa"/>
            </w:tcMar>
          </w:tcPr>
          <w:p w14:paraId="377BC1C7" w14:textId="77777777" w:rsidR="00EA280B" w:rsidRDefault="00721F63">
            <w:r w:rsidRPr="005A56DA">
              <w:rPr>
                <w:sz w:val="20"/>
                <w:szCs w:val="20"/>
                <w:lang w:val="en-US"/>
              </w:rPr>
              <w:t xml:space="preserve">Clearly define all outcomes, exposures, predictors, potential confounders, and effect modifiers. </w:t>
            </w:r>
            <w:r>
              <w:rPr>
                <w:sz w:val="20"/>
                <w:szCs w:val="20"/>
              </w:rPr>
              <w:t xml:space="preserve">Give </w:t>
            </w:r>
            <w:proofErr w:type="spellStart"/>
            <w:r>
              <w:rPr>
                <w:sz w:val="20"/>
                <w:szCs w:val="20"/>
              </w:rPr>
              <w:t>diagnostic</w:t>
            </w:r>
            <w:proofErr w:type="spellEnd"/>
            <w:r>
              <w:rPr>
                <w:sz w:val="20"/>
                <w:szCs w:val="20"/>
              </w:rPr>
              <w:t xml:space="preserve"> </w:t>
            </w:r>
            <w:proofErr w:type="spellStart"/>
            <w:r>
              <w:rPr>
                <w:sz w:val="20"/>
                <w:szCs w:val="20"/>
              </w:rPr>
              <w:t>criteria</w:t>
            </w:r>
            <w:proofErr w:type="spellEnd"/>
            <w:r>
              <w:rPr>
                <w:sz w:val="20"/>
                <w:szCs w:val="20"/>
              </w:rPr>
              <w:t xml:space="preserve">, </w:t>
            </w:r>
            <w:proofErr w:type="spellStart"/>
            <w:r>
              <w:rPr>
                <w:sz w:val="20"/>
                <w:szCs w:val="20"/>
              </w:rPr>
              <w:t>if</w:t>
            </w:r>
            <w:proofErr w:type="spellEnd"/>
            <w:r>
              <w:rPr>
                <w:sz w:val="20"/>
                <w:szCs w:val="20"/>
              </w:rPr>
              <w:t xml:space="preserve"> </w:t>
            </w:r>
            <w:proofErr w:type="spellStart"/>
            <w:r>
              <w:rPr>
                <w:sz w:val="20"/>
                <w:szCs w:val="20"/>
              </w:rPr>
              <w:t>applicable</w:t>
            </w:r>
            <w:proofErr w:type="spellEnd"/>
          </w:p>
        </w:tc>
        <w:tc>
          <w:tcPr>
            <w:tcW w:w="3533" w:type="dxa"/>
            <w:tcBorders>
              <w:top w:val="none" w:sz="6" w:space="0" w:color="auto"/>
              <w:bottom w:val="none" w:sz="6" w:space="0" w:color="auto"/>
            </w:tcBorders>
            <w:tcMar>
              <w:top w:w="60" w:type="dxa"/>
              <w:left w:w="80" w:type="dxa"/>
              <w:bottom w:w="60" w:type="dxa"/>
              <w:right w:w="80" w:type="dxa"/>
            </w:tcMar>
          </w:tcPr>
          <w:p w14:paraId="377BC1C8" w14:textId="77777777" w:rsidR="00EA280B" w:rsidRPr="005A56DA" w:rsidRDefault="00721F63">
            <w:pPr>
              <w:rPr>
                <w:lang w:val="en-US"/>
              </w:rPr>
            </w:pPr>
            <w:r w:rsidRPr="005A56DA">
              <w:rPr>
                <w:sz w:val="20"/>
                <w:szCs w:val="20"/>
                <w:lang w:val="en-US"/>
              </w:rPr>
              <w:t>Methods, "Clinical severity and pain" – p. 4; "Oral health-related quality of life" – pp. 5–6; "Prosthetic status" – p. 6; "Statistical analysis" – pp. 6–7 (covariates chosen a priori)</w:t>
            </w:r>
          </w:p>
        </w:tc>
      </w:tr>
      <w:tr w:rsidR="00EA280B" w:rsidRPr="005A56DA" w14:paraId="377BC1CE"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1CA" w14:textId="77777777" w:rsidR="00EA280B" w:rsidRDefault="00721F63">
            <w:r>
              <w:rPr>
                <w:sz w:val="20"/>
                <w:szCs w:val="20"/>
              </w:rPr>
              <w:t xml:space="preserve">Data </w:t>
            </w:r>
            <w:proofErr w:type="spellStart"/>
            <w:r>
              <w:rPr>
                <w:sz w:val="20"/>
                <w:szCs w:val="20"/>
              </w:rPr>
              <w:t>sources</w:t>
            </w:r>
            <w:proofErr w:type="spellEnd"/>
            <w:r>
              <w:rPr>
                <w:sz w:val="20"/>
                <w:szCs w:val="20"/>
              </w:rPr>
              <w:t>/</w:t>
            </w:r>
            <w:proofErr w:type="spellStart"/>
            <w:r>
              <w:rPr>
                <w:sz w:val="20"/>
                <w:szCs w:val="20"/>
              </w:rPr>
              <w:t>measurement</w:t>
            </w:r>
            <w:proofErr w:type="spellEnd"/>
          </w:p>
        </w:tc>
        <w:tc>
          <w:tcPr>
            <w:tcW w:w="468" w:type="dxa"/>
            <w:tcBorders>
              <w:top w:val="none" w:sz="6" w:space="0" w:color="auto"/>
              <w:bottom w:val="none" w:sz="6" w:space="0" w:color="auto"/>
            </w:tcBorders>
            <w:tcMar>
              <w:top w:w="60" w:type="dxa"/>
              <w:left w:w="80" w:type="dxa"/>
              <w:bottom w:w="60" w:type="dxa"/>
              <w:right w:w="80" w:type="dxa"/>
            </w:tcMar>
          </w:tcPr>
          <w:p w14:paraId="377BC1CB" w14:textId="77777777" w:rsidR="00EA280B" w:rsidRDefault="00721F63">
            <w:r>
              <w:rPr>
                <w:sz w:val="20"/>
                <w:szCs w:val="20"/>
              </w:rPr>
              <w:t>8</w:t>
            </w:r>
          </w:p>
        </w:tc>
        <w:tc>
          <w:tcPr>
            <w:tcW w:w="3533" w:type="dxa"/>
            <w:tcBorders>
              <w:top w:val="none" w:sz="6" w:space="0" w:color="auto"/>
              <w:bottom w:val="none" w:sz="6" w:space="0" w:color="auto"/>
            </w:tcBorders>
            <w:tcMar>
              <w:top w:w="60" w:type="dxa"/>
              <w:left w:w="80" w:type="dxa"/>
              <w:bottom w:w="60" w:type="dxa"/>
              <w:right w:w="80" w:type="dxa"/>
            </w:tcMar>
          </w:tcPr>
          <w:p w14:paraId="377BC1CC" w14:textId="77777777" w:rsidR="00EA280B" w:rsidRPr="005A56DA" w:rsidRDefault="00721F63">
            <w:pPr>
              <w:rPr>
                <w:lang w:val="en-US"/>
              </w:rPr>
            </w:pPr>
            <w:r w:rsidRPr="005A56DA">
              <w:rPr>
                <w:sz w:val="20"/>
                <w:szCs w:val="20"/>
                <w:lang w:val="en-US"/>
              </w:rPr>
              <w:t>For each variable of interest, give sources of data and details of methods of assessment (measurement). Describe comparability of assessment methods if there is more than one group</w:t>
            </w:r>
          </w:p>
        </w:tc>
        <w:tc>
          <w:tcPr>
            <w:tcW w:w="3533" w:type="dxa"/>
            <w:tcBorders>
              <w:top w:val="none" w:sz="6" w:space="0" w:color="auto"/>
              <w:bottom w:val="none" w:sz="6" w:space="0" w:color="auto"/>
            </w:tcBorders>
            <w:tcMar>
              <w:top w:w="60" w:type="dxa"/>
              <w:left w:w="80" w:type="dxa"/>
              <w:bottom w:w="60" w:type="dxa"/>
              <w:right w:w="80" w:type="dxa"/>
            </w:tcMar>
          </w:tcPr>
          <w:p w14:paraId="377BC1CD" w14:textId="77777777" w:rsidR="00EA280B" w:rsidRPr="005A56DA" w:rsidRDefault="00721F63">
            <w:pPr>
              <w:rPr>
                <w:lang w:val="en-US"/>
              </w:rPr>
            </w:pPr>
            <w:r w:rsidRPr="005A56DA">
              <w:rPr>
                <w:sz w:val="20"/>
                <w:szCs w:val="20"/>
                <w:lang w:val="en-US"/>
              </w:rPr>
              <w:t>Methods, pp. 4–6. Diagnosis and CSI graded independently by two specialists (inter-examiner agreement reported in Results, p. 9); OHIP-G, VAS and prosthetic status assessed identically in all three groups</w:t>
            </w:r>
          </w:p>
        </w:tc>
      </w:tr>
      <w:tr w:rsidR="00EA280B" w:rsidRPr="005A56DA" w14:paraId="377BC1D3"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1CF" w14:textId="77777777" w:rsidR="00EA280B" w:rsidRDefault="00721F63">
            <w:r>
              <w:rPr>
                <w:sz w:val="20"/>
                <w:szCs w:val="20"/>
              </w:rPr>
              <w:lastRenderedPageBreak/>
              <w:t>Bias</w:t>
            </w:r>
          </w:p>
        </w:tc>
        <w:tc>
          <w:tcPr>
            <w:tcW w:w="468" w:type="dxa"/>
            <w:tcBorders>
              <w:top w:val="none" w:sz="6" w:space="0" w:color="auto"/>
              <w:bottom w:val="none" w:sz="6" w:space="0" w:color="auto"/>
            </w:tcBorders>
            <w:tcMar>
              <w:top w:w="60" w:type="dxa"/>
              <w:left w:w="80" w:type="dxa"/>
              <w:bottom w:w="60" w:type="dxa"/>
              <w:right w:w="80" w:type="dxa"/>
            </w:tcMar>
          </w:tcPr>
          <w:p w14:paraId="377BC1D0" w14:textId="77777777" w:rsidR="00EA280B" w:rsidRDefault="00721F63">
            <w:r>
              <w:rPr>
                <w:sz w:val="20"/>
                <w:szCs w:val="20"/>
              </w:rPr>
              <w:t>9</w:t>
            </w:r>
          </w:p>
        </w:tc>
        <w:tc>
          <w:tcPr>
            <w:tcW w:w="3533" w:type="dxa"/>
            <w:tcBorders>
              <w:top w:val="none" w:sz="6" w:space="0" w:color="auto"/>
              <w:bottom w:val="none" w:sz="6" w:space="0" w:color="auto"/>
            </w:tcBorders>
            <w:tcMar>
              <w:top w:w="60" w:type="dxa"/>
              <w:left w:w="80" w:type="dxa"/>
              <w:bottom w:w="60" w:type="dxa"/>
              <w:right w:w="80" w:type="dxa"/>
            </w:tcMar>
          </w:tcPr>
          <w:p w14:paraId="377BC1D1" w14:textId="77777777" w:rsidR="00EA280B" w:rsidRPr="005A56DA" w:rsidRDefault="00721F63">
            <w:pPr>
              <w:rPr>
                <w:lang w:val="en-US"/>
              </w:rPr>
            </w:pPr>
            <w:r w:rsidRPr="005A56DA">
              <w:rPr>
                <w:sz w:val="20"/>
                <w:szCs w:val="20"/>
                <w:lang w:val="en-US"/>
              </w:rPr>
              <w:t>Describe any efforts to address potential sources of bias</w:t>
            </w:r>
          </w:p>
        </w:tc>
        <w:tc>
          <w:tcPr>
            <w:tcW w:w="3533" w:type="dxa"/>
            <w:tcBorders>
              <w:top w:val="none" w:sz="6" w:space="0" w:color="auto"/>
              <w:bottom w:val="none" w:sz="6" w:space="0" w:color="auto"/>
            </w:tcBorders>
            <w:tcMar>
              <w:top w:w="60" w:type="dxa"/>
              <w:left w:w="80" w:type="dxa"/>
              <w:bottom w:w="60" w:type="dxa"/>
              <w:right w:w="80" w:type="dxa"/>
            </w:tcMar>
          </w:tcPr>
          <w:p w14:paraId="377BC1D2" w14:textId="77777777" w:rsidR="00EA280B" w:rsidRPr="005A56DA" w:rsidRDefault="00721F63">
            <w:pPr>
              <w:rPr>
                <w:lang w:val="en-US"/>
              </w:rPr>
            </w:pPr>
            <w:r w:rsidRPr="005A56DA">
              <w:rPr>
                <w:sz w:val="20"/>
                <w:szCs w:val="20"/>
                <w:lang w:val="en-US"/>
              </w:rPr>
              <w:t>Methods, "Data structure and definition of the baseline visit" – p. 4 (one assessment per patient, to avoid weighting by visit frequency); "Oral health-related quality of life" – p. 5 (exclusion of the three denture-specific items, whose completion was collinear with the exposure); "Statistical analysis" – pp. 6–7 (a priori covariate set; CSI and VAS withheld as possible intermediates; restriction to the shared tooth-loss range)</w:t>
            </w:r>
          </w:p>
        </w:tc>
      </w:tr>
      <w:tr w:rsidR="00EA280B" w:rsidRPr="005A56DA" w14:paraId="377BC1D8"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1D4" w14:textId="77777777" w:rsidR="00EA280B" w:rsidRDefault="00721F63">
            <w:r>
              <w:rPr>
                <w:sz w:val="20"/>
                <w:szCs w:val="20"/>
              </w:rPr>
              <w:t xml:space="preserve">Study </w:t>
            </w:r>
            <w:proofErr w:type="spellStart"/>
            <w:r>
              <w:rPr>
                <w:sz w:val="20"/>
                <w:szCs w:val="20"/>
              </w:rPr>
              <w:t>size</w:t>
            </w:r>
            <w:proofErr w:type="spellEnd"/>
          </w:p>
        </w:tc>
        <w:tc>
          <w:tcPr>
            <w:tcW w:w="468" w:type="dxa"/>
            <w:tcBorders>
              <w:top w:val="none" w:sz="6" w:space="0" w:color="auto"/>
              <w:bottom w:val="none" w:sz="6" w:space="0" w:color="auto"/>
            </w:tcBorders>
            <w:tcMar>
              <w:top w:w="60" w:type="dxa"/>
              <w:left w:w="80" w:type="dxa"/>
              <w:bottom w:w="60" w:type="dxa"/>
              <w:right w:w="80" w:type="dxa"/>
            </w:tcMar>
          </w:tcPr>
          <w:p w14:paraId="377BC1D5" w14:textId="77777777" w:rsidR="00EA280B" w:rsidRDefault="00721F63">
            <w:r>
              <w:rPr>
                <w:sz w:val="20"/>
                <w:szCs w:val="20"/>
              </w:rPr>
              <w:t>10</w:t>
            </w:r>
          </w:p>
        </w:tc>
        <w:tc>
          <w:tcPr>
            <w:tcW w:w="3533" w:type="dxa"/>
            <w:tcBorders>
              <w:top w:val="none" w:sz="6" w:space="0" w:color="auto"/>
              <w:bottom w:val="none" w:sz="6" w:space="0" w:color="auto"/>
            </w:tcBorders>
            <w:tcMar>
              <w:top w:w="60" w:type="dxa"/>
              <w:left w:w="80" w:type="dxa"/>
              <w:bottom w:w="60" w:type="dxa"/>
              <w:right w:w="80" w:type="dxa"/>
            </w:tcMar>
          </w:tcPr>
          <w:p w14:paraId="377BC1D6" w14:textId="77777777" w:rsidR="00EA280B" w:rsidRPr="005A56DA" w:rsidRDefault="00721F63">
            <w:pPr>
              <w:rPr>
                <w:lang w:val="en-US"/>
              </w:rPr>
            </w:pPr>
            <w:r w:rsidRPr="005A56DA">
              <w:rPr>
                <w:sz w:val="20"/>
                <w:szCs w:val="20"/>
                <w:lang w:val="en-US"/>
              </w:rPr>
              <w:t>Explain how the study size was arrived at</w:t>
            </w:r>
          </w:p>
        </w:tc>
        <w:tc>
          <w:tcPr>
            <w:tcW w:w="3533" w:type="dxa"/>
            <w:tcBorders>
              <w:top w:val="none" w:sz="6" w:space="0" w:color="auto"/>
              <w:bottom w:val="none" w:sz="6" w:space="0" w:color="auto"/>
            </w:tcBorders>
            <w:tcMar>
              <w:top w:w="60" w:type="dxa"/>
              <w:left w:w="80" w:type="dxa"/>
              <w:bottom w:w="60" w:type="dxa"/>
              <w:right w:w="80" w:type="dxa"/>
            </w:tcMar>
          </w:tcPr>
          <w:p w14:paraId="377BC1D7" w14:textId="77777777" w:rsidR="00EA280B" w:rsidRPr="005A56DA" w:rsidRDefault="00721F63">
            <w:pPr>
              <w:rPr>
                <w:lang w:val="en-US"/>
              </w:rPr>
            </w:pPr>
            <w:r w:rsidRPr="005A56DA">
              <w:rPr>
                <w:sz w:val="20"/>
                <w:szCs w:val="20"/>
                <w:lang w:val="en-US"/>
              </w:rPr>
              <w:t>Methods, "Participants and diagnostic assessment" – p. 4 (consecutive convenience sample; no a priori sample-size calculation)</w:t>
            </w:r>
          </w:p>
        </w:tc>
      </w:tr>
      <w:tr w:rsidR="00EA280B" w:rsidRPr="005A56DA" w14:paraId="377BC1DD"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1D9" w14:textId="77777777" w:rsidR="00EA280B" w:rsidRDefault="00721F63">
            <w:r>
              <w:rPr>
                <w:sz w:val="20"/>
                <w:szCs w:val="20"/>
              </w:rPr>
              <w:t>Quantitative variables</w:t>
            </w:r>
          </w:p>
        </w:tc>
        <w:tc>
          <w:tcPr>
            <w:tcW w:w="468" w:type="dxa"/>
            <w:tcBorders>
              <w:top w:val="none" w:sz="6" w:space="0" w:color="auto"/>
              <w:bottom w:val="none" w:sz="6" w:space="0" w:color="auto"/>
            </w:tcBorders>
            <w:tcMar>
              <w:top w:w="60" w:type="dxa"/>
              <w:left w:w="80" w:type="dxa"/>
              <w:bottom w:w="60" w:type="dxa"/>
              <w:right w:w="80" w:type="dxa"/>
            </w:tcMar>
          </w:tcPr>
          <w:p w14:paraId="377BC1DA" w14:textId="77777777" w:rsidR="00EA280B" w:rsidRDefault="00721F63">
            <w:r>
              <w:rPr>
                <w:sz w:val="20"/>
                <w:szCs w:val="20"/>
              </w:rPr>
              <w:t>11</w:t>
            </w:r>
          </w:p>
        </w:tc>
        <w:tc>
          <w:tcPr>
            <w:tcW w:w="3533" w:type="dxa"/>
            <w:tcBorders>
              <w:top w:val="none" w:sz="6" w:space="0" w:color="auto"/>
              <w:bottom w:val="none" w:sz="6" w:space="0" w:color="auto"/>
            </w:tcBorders>
            <w:tcMar>
              <w:top w:w="60" w:type="dxa"/>
              <w:left w:w="80" w:type="dxa"/>
              <w:bottom w:w="60" w:type="dxa"/>
              <w:right w:w="80" w:type="dxa"/>
            </w:tcMar>
          </w:tcPr>
          <w:p w14:paraId="377BC1DB" w14:textId="77777777" w:rsidR="00EA280B" w:rsidRDefault="00721F63">
            <w:r w:rsidRPr="005A56DA">
              <w:rPr>
                <w:sz w:val="20"/>
                <w:szCs w:val="20"/>
                <w:lang w:val="en-US"/>
              </w:rPr>
              <w:t xml:space="preserve">Explain how quantitative variables were handled in the analyses. </w:t>
            </w:r>
            <w:proofErr w:type="spellStart"/>
            <w:r>
              <w:rPr>
                <w:sz w:val="20"/>
                <w:szCs w:val="20"/>
              </w:rPr>
              <w:t>If</w:t>
            </w:r>
            <w:proofErr w:type="spellEnd"/>
            <w:r>
              <w:rPr>
                <w:sz w:val="20"/>
                <w:szCs w:val="20"/>
              </w:rPr>
              <w:t xml:space="preserve"> </w:t>
            </w:r>
            <w:proofErr w:type="spellStart"/>
            <w:r>
              <w:rPr>
                <w:sz w:val="20"/>
                <w:szCs w:val="20"/>
              </w:rPr>
              <w:t>applicable</w:t>
            </w:r>
            <w:proofErr w:type="spellEnd"/>
            <w:r>
              <w:rPr>
                <w:sz w:val="20"/>
                <w:szCs w:val="20"/>
              </w:rPr>
              <w:t xml:space="preserve">, </w:t>
            </w:r>
            <w:proofErr w:type="spellStart"/>
            <w:r>
              <w:rPr>
                <w:sz w:val="20"/>
                <w:szCs w:val="20"/>
              </w:rPr>
              <w:t>describe</w:t>
            </w:r>
            <w:proofErr w:type="spellEnd"/>
            <w:r>
              <w:rPr>
                <w:sz w:val="20"/>
                <w:szCs w:val="20"/>
              </w:rPr>
              <w:t xml:space="preserve"> </w:t>
            </w:r>
            <w:proofErr w:type="spellStart"/>
            <w:r>
              <w:rPr>
                <w:sz w:val="20"/>
                <w:szCs w:val="20"/>
              </w:rPr>
              <w:t>which</w:t>
            </w:r>
            <w:proofErr w:type="spellEnd"/>
            <w:r>
              <w:rPr>
                <w:sz w:val="20"/>
                <w:szCs w:val="20"/>
              </w:rPr>
              <w:t xml:space="preserve"> </w:t>
            </w:r>
            <w:proofErr w:type="spellStart"/>
            <w:r>
              <w:rPr>
                <w:sz w:val="20"/>
                <w:szCs w:val="20"/>
              </w:rPr>
              <w:t>groupings</w:t>
            </w:r>
            <w:proofErr w:type="spellEnd"/>
            <w:r>
              <w:rPr>
                <w:sz w:val="20"/>
                <w:szCs w:val="20"/>
              </w:rPr>
              <w:t xml:space="preserve"> </w:t>
            </w:r>
            <w:proofErr w:type="spellStart"/>
            <w:r>
              <w:rPr>
                <w:sz w:val="20"/>
                <w:szCs w:val="20"/>
              </w:rPr>
              <w:t>were</w:t>
            </w:r>
            <w:proofErr w:type="spellEnd"/>
            <w:r>
              <w:rPr>
                <w:sz w:val="20"/>
                <w:szCs w:val="20"/>
              </w:rPr>
              <w:t xml:space="preserve"> </w:t>
            </w:r>
            <w:proofErr w:type="spellStart"/>
            <w:r>
              <w:rPr>
                <w:sz w:val="20"/>
                <w:szCs w:val="20"/>
              </w:rPr>
              <w:t>chosen</w:t>
            </w:r>
            <w:proofErr w:type="spellEnd"/>
            <w:r>
              <w:rPr>
                <w:sz w:val="20"/>
                <w:szCs w:val="20"/>
              </w:rPr>
              <w:t xml:space="preserve"> and </w:t>
            </w:r>
            <w:proofErr w:type="spellStart"/>
            <w:r>
              <w:rPr>
                <w:sz w:val="20"/>
                <w:szCs w:val="20"/>
              </w:rPr>
              <w:t>why</w:t>
            </w:r>
            <w:proofErr w:type="spellEnd"/>
          </w:p>
        </w:tc>
        <w:tc>
          <w:tcPr>
            <w:tcW w:w="3533" w:type="dxa"/>
            <w:tcBorders>
              <w:top w:val="none" w:sz="6" w:space="0" w:color="auto"/>
              <w:bottom w:val="none" w:sz="6" w:space="0" w:color="auto"/>
            </w:tcBorders>
            <w:tcMar>
              <w:top w:w="60" w:type="dxa"/>
              <w:left w:w="80" w:type="dxa"/>
              <w:bottom w:w="60" w:type="dxa"/>
              <w:right w:w="80" w:type="dxa"/>
            </w:tcMar>
          </w:tcPr>
          <w:p w14:paraId="377BC1DC" w14:textId="77777777" w:rsidR="00EA280B" w:rsidRPr="005A56DA" w:rsidRDefault="00721F63">
            <w:pPr>
              <w:rPr>
                <w:lang w:val="en-US"/>
              </w:rPr>
            </w:pPr>
            <w:r w:rsidRPr="005A56DA">
              <w:rPr>
                <w:sz w:val="20"/>
                <w:szCs w:val="20"/>
                <w:lang w:val="en-US"/>
              </w:rPr>
              <w:t>Methods, "Oral health-related quality of life" – pp. 5–6 (score construction and ranges); "Statistical analysis" – pp. 6–7 (age, missing teeth and CSI modeled as continuous; prosthetic status and smoking as categorical, with fixed prosthodontics and never-smokers as reference)</w:t>
            </w:r>
          </w:p>
        </w:tc>
      </w:tr>
      <w:tr w:rsidR="00EA280B" w14:paraId="377BC1E2"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1DE" w14:textId="77777777" w:rsidR="00EA280B" w:rsidRDefault="00721F63">
            <w:r>
              <w:rPr>
                <w:sz w:val="20"/>
                <w:szCs w:val="20"/>
              </w:rPr>
              <w:t xml:space="preserve">Statistical </w:t>
            </w:r>
            <w:proofErr w:type="spellStart"/>
            <w:r>
              <w:rPr>
                <w:sz w:val="20"/>
                <w:szCs w:val="20"/>
              </w:rPr>
              <w:t>methods</w:t>
            </w:r>
            <w:proofErr w:type="spellEnd"/>
          </w:p>
        </w:tc>
        <w:tc>
          <w:tcPr>
            <w:tcW w:w="468" w:type="dxa"/>
            <w:tcBorders>
              <w:top w:val="none" w:sz="6" w:space="0" w:color="auto"/>
              <w:bottom w:val="none" w:sz="6" w:space="0" w:color="auto"/>
            </w:tcBorders>
            <w:tcMar>
              <w:top w:w="60" w:type="dxa"/>
              <w:left w:w="80" w:type="dxa"/>
              <w:bottom w:w="60" w:type="dxa"/>
              <w:right w:w="80" w:type="dxa"/>
            </w:tcMar>
          </w:tcPr>
          <w:p w14:paraId="377BC1DF" w14:textId="77777777" w:rsidR="00EA280B" w:rsidRDefault="00721F63">
            <w:r>
              <w:rPr>
                <w:sz w:val="20"/>
                <w:szCs w:val="20"/>
              </w:rPr>
              <w:t>12</w:t>
            </w:r>
          </w:p>
        </w:tc>
        <w:tc>
          <w:tcPr>
            <w:tcW w:w="3533" w:type="dxa"/>
            <w:tcBorders>
              <w:top w:val="none" w:sz="6" w:space="0" w:color="auto"/>
              <w:bottom w:val="none" w:sz="6" w:space="0" w:color="auto"/>
            </w:tcBorders>
            <w:tcMar>
              <w:top w:w="60" w:type="dxa"/>
              <w:left w:w="80" w:type="dxa"/>
              <w:bottom w:w="60" w:type="dxa"/>
              <w:right w:w="80" w:type="dxa"/>
            </w:tcMar>
          </w:tcPr>
          <w:p w14:paraId="377BC1E0" w14:textId="77777777" w:rsidR="00EA280B" w:rsidRPr="005A56DA" w:rsidRDefault="00721F63">
            <w:pPr>
              <w:rPr>
                <w:lang w:val="en-US"/>
              </w:rPr>
            </w:pPr>
            <w:r w:rsidRPr="005A56DA">
              <w:rPr>
                <w:sz w:val="20"/>
                <w:szCs w:val="20"/>
                <w:lang w:val="en-US"/>
              </w:rPr>
              <w:t>(a) Describe all statistical methods, including those used to control for confounding</w:t>
            </w:r>
          </w:p>
        </w:tc>
        <w:tc>
          <w:tcPr>
            <w:tcW w:w="3533" w:type="dxa"/>
            <w:tcBorders>
              <w:top w:val="none" w:sz="6" w:space="0" w:color="auto"/>
              <w:bottom w:val="none" w:sz="6" w:space="0" w:color="auto"/>
            </w:tcBorders>
            <w:tcMar>
              <w:top w:w="60" w:type="dxa"/>
              <w:left w:w="80" w:type="dxa"/>
              <w:bottom w:w="60" w:type="dxa"/>
              <w:right w:w="80" w:type="dxa"/>
            </w:tcMar>
          </w:tcPr>
          <w:p w14:paraId="377BC1E1" w14:textId="77777777" w:rsidR="00EA280B" w:rsidRDefault="00721F63">
            <w:r>
              <w:rPr>
                <w:sz w:val="20"/>
                <w:szCs w:val="20"/>
              </w:rPr>
              <w:t xml:space="preserve">Methods, "Statistical </w:t>
            </w:r>
            <w:proofErr w:type="spellStart"/>
            <w:r>
              <w:rPr>
                <w:sz w:val="20"/>
                <w:szCs w:val="20"/>
              </w:rPr>
              <w:t>analysis</w:t>
            </w:r>
            <w:proofErr w:type="spellEnd"/>
            <w:r>
              <w:rPr>
                <w:sz w:val="20"/>
                <w:szCs w:val="20"/>
              </w:rPr>
              <w:t>" – pp. 6–7</w:t>
            </w:r>
          </w:p>
        </w:tc>
      </w:tr>
      <w:tr w:rsidR="00EA280B" w:rsidRPr="005A56DA" w14:paraId="377BC1E7"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1E3" w14:textId="77777777" w:rsidR="00EA280B" w:rsidRDefault="00EA280B"/>
        </w:tc>
        <w:tc>
          <w:tcPr>
            <w:tcW w:w="468" w:type="dxa"/>
            <w:tcBorders>
              <w:top w:val="none" w:sz="6" w:space="0" w:color="auto"/>
              <w:bottom w:val="none" w:sz="6" w:space="0" w:color="auto"/>
            </w:tcBorders>
            <w:tcMar>
              <w:top w:w="60" w:type="dxa"/>
              <w:left w:w="80" w:type="dxa"/>
              <w:bottom w:w="60" w:type="dxa"/>
              <w:right w:w="80" w:type="dxa"/>
            </w:tcMar>
          </w:tcPr>
          <w:p w14:paraId="377BC1E4" w14:textId="77777777" w:rsidR="00EA280B" w:rsidRDefault="00EA280B"/>
        </w:tc>
        <w:tc>
          <w:tcPr>
            <w:tcW w:w="3533" w:type="dxa"/>
            <w:tcBorders>
              <w:top w:val="none" w:sz="6" w:space="0" w:color="auto"/>
              <w:bottom w:val="none" w:sz="6" w:space="0" w:color="auto"/>
            </w:tcBorders>
            <w:tcMar>
              <w:top w:w="60" w:type="dxa"/>
              <w:left w:w="80" w:type="dxa"/>
              <w:bottom w:w="60" w:type="dxa"/>
              <w:right w:w="80" w:type="dxa"/>
            </w:tcMar>
          </w:tcPr>
          <w:p w14:paraId="377BC1E5" w14:textId="77777777" w:rsidR="00EA280B" w:rsidRPr="005A56DA" w:rsidRDefault="00721F63">
            <w:pPr>
              <w:rPr>
                <w:lang w:val="en-US"/>
              </w:rPr>
            </w:pPr>
            <w:r w:rsidRPr="005A56DA">
              <w:rPr>
                <w:sz w:val="20"/>
                <w:szCs w:val="20"/>
                <w:lang w:val="en-US"/>
              </w:rPr>
              <w:t>(b) Describe any methods used to examine subgroups and interactions</w:t>
            </w:r>
          </w:p>
        </w:tc>
        <w:tc>
          <w:tcPr>
            <w:tcW w:w="3533" w:type="dxa"/>
            <w:tcBorders>
              <w:top w:val="none" w:sz="6" w:space="0" w:color="auto"/>
              <w:bottom w:val="none" w:sz="6" w:space="0" w:color="auto"/>
            </w:tcBorders>
            <w:tcMar>
              <w:top w:w="60" w:type="dxa"/>
              <w:left w:w="80" w:type="dxa"/>
              <w:bottom w:w="60" w:type="dxa"/>
              <w:right w:w="80" w:type="dxa"/>
            </w:tcMar>
          </w:tcPr>
          <w:p w14:paraId="377BC1E6" w14:textId="77777777" w:rsidR="00EA280B" w:rsidRPr="005A56DA" w:rsidRDefault="00721F63">
            <w:pPr>
              <w:rPr>
                <w:lang w:val="en-US"/>
              </w:rPr>
            </w:pPr>
            <w:r w:rsidRPr="005A56DA">
              <w:rPr>
                <w:sz w:val="20"/>
                <w:szCs w:val="20"/>
                <w:lang w:val="en-US"/>
              </w:rPr>
              <w:t>Methods, p. 7 (restriction to the shared observed range of 1–18 missing teeth; no interaction terms were fitted)</w:t>
            </w:r>
          </w:p>
        </w:tc>
      </w:tr>
      <w:tr w:rsidR="00EA280B" w14:paraId="377BC1EC"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1E8" w14:textId="77777777" w:rsidR="00EA280B" w:rsidRPr="005A56DA" w:rsidRDefault="00EA280B">
            <w:pPr>
              <w:rPr>
                <w:lang w:val="en-US"/>
              </w:rPr>
            </w:pPr>
          </w:p>
        </w:tc>
        <w:tc>
          <w:tcPr>
            <w:tcW w:w="468" w:type="dxa"/>
            <w:tcBorders>
              <w:top w:val="none" w:sz="6" w:space="0" w:color="auto"/>
              <w:bottom w:val="none" w:sz="6" w:space="0" w:color="auto"/>
            </w:tcBorders>
            <w:tcMar>
              <w:top w:w="60" w:type="dxa"/>
              <w:left w:w="80" w:type="dxa"/>
              <w:bottom w:w="60" w:type="dxa"/>
              <w:right w:w="80" w:type="dxa"/>
            </w:tcMar>
          </w:tcPr>
          <w:p w14:paraId="377BC1E9" w14:textId="77777777" w:rsidR="00EA280B" w:rsidRPr="005A56DA" w:rsidRDefault="00EA280B">
            <w:pPr>
              <w:rPr>
                <w:lang w:val="en-US"/>
              </w:rPr>
            </w:pPr>
          </w:p>
        </w:tc>
        <w:tc>
          <w:tcPr>
            <w:tcW w:w="3533" w:type="dxa"/>
            <w:tcBorders>
              <w:top w:val="none" w:sz="6" w:space="0" w:color="auto"/>
              <w:bottom w:val="none" w:sz="6" w:space="0" w:color="auto"/>
            </w:tcBorders>
            <w:tcMar>
              <w:top w:w="60" w:type="dxa"/>
              <w:left w:w="80" w:type="dxa"/>
              <w:bottom w:w="60" w:type="dxa"/>
              <w:right w:w="80" w:type="dxa"/>
            </w:tcMar>
          </w:tcPr>
          <w:p w14:paraId="377BC1EA" w14:textId="77777777" w:rsidR="00EA280B" w:rsidRPr="005A56DA" w:rsidRDefault="00721F63">
            <w:pPr>
              <w:rPr>
                <w:lang w:val="en-US"/>
              </w:rPr>
            </w:pPr>
            <w:r w:rsidRPr="005A56DA">
              <w:rPr>
                <w:sz w:val="20"/>
                <w:szCs w:val="20"/>
                <w:lang w:val="en-US"/>
              </w:rPr>
              <w:t>(c) Explain how missing data were addressed</w:t>
            </w:r>
          </w:p>
        </w:tc>
        <w:tc>
          <w:tcPr>
            <w:tcW w:w="3533" w:type="dxa"/>
            <w:tcBorders>
              <w:top w:val="none" w:sz="6" w:space="0" w:color="auto"/>
              <w:bottom w:val="none" w:sz="6" w:space="0" w:color="auto"/>
            </w:tcBorders>
            <w:tcMar>
              <w:top w:w="60" w:type="dxa"/>
              <w:left w:w="80" w:type="dxa"/>
              <w:bottom w:w="60" w:type="dxa"/>
              <w:right w:w="80" w:type="dxa"/>
            </w:tcMar>
          </w:tcPr>
          <w:p w14:paraId="377BC1EB" w14:textId="77777777" w:rsidR="00EA280B" w:rsidRDefault="00721F63">
            <w:r w:rsidRPr="005A56DA">
              <w:rPr>
                <w:sz w:val="20"/>
                <w:szCs w:val="20"/>
                <w:lang w:val="en-US"/>
              </w:rPr>
              <w:t xml:space="preserve">Methods, p. 7 (complete-case primary analysis; multiple imputation in 50 datasets with Rubin's rules; correction of one implausible age record). </w:t>
            </w:r>
            <w:proofErr w:type="spellStart"/>
            <w:r>
              <w:rPr>
                <w:sz w:val="20"/>
                <w:szCs w:val="20"/>
              </w:rPr>
              <w:t>Results</w:t>
            </w:r>
            <w:proofErr w:type="spellEnd"/>
            <w:r>
              <w:rPr>
                <w:sz w:val="20"/>
                <w:szCs w:val="20"/>
              </w:rPr>
              <w:t>, p. 12</w:t>
            </w:r>
          </w:p>
        </w:tc>
      </w:tr>
      <w:tr w:rsidR="00EA280B" w:rsidRPr="005A56DA" w14:paraId="377BC1F1"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1ED" w14:textId="77777777" w:rsidR="00EA280B" w:rsidRDefault="00EA280B"/>
        </w:tc>
        <w:tc>
          <w:tcPr>
            <w:tcW w:w="468" w:type="dxa"/>
            <w:tcBorders>
              <w:top w:val="none" w:sz="6" w:space="0" w:color="auto"/>
              <w:bottom w:val="none" w:sz="6" w:space="0" w:color="auto"/>
            </w:tcBorders>
            <w:tcMar>
              <w:top w:w="60" w:type="dxa"/>
              <w:left w:w="80" w:type="dxa"/>
              <w:bottom w:w="60" w:type="dxa"/>
              <w:right w:w="80" w:type="dxa"/>
            </w:tcMar>
          </w:tcPr>
          <w:p w14:paraId="377BC1EE" w14:textId="77777777" w:rsidR="00EA280B" w:rsidRDefault="00EA280B"/>
        </w:tc>
        <w:tc>
          <w:tcPr>
            <w:tcW w:w="3533" w:type="dxa"/>
            <w:tcBorders>
              <w:top w:val="none" w:sz="6" w:space="0" w:color="auto"/>
              <w:bottom w:val="none" w:sz="6" w:space="0" w:color="auto"/>
            </w:tcBorders>
            <w:tcMar>
              <w:top w:w="60" w:type="dxa"/>
              <w:left w:w="80" w:type="dxa"/>
              <w:bottom w:w="60" w:type="dxa"/>
              <w:right w:w="80" w:type="dxa"/>
            </w:tcMar>
          </w:tcPr>
          <w:p w14:paraId="377BC1EF" w14:textId="77777777" w:rsidR="00EA280B" w:rsidRPr="005A56DA" w:rsidRDefault="00721F63">
            <w:pPr>
              <w:rPr>
                <w:lang w:val="en-US"/>
              </w:rPr>
            </w:pPr>
            <w:r w:rsidRPr="005A56DA">
              <w:rPr>
                <w:sz w:val="20"/>
                <w:szCs w:val="20"/>
                <w:lang w:val="en-US"/>
              </w:rPr>
              <w:t>(d) If applicable, describe analytical methods taking account of sampling strategy</w:t>
            </w:r>
          </w:p>
        </w:tc>
        <w:tc>
          <w:tcPr>
            <w:tcW w:w="3533" w:type="dxa"/>
            <w:tcBorders>
              <w:top w:val="none" w:sz="6" w:space="0" w:color="auto"/>
              <w:bottom w:val="none" w:sz="6" w:space="0" w:color="auto"/>
            </w:tcBorders>
            <w:tcMar>
              <w:top w:w="60" w:type="dxa"/>
              <w:left w:w="80" w:type="dxa"/>
              <w:bottom w:w="60" w:type="dxa"/>
              <w:right w:w="80" w:type="dxa"/>
            </w:tcMar>
          </w:tcPr>
          <w:p w14:paraId="377BC1F0" w14:textId="77777777" w:rsidR="00EA280B" w:rsidRPr="005A56DA" w:rsidRDefault="00721F63">
            <w:pPr>
              <w:rPr>
                <w:lang w:val="en-US"/>
              </w:rPr>
            </w:pPr>
            <w:r w:rsidRPr="005A56DA">
              <w:rPr>
                <w:sz w:val="20"/>
                <w:szCs w:val="20"/>
                <w:lang w:val="en-US"/>
              </w:rPr>
              <w:t>Methods, p. 7 (patient-balanced weighting of repeated assessments with patient-clustered robust standard errors)</w:t>
            </w:r>
          </w:p>
        </w:tc>
      </w:tr>
      <w:tr w:rsidR="00EA280B" w14:paraId="377BC1F6"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1F2" w14:textId="77777777" w:rsidR="00EA280B" w:rsidRPr="005A56DA" w:rsidRDefault="00EA280B">
            <w:pPr>
              <w:rPr>
                <w:lang w:val="en-US"/>
              </w:rPr>
            </w:pPr>
          </w:p>
        </w:tc>
        <w:tc>
          <w:tcPr>
            <w:tcW w:w="468" w:type="dxa"/>
            <w:tcBorders>
              <w:top w:val="none" w:sz="6" w:space="0" w:color="auto"/>
              <w:bottom w:val="none" w:sz="6" w:space="0" w:color="auto"/>
            </w:tcBorders>
            <w:tcMar>
              <w:top w:w="60" w:type="dxa"/>
              <w:left w:w="80" w:type="dxa"/>
              <w:bottom w:w="60" w:type="dxa"/>
              <w:right w:w="80" w:type="dxa"/>
            </w:tcMar>
          </w:tcPr>
          <w:p w14:paraId="377BC1F3" w14:textId="77777777" w:rsidR="00EA280B" w:rsidRPr="005A56DA" w:rsidRDefault="00EA280B">
            <w:pPr>
              <w:rPr>
                <w:lang w:val="en-US"/>
              </w:rPr>
            </w:pPr>
          </w:p>
        </w:tc>
        <w:tc>
          <w:tcPr>
            <w:tcW w:w="3533" w:type="dxa"/>
            <w:tcBorders>
              <w:top w:val="none" w:sz="6" w:space="0" w:color="auto"/>
              <w:bottom w:val="none" w:sz="6" w:space="0" w:color="auto"/>
            </w:tcBorders>
            <w:tcMar>
              <w:top w:w="60" w:type="dxa"/>
              <w:left w:w="80" w:type="dxa"/>
              <w:bottom w:w="60" w:type="dxa"/>
              <w:right w:w="80" w:type="dxa"/>
            </w:tcMar>
          </w:tcPr>
          <w:p w14:paraId="377BC1F4" w14:textId="77777777" w:rsidR="00EA280B" w:rsidRPr="005A56DA" w:rsidRDefault="00721F63">
            <w:pPr>
              <w:rPr>
                <w:lang w:val="en-US"/>
              </w:rPr>
            </w:pPr>
            <w:r w:rsidRPr="005A56DA">
              <w:rPr>
                <w:sz w:val="20"/>
                <w:szCs w:val="20"/>
                <w:lang w:val="en-US"/>
              </w:rPr>
              <w:t>(e) Describe any sensitivity analyses</w:t>
            </w:r>
          </w:p>
        </w:tc>
        <w:tc>
          <w:tcPr>
            <w:tcW w:w="3533" w:type="dxa"/>
            <w:tcBorders>
              <w:top w:val="none" w:sz="6" w:space="0" w:color="auto"/>
              <w:bottom w:val="none" w:sz="6" w:space="0" w:color="auto"/>
            </w:tcBorders>
            <w:tcMar>
              <w:top w:w="60" w:type="dxa"/>
              <w:left w:w="80" w:type="dxa"/>
              <w:bottom w:w="60" w:type="dxa"/>
              <w:right w:w="80" w:type="dxa"/>
            </w:tcMar>
          </w:tcPr>
          <w:p w14:paraId="377BC1F5" w14:textId="77777777" w:rsidR="00EA280B" w:rsidRDefault="00721F63">
            <w:r w:rsidRPr="005A56DA">
              <w:rPr>
                <w:sz w:val="20"/>
                <w:szCs w:val="20"/>
                <w:lang w:val="en-US"/>
              </w:rPr>
              <w:t xml:space="preserve">Methods, pp. 5–7 (50-item primary outcome and full 53-item score; multiple imputation; shared tooth-loss range; patient-balanced repeated assessments). </w:t>
            </w:r>
            <w:proofErr w:type="spellStart"/>
            <w:r>
              <w:rPr>
                <w:sz w:val="20"/>
                <w:szCs w:val="20"/>
              </w:rPr>
              <w:t>Results</w:t>
            </w:r>
            <w:proofErr w:type="spellEnd"/>
            <w:r>
              <w:rPr>
                <w:sz w:val="20"/>
                <w:szCs w:val="20"/>
              </w:rPr>
              <w:t xml:space="preserve">, pp. 12–13; Additional </w:t>
            </w:r>
            <w:proofErr w:type="spellStart"/>
            <w:r>
              <w:rPr>
                <w:sz w:val="20"/>
                <w:szCs w:val="20"/>
              </w:rPr>
              <w:t>file</w:t>
            </w:r>
            <w:proofErr w:type="spellEnd"/>
            <w:r>
              <w:rPr>
                <w:sz w:val="20"/>
                <w:szCs w:val="20"/>
              </w:rPr>
              <w:t xml:space="preserve"> 2</w:t>
            </w:r>
          </w:p>
        </w:tc>
      </w:tr>
      <w:tr w:rsidR="00EA280B" w14:paraId="377BC1FB"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1F7" w14:textId="77777777" w:rsidR="00EA280B" w:rsidRDefault="00721F63">
            <w:proofErr w:type="spellStart"/>
            <w:r>
              <w:rPr>
                <w:b/>
                <w:bCs/>
                <w:sz w:val="20"/>
                <w:szCs w:val="20"/>
              </w:rPr>
              <w:t>Results</w:t>
            </w:r>
            <w:proofErr w:type="spellEnd"/>
          </w:p>
        </w:tc>
        <w:tc>
          <w:tcPr>
            <w:tcW w:w="468" w:type="dxa"/>
            <w:tcBorders>
              <w:top w:val="none" w:sz="6" w:space="0" w:color="auto"/>
              <w:bottom w:val="none" w:sz="6" w:space="0" w:color="auto"/>
            </w:tcBorders>
            <w:tcMar>
              <w:top w:w="60" w:type="dxa"/>
              <w:left w:w="80" w:type="dxa"/>
              <w:bottom w:w="60" w:type="dxa"/>
              <w:right w:w="80" w:type="dxa"/>
            </w:tcMar>
          </w:tcPr>
          <w:p w14:paraId="377BC1F8" w14:textId="77777777" w:rsidR="00EA280B" w:rsidRDefault="00EA280B"/>
        </w:tc>
        <w:tc>
          <w:tcPr>
            <w:tcW w:w="3533" w:type="dxa"/>
            <w:tcBorders>
              <w:top w:val="none" w:sz="6" w:space="0" w:color="auto"/>
              <w:bottom w:val="none" w:sz="6" w:space="0" w:color="auto"/>
            </w:tcBorders>
            <w:tcMar>
              <w:top w:w="60" w:type="dxa"/>
              <w:left w:w="80" w:type="dxa"/>
              <w:bottom w:w="60" w:type="dxa"/>
              <w:right w:w="80" w:type="dxa"/>
            </w:tcMar>
          </w:tcPr>
          <w:p w14:paraId="377BC1F9" w14:textId="77777777" w:rsidR="00EA280B" w:rsidRDefault="00EA280B"/>
        </w:tc>
        <w:tc>
          <w:tcPr>
            <w:tcW w:w="3533" w:type="dxa"/>
            <w:tcBorders>
              <w:top w:val="none" w:sz="6" w:space="0" w:color="auto"/>
              <w:bottom w:val="none" w:sz="6" w:space="0" w:color="auto"/>
            </w:tcBorders>
            <w:tcMar>
              <w:top w:w="60" w:type="dxa"/>
              <w:left w:w="80" w:type="dxa"/>
              <w:bottom w:w="60" w:type="dxa"/>
              <w:right w:w="80" w:type="dxa"/>
            </w:tcMar>
          </w:tcPr>
          <w:p w14:paraId="377BC1FA" w14:textId="77777777" w:rsidR="00EA280B" w:rsidRDefault="00EA280B"/>
        </w:tc>
      </w:tr>
      <w:tr w:rsidR="00EA280B" w:rsidRPr="005A56DA" w14:paraId="377BC200"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1FC" w14:textId="77777777" w:rsidR="00EA280B" w:rsidRDefault="00721F63">
            <w:proofErr w:type="spellStart"/>
            <w:r>
              <w:rPr>
                <w:sz w:val="20"/>
                <w:szCs w:val="20"/>
              </w:rPr>
              <w:t>Participants</w:t>
            </w:r>
            <w:proofErr w:type="spellEnd"/>
          </w:p>
        </w:tc>
        <w:tc>
          <w:tcPr>
            <w:tcW w:w="468" w:type="dxa"/>
            <w:tcBorders>
              <w:top w:val="none" w:sz="6" w:space="0" w:color="auto"/>
              <w:bottom w:val="none" w:sz="6" w:space="0" w:color="auto"/>
            </w:tcBorders>
            <w:tcMar>
              <w:top w:w="60" w:type="dxa"/>
              <w:left w:w="80" w:type="dxa"/>
              <w:bottom w:w="60" w:type="dxa"/>
              <w:right w:w="80" w:type="dxa"/>
            </w:tcMar>
          </w:tcPr>
          <w:p w14:paraId="377BC1FD" w14:textId="77777777" w:rsidR="00EA280B" w:rsidRDefault="00721F63">
            <w:r>
              <w:rPr>
                <w:sz w:val="20"/>
                <w:szCs w:val="20"/>
              </w:rPr>
              <w:t>13</w:t>
            </w:r>
          </w:p>
        </w:tc>
        <w:tc>
          <w:tcPr>
            <w:tcW w:w="3533" w:type="dxa"/>
            <w:tcBorders>
              <w:top w:val="none" w:sz="6" w:space="0" w:color="auto"/>
              <w:bottom w:val="none" w:sz="6" w:space="0" w:color="auto"/>
            </w:tcBorders>
            <w:tcMar>
              <w:top w:w="60" w:type="dxa"/>
              <w:left w:w="80" w:type="dxa"/>
              <w:bottom w:w="60" w:type="dxa"/>
              <w:right w:w="80" w:type="dxa"/>
            </w:tcMar>
          </w:tcPr>
          <w:p w14:paraId="377BC1FE" w14:textId="77777777" w:rsidR="00EA280B" w:rsidRPr="005A56DA" w:rsidRDefault="00721F63">
            <w:pPr>
              <w:rPr>
                <w:lang w:val="en-US"/>
              </w:rPr>
            </w:pPr>
            <w:r w:rsidRPr="005A56DA">
              <w:rPr>
                <w:sz w:val="20"/>
                <w:szCs w:val="20"/>
                <w:lang w:val="en-US"/>
              </w:rPr>
              <w:t>(a) Report numbers of individuals at each stage of the study</w:t>
            </w:r>
          </w:p>
        </w:tc>
        <w:tc>
          <w:tcPr>
            <w:tcW w:w="3533" w:type="dxa"/>
            <w:tcBorders>
              <w:top w:val="none" w:sz="6" w:space="0" w:color="auto"/>
              <w:bottom w:val="none" w:sz="6" w:space="0" w:color="auto"/>
            </w:tcBorders>
            <w:tcMar>
              <w:top w:w="60" w:type="dxa"/>
              <w:left w:w="80" w:type="dxa"/>
              <w:bottom w:w="60" w:type="dxa"/>
              <w:right w:w="80" w:type="dxa"/>
            </w:tcMar>
          </w:tcPr>
          <w:p w14:paraId="377BC1FF" w14:textId="77777777" w:rsidR="00EA280B" w:rsidRPr="005A56DA" w:rsidRDefault="00721F63">
            <w:pPr>
              <w:rPr>
                <w:lang w:val="en-US"/>
              </w:rPr>
            </w:pPr>
            <w:r w:rsidRPr="005A56DA">
              <w:rPr>
                <w:sz w:val="20"/>
                <w:szCs w:val="20"/>
                <w:lang w:val="en-US"/>
              </w:rPr>
              <w:t>Fig. 1 (participant flow) – p. 8. Results, "Participants and assessments" – p. 7 (138 assessments from 92 individuals; 61 with one and 31 with two to six assessments); "Primary multivariable and sensitivity analyses" – p. 11 (74 complete cases), pp. 12–13 (48 in the restricted sample; 111 assessments from 76 participants)</w:t>
            </w:r>
          </w:p>
        </w:tc>
      </w:tr>
      <w:tr w:rsidR="00EA280B" w:rsidRPr="005A56DA" w14:paraId="377BC205"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201" w14:textId="77777777" w:rsidR="00EA280B" w:rsidRPr="005A56DA" w:rsidRDefault="00EA280B">
            <w:pPr>
              <w:rPr>
                <w:lang w:val="en-US"/>
              </w:rPr>
            </w:pPr>
          </w:p>
        </w:tc>
        <w:tc>
          <w:tcPr>
            <w:tcW w:w="468" w:type="dxa"/>
            <w:tcBorders>
              <w:top w:val="none" w:sz="6" w:space="0" w:color="auto"/>
              <w:bottom w:val="none" w:sz="6" w:space="0" w:color="auto"/>
            </w:tcBorders>
            <w:tcMar>
              <w:top w:w="60" w:type="dxa"/>
              <w:left w:w="80" w:type="dxa"/>
              <w:bottom w:w="60" w:type="dxa"/>
              <w:right w:w="80" w:type="dxa"/>
            </w:tcMar>
          </w:tcPr>
          <w:p w14:paraId="377BC202" w14:textId="77777777" w:rsidR="00EA280B" w:rsidRPr="005A56DA" w:rsidRDefault="00EA280B">
            <w:pPr>
              <w:rPr>
                <w:lang w:val="en-US"/>
              </w:rPr>
            </w:pPr>
          </w:p>
        </w:tc>
        <w:tc>
          <w:tcPr>
            <w:tcW w:w="3533" w:type="dxa"/>
            <w:tcBorders>
              <w:top w:val="none" w:sz="6" w:space="0" w:color="auto"/>
              <w:bottom w:val="none" w:sz="6" w:space="0" w:color="auto"/>
            </w:tcBorders>
            <w:tcMar>
              <w:top w:w="60" w:type="dxa"/>
              <w:left w:w="80" w:type="dxa"/>
              <w:bottom w:w="60" w:type="dxa"/>
              <w:right w:w="80" w:type="dxa"/>
            </w:tcMar>
          </w:tcPr>
          <w:p w14:paraId="377BC203" w14:textId="77777777" w:rsidR="00EA280B" w:rsidRPr="005A56DA" w:rsidRDefault="00721F63">
            <w:pPr>
              <w:rPr>
                <w:lang w:val="en-US"/>
              </w:rPr>
            </w:pPr>
            <w:r w:rsidRPr="005A56DA">
              <w:rPr>
                <w:sz w:val="20"/>
                <w:szCs w:val="20"/>
                <w:lang w:val="en-US"/>
              </w:rPr>
              <w:t>(b) Give reasons for non-participation at each stage</w:t>
            </w:r>
          </w:p>
        </w:tc>
        <w:tc>
          <w:tcPr>
            <w:tcW w:w="3533" w:type="dxa"/>
            <w:tcBorders>
              <w:top w:val="none" w:sz="6" w:space="0" w:color="auto"/>
              <w:bottom w:val="none" w:sz="6" w:space="0" w:color="auto"/>
            </w:tcBorders>
            <w:tcMar>
              <w:top w:w="60" w:type="dxa"/>
              <w:left w:w="80" w:type="dxa"/>
              <w:bottom w:w="60" w:type="dxa"/>
              <w:right w:w="80" w:type="dxa"/>
            </w:tcMar>
          </w:tcPr>
          <w:p w14:paraId="377BC204" w14:textId="77777777" w:rsidR="00EA280B" w:rsidRPr="005A56DA" w:rsidRDefault="00721F63">
            <w:pPr>
              <w:rPr>
                <w:lang w:val="en-US"/>
              </w:rPr>
            </w:pPr>
            <w:r w:rsidRPr="005A56DA">
              <w:rPr>
                <w:sz w:val="20"/>
                <w:szCs w:val="20"/>
                <w:lang w:val="en-US"/>
              </w:rPr>
              <w:t>Results, p. 7 (no participant excluded on clinical grounds) and p. 12 (18 excluded from the complete-case model because of missing age, smoking status or tooth count); Fig. 1 – p. 8</w:t>
            </w:r>
          </w:p>
        </w:tc>
      </w:tr>
      <w:tr w:rsidR="00EA280B" w14:paraId="377BC20A"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206" w14:textId="77777777" w:rsidR="00EA280B" w:rsidRPr="005A56DA" w:rsidRDefault="00EA280B">
            <w:pPr>
              <w:rPr>
                <w:lang w:val="en-US"/>
              </w:rPr>
            </w:pPr>
          </w:p>
        </w:tc>
        <w:tc>
          <w:tcPr>
            <w:tcW w:w="468" w:type="dxa"/>
            <w:tcBorders>
              <w:top w:val="none" w:sz="6" w:space="0" w:color="auto"/>
              <w:bottom w:val="none" w:sz="6" w:space="0" w:color="auto"/>
            </w:tcBorders>
            <w:tcMar>
              <w:top w:w="60" w:type="dxa"/>
              <w:left w:w="80" w:type="dxa"/>
              <w:bottom w:w="60" w:type="dxa"/>
              <w:right w:w="80" w:type="dxa"/>
            </w:tcMar>
          </w:tcPr>
          <w:p w14:paraId="377BC207" w14:textId="77777777" w:rsidR="00EA280B" w:rsidRPr="005A56DA" w:rsidRDefault="00EA280B">
            <w:pPr>
              <w:rPr>
                <w:lang w:val="en-US"/>
              </w:rPr>
            </w:pPr>
          </w:p>
        </w:tc>
        <w:tc>
          <w:tcPr>
            <w:tcW w:w="3533" w:type="dxa"/>
            <w:tcBorders>
              <w:top w:val="none" w:sz="6" w:space="0" w:color="auto"/>
              <w:bottom w:val="none" w:sz="6" w:space="0" w:color="auto"/>
            </w:tcBorders>
            <w:tcMar>
              <w:top w:w="60" w:type="dxa"/>
              <w:left w:w="80" w:type="dxa"/>
              <w:bottom w:w="60" w:type="dxa"/>
              <w:right w:w="80" w:type="dxa"/>
            </w:tcMar>
          </w:tcPr>
          <w:p w14:paraId="377BC208" w14:textId="77777777" w:rsidR="00EA280B" w:rsidRPr="005A56DA" w:rsidRDefault="00721F63">
            <w:pPr>
              <w:rPr>
                <w:lang w:val="en-US"/>
              </w:rPr>
            </w:pPr>
            <w:r w:rsidRPr="005A56DA">
              <w:rPr>
                <w:sz w:val="20"/>
                <w:szCs w:val="20"/>
                <w:lang w:val="en-US"/>
              </w:rPr>
              <w:t>(c) Consider use of a flow diagram</w:t>
            </w:r>
          </w:p>
        </w:tc>
        <w:tc>
          <w:tcPr>
            <w:tcW w:w="3533" w:type="dxa"/>
            <w:tcBorders>
              <w:top w:val="none" w:sz="6" w:space="0" w:color="auto"/>
              <w:bottom w:val="none" w:sz="6" w:space="0" w:color="auto"/>
            </w:tcBorders>
            <w:tcMar>
              <w:top w:w="60" w:type="dxa"/>
              <w:left w:w="80" w:type="dxa"/>
              <w:bottom w:w="60" w:type="dxa"/>
              <w:right w:w="80" w:type="dxa"/>
            </w:tcMar>
          </w:tcPr>
          <w:p w14:paraId="377BC209" w14:textId="77777777" w:rsidR="00EA280B" w:rsidRDefault="00721F63">
            <w:r>
              <w:rPr>
                <w:b/>
                <w:bCs/>
                <w:sz w:val="20"/>
                <w:szCs w:val="20"/>
              </w:rPr>
              <w:t>Fig. 1</w:t>
            </w:r>
            <w:r>
              <w:rPr>
                <w:sz w:val="20"/>
                <w:szCs w:val="20"/>
              </w:rPr>
              <w:t xml:space="preserve"> – p. 8</w:t>
            </w:r>
          </w:p>
        </w:tc>
      </w:tr>
      <w:tr w:rsidR="00EA280B" w14:paraId="377BC20F"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20B" w14:textId="77777777" w:rsidR="00EA280B" w:rsidRDefault="00721F63">
            <w:proofErr w:type="spellStart"/>
            <w:r>
              <w:rPr>
                <w:sz w:val="20"/>
                <w:szCs w:val="20"/>
              </w:rPr>
              <w:t>Descriptive</w:t>
            </w:r>
            <w:proofErr w:type="spellEnd"/>
            <w:r>
              <w:rPr>
                <w:sz w:val="20"/>
                <w:szCs w:val="20"/>
              </w:rPr>
              <w:t xml:space="preserve"> </w:t>
            </w:r>
            <w:proofErr w:type="spellStart"/>
            <w:r>
              <w:rPr>
                <w:sz w:val="20"/>
                <w:szCs w:val="20"/>
              </w:rPr>
              <w:t>data</w:t>
            </w:r>
            <w:proofErr w:type="spellEnd"/>
          </w:p>
        </w:tc>
        <w:tc>
          <w:tcPr>
            <w:tcW w:w="468" w:type="dxa"/>
            <w:tcBorders>
              <w:top w:val="none" w:sz="6" w:space="0" w:color="auto"/>
              <w:bottom w:val="none" w:sz="6" w:space="0" w:color="auto"/>
            </w:tcBorders>
            <w:tcMar>
              <w:top w:w="60" w:type="dxa"/>
              <w:left w:w="80" w:type="dxa"/>
              <w:bottom w:w="60" w:type="dxa"/>
              <w:right w:w="80" w:type="dxa"/>
            </w:tcMar>
          </w:tcPr>
          <w:p w14:paraId="377BC20C" w14:textId="77777777" w:rsidR="00EA280B" w:rsidRDefault="00721F63">
            <w:r>
              <w:rPr>
                <w:sz w:val="20"/>
                <w:szCs w:val="20"/>
              </w:rPr>
              <w:t>14</w:t>
            </w:r>
          </w:p>
        </w:tc>
        <w:tc>
          <w:tcPr>
            <w:tcW w:w="3533" w:type="dxa"/>
            <w:tcBorders>
              <w:top w:val="none" w:sz="6" w:space="0" w:color="auto"/>
              <w:bottom w:val="none" w:sz="6" w:space="0" w:color="auto"/>
            </w:tcBorders>
            <w:tcMar>
              <w:top w:w="60" w:type="dxa"/>
              <w:left w:w="80" w:type="dxa"/>
              <w:bottom w:w="60" w:type="dxa"/>
              <w:right w:w="80" w:type="dxa"/>
            </w:tcMar>
          </w:tcPr>
          <w:p w14:paraId="377BC20D" w14:textId="77777777" w:rsidR="00EA280B" w:rsidRPr="005A56DA" w:rsidRDefault="00721F63">
            <w:pPr>
              <w:rPr>
                <w:lang w:val="en-US"/>
              </w:rPr>
            </w:pPr>
            <w:r w:rsidRPr="005A56DA">
              <w:rPr>
                <w:sz w:val="20"/>
                <w:szCs w:val="20"/>
                <w:lang w:val="en-US"/>
              </w:rPr>
              <w:t>(a) Give characteristics of study participants and information on exposures and potential confounders</w:t>
            </w:r>
          </w:p>
        </w:tc>
        <w:tc>
          <w:tcPr>
            <w:tcW w:w="3533" w:type="dxa"/>
            <w:tcBorders>
              <w:top w:val="none" w:sz="6" w:space="0" w:color="auto"/>
              <w:bottom w:val="none" w:sz="6" w:space="0" w:color="auto"/>
            </w:tcBorders>
            <w:tcMar>
              <w:top w:w="60" w:type="dxa"/>
              <w:left w:w="80" w:type="dxa"/>
              <w:bottom w:w="60" w:type="dxa"/>
              <w:right w:w="80" w:type="dxa"/>
            </w:tcMar>
          </w:tcPr>
          <w:p w14:paraId="377BC20E" w14:textId="77777777" w:rsidR="00EA280B" w:rsidRDefault="00721F63">
            <w:r>
              <w:rPr>
                <w:sz w:val="20"/>
                <w:szCs w:val="20"/>
              </w:rPr>
              <w:t xml:space="preserve">Table 1 – p. 8; </w:t>
            </w:r>
            <w:proofErr w:type="spellStart"/>
            <w:r>
              <w:rPr>
                <w:sz w:val="20"/>
                <w:szCs w:val="20"/>
              </w:rPr>
              <w:t>Results</w:t>
            </w:r>
            <w:proofErr w:type="spellEnd"/>
            <w:r>
              <w:rPr>
                <w:sz w:val="20"/>
                <w:szCs w:val="20"/>
              </w:rPr>
              <w:t>, p. 7</w:t>
            </w:r>
          </w:p>
        </w:tc>
      </w:tr>
      <w:tr w:rsidR="00EA280B" w:rsidRPr="005A56DA" w14:paraId="377BC214"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210" w14:textId="77777777" w:rsidR="00EA280B" w:rsidRDefault="00EA280B"/>
        </w:tc>
        <w:tc>
          <w:tcPr>
            <w:tcW w:w="468" w:type="dxa"/>
            <w:tcBorders>
              <w:top w:val="none" w:sz="6" w:space="0" w:color="auto"/>
              <w:bottom w:val="none" w:sz="6" w:space="0" w:color="auto"/>
            </w:tcBorders>
            <w:tcMar>
              <w:top w:w="60" w:type="dxa"/>
              <w:left w:w="80" w:type="dxa"/>
              <w:bottom w:w="60" w:type="dxa"/>
              <w:right w:w="80" w:type="dxa"/>
            </w:tcMar>
          </w:tcPr>
          <w:p w14:paraId="377BC211" w14:textId="77777777" w:rsidR="00EA280B" w:rsidRDefault="00EA280B"/>
        </w:tc>
        <w:tc>
          <w:tcPr>
            <w:tcW w:w="3533" w:type="dxa"/>
            <w:tcBorders>
              <w:top w:val="none" w:sz="6" w:space="0" w:color="auto"/>
              <w:bottom w:val="none" w:sz="6" w:space="0" w:color="auto"/>
            </w:tcBorders>
            <w:tcMar>
              <w:top w:w="60" w:type="dxa"/>
              <w:left w:w="80" w:type="dxa"/>
              <w:bottom w:w="60" w:type="dxa"/>
              <w:right w:w="80" w:type="dxa"/>
            </w:tcMar>
          </w:tcPr>
          <w:p w14:paraId="377BC212" w14:textId="77777777" w:rsidR="00EA280B" w:rsidRPr="005A56DA" w:rsidRDefault="00721F63">
            <w:pPr>
              <w:rPr>
                <w:lang w:val="en-US"/>
              </w:rPr>
            </w:pPr>
            <w:r w:rsidRPr="005A56DA">
              <w:rPr>
                <w:sz w:val="20"/>
                <w:szCs w:val="20"/>
                <w:lang w:val="en-US"/>
              </w:rPr>
              <w:t>(b) Indicate number of participants with missing data for each variable of interest</w:t>
            </w:r>
          </w:p>
        </w:tc>
        <w:tc>
          <w:tcPr>
            <w:tcW w:w="3533" w:type="dxa"/>
            <w:tcBorders>
              <w:top w:val="none" w:sz="6" w:space="0" w:color="auto"/>
              <w:bottom w:val="none" w:sz="6" w:space="0" w:color="auto"/>
            </w:tcBorders>
            <w:tcMar>
              <w:top w:w="60" w:type="dxa"/>
              <w:left w:w="80" w:type="dxa"/>
              <w:bottom w:w="60" w:type="dxa"/>
              <w:right w:w="80" w:type="dxa"/>
            </w:tcMar>
          </w:tcPr>
          <w:p w14:paraId="377BC213" w14:textId="77777777" w:rsidR="00EA280B" w:rsidRPr="005A56DA" w:rsidRDefault="00721F63">
            <w:pPr>
              <w:rPr>
                <w:lang w:val="en-US"/>
              </w:rPr>
            </w:pPr>
            <w:r w:rsidRPr="005A56DA">
              <w:rPr>
                <w:sz w:val="20"/>
                <w:szCs w:val="20"/>
                <w:lang w:val="en-US"/>
              </w:rPr>
              <w:t>Table 1, "Smoking status missing" row – p. 8; Results, pp. 7 and 12 (age 2, smoking status 16, missing teeth 7); Fig. 1 – p. 8; Table 3 reports the n of each correlation – p. 11</w:t>
            </w:r>
          </w:p>
        </w:tc>
      </w:tr>
      <w:tr w:rsidR="00EA280B" w:rsidRPr="005A56DA" w14:paraId="377BC219"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215" w14:textId="77777777" w:rsidR="00EA280B" w:rsidRDefault="00721F63">
            <w:r>
              <w:rPr>
                <w:sz w:val="20"/>
                <w:szCs w:val="20"/>
              </w:rPr>
              <w:t xml:space="preserve">Outcome </w:t>
            </w:r>
            <w:proofErr w:type="spellStart"/>
            <w:r>
              <w:rPr>
                <w:sz w:val="20"/>
                <w:szCs w:val="20"/>
              </w:rPr>
              <w:t>data</w:t>
            </w:r>
            <w:proofErr w:type="spellEnd"/>
          </w:p>
        </w:tc>
        <w:tc>
          <w:tcPr>
            <w:tcW w:w="468" w:type="dxa"/>
            <w:tcBorders>
              <w:top w:val="none" w:sz="6" w:space="0" w:color="auto"/>
              <w:bottom w:val="none" w:sz="6" w:space="0" w:color="auto"/>
            </w:tcBorders>
            <w:tcMar>
              <w:top w:w="60" w:type="dxa"/>
              <w:left w:w="80" w:type="dxa"/>
              <w:bottom w:w="60" w:type="dxa"/>
              <w:right w:w="80" w:type="dxa"/>
            </w:tcMar>
          </w:tcPr>
          <w:p w14:paraId="377BC216" w14:textId="77777777" w:rsidR="00EA280B" w:rsidRDefault="00721F63">
            <w:r>
              <w:rPr>
                <w:sz w:val="20"/>
                <w:szCs w:val="20"/>
              </w:rPr>
              <w:t>15</w:t>
            </w:r>
          </w:p>
        </w:tc>
        <w:tc>
          <w:tcPr>
            <w:tcW w:w="3533" w:type="dxa"/>
            <w:tcBorders>
              <w:top w:val="none" w:sz="6" w:space="0" w:color="auto"/>
              <w:bottom w:val="none" w:sz="6" w:space="0" w:color="auto"/>
            </w:tcBorders>
            <w:tcMar>
              <w:top w:w="60" w:type="dxa"/>
              <w:left w:w="80" w:type="dxa"/>
              <w:bottom w:w="60" w:type="dxa"/>
              <w:right w:w="80" w:type="dxa"/>
            </w:tcMar>
          </w:tcPr>
          <w:p w14:paraId="377BC217" w14:textId="77777777" w:rsidR="00EA280B" w:rsidRPr="005A56DA" w:rsidRDefault="00721F63">
            <w:pPr>
              <w:rPr>
                <w:lang w:val="en-US"/>
              </w:rPr>
            </w:pPr>
            <w:r w:rsidRPr="005A56DA">
              <w:rPr>
                <w:sz w:val="20"/>
                <w:szCs w:val="20"/>
                <w:lang w:val="en-US"/>
              </w:rPr>
              <w:t>Report numbers of outcome events or summary measures</w:t>
            </w:r>
          </w:p>
        </w:tc>
        <w:tc>
          <w:tcPr>
            <w:tcW w:w="3533" w:type="dxa"/>
            <w:tcBorders>
              <w:top w:val="none" w:sz="6" w:space="0" w:color="auto"/>
              <w:bottom w:val="none" w:sz="6" w:space="0" w:color="auto"/>
            </w:tcBorders>
            <w:tcMar>
              <w:top w:w="60" w:type="dxa"/>
              <w:left w:w="80" w:type="dxa"/>
              <w:bottom w:w="60" w:type="dxa"/>
              <w:right w:w="80" w:type="dxa"/>
            </w:tcMar>
          </w:tcPr>
          <w:p w14:paraId="377BC218" w14:textId="77777777" w:rsidR="00EA280B" w:rsidRPr="005A56DA" w:rsidRDefault="00721F63">
            <w:pPr>
              <w:rPr>
                <w:lang w:val="en-US"/>
              </w:rPr>
            </w:pPr>
            <w:r w:rsidRPr="005A56DA">
              <w:rPr>
                <w:sz w:val="20"/>
                <w:szCs w:val="20"/>
                <w:lang w:val="en-US"/>
              </w:rPr>
              <w:t>Results, "Baseline oral health-related quality of life, pain and prosthetic status" – pp. 9–10; Tables 1 and 2 – pp. 8 and 10; Fig. 2 – p. 10</w:t>
            </w:r>
          </w:p>
        </w:tc>
      </w:tr>
      <w:tr w:rsidR="00EA280B" w:rsidRPr="005A56DA" w14:paraId="377BC21E"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21A" w14:textId="77777777" w:rsidR="00EA280B" w:rsidRDefault="00721F63">
            <w:r>
              <w:rPr>
                <w:sz w:val="20"/>
                <w:szCs w:val="20"/>
              </w:rPr>
              <w:t xml:space="preserve">Main </w:t>
            </w:r>
            <w:proofErr w:type="spellStart"/>
            <w:r>
              <w:rPr>
                <w:sz w:val="20"/>
                <w:szCs w:val="20"/>
              </w:rPr>
              <w:t>results</w:t>
            </w:r>
            <w:proofErr w:type="spellEnd"/>
          </w:p>
        </w:tc>
        <w:tc>
          <w:tcPr>
            <w:tcW w:w="468" w:type="dxa"/>
            <w:tcBorders>
              <w:top w:val="none" w:sz="6" w:space="0" w:color="auto"/>
              <w:bottom w:val="none" w:sz="6" w:space="0" w:color="auto"/>
            </w:tcBorders>
            <w:tcMar>
              <w:top w:w="60" w:type="dxa"/>
              <w:left w:w="80" w:type="dxa"/>
              <w:bottom w:w="60" w:type="dxa"/>
              <w:right w:w="80" w:type="dxa"/>
            </w:tcMar>
          </w:tcPr>
          <w:p w14:paraId="377BC21B" w14:textId="77777777" w:rsidR="00EA280B" w:rsidRDefault="00721F63">
            <w:r>
              <w:rPr>
                <w:sz w:val="20"/>
                <w:szCs w:val="20"/>
              </w:rPr>
              <w:t>16</w:t>
            </w:r>
          </w:p>
        </w:tc>
        <w:tc>
          <w:tcPr>
            <w:tcW w:w="3533" w:type="dxa"/>
            <w:tcBorders>
              <w:top w:val="none" w:sz="6" w:space="0" w:color="auto"/>
              <w:bottom w:val="none" w:sz="6" w:space="0" w:color="auto"/>
            </w:tcBorders>
            <w:tcMar>
              <w:top w:w="60" w:type="dxa"/>
              <w:left w:w="80" w:type="dxa"/>
              <w:bottom w:w="60" w:type="dxa"/>
              <w:right w:w="80" w:type="dxa"/>
            </w:tcMar>
          </w:tcPr>
          <w:p w14:paraId="377BC21C" w14:textId="77777777" w:rsidR="00EA280B" w:rsidRPr="005A56DA" w:rsidRDefault="00721F63">
            <w:pPr>
              <w:rPr>
                <w:lang w:val="en-US"/>
              </w:rPr>
            </w:pPr>
            <w:r w:rsidRPr="005A56DA">
              <w:rPr>
                <w:sz w:val="20"/>
                <w:szCs w:val="20"/>
                <w:lang w:val="en-US"/>
              </w:rPr>
              <w:t>(a) Give unadjusted estimates and, if applicable, confounder-adjusted estimates and their precision. Make clear which confounders were adjusted for and why they were included</w:t>
            </w:r>
          </w:p>
        </w:tc>
        <w:tc>
          <w:tcPr>
            <w:tcW w:w="3533" w:type="dxa"/>
            <w:tcBorders>
              <w:top w:val="none" w:sz="6" w:space="0" w:color="auto"/>
              <w:bottom w:val="none" w:sz="6" w:space="0" w:color="auto"/>
            </w:tcBorders>
            <w:tcMar>
              <w:top w:w="60" w:type="dxa"/>
              <w:left w:w="80" w:type="dxa"/>
              <w:bottom w:w="60" w:type="dxa"/>
              <w:right w:w="80" w:type="dxa"/>
            </w:tcMar>
          </w:tcPr>
          <w:p w14:paraId="377BC21D" w14:textId="77777777" w:rsidR="00EA280B" w:rsidRPr="005A56DA" w:rsidRDefault="00721F63">
            <w:pPr>
              <w:rPr>
                <w:lang w:val="en-US"/>
              </w:rPr>
            </w:pPr>
            <w:r w:rsidRPr="005A56DA">
              <w:rPr>
                <w:sz w:val="20"/>
                <w:szCs w:val="20"/>
                <w:lang w:val="en-US"/>
              </w:rPr>
              <w:t>Unadjusted: Results, pp. 9–11 (including the assessment-level comparison); Tables 1 and 2 – pp. 8 and 10. Adjusted: Results, pp. 11–13; Table 4 – p. 12; Fig. 3 – p. 13. Covariate set and its rationale: Methods, pp. 6–7</w:t>
            </w:r>
          </w:p>
        </w:tc>
      </w:tr>
      <w:tr w:rsidR="00EA280B" w14:paraId="377BC223"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21F" w14:textId="77777777" w:rsidR="00EA280B" w:rsidRPr="005A56DA" w:rsidRDefault="00EA280B">
            <w:pPr>
              <w:rPr>
                <w:lang w:val="en-US"/>
              </w:rPr>
            </w:pPr>
          </w:p>
        </w:tc>
        <w:tc>
          <w:tcPr>
            <w:tcW w:w="468" w:type="dxa"/>
            <w:tcBorders>
              <w:top w:val="none" w:sz="6" w:space="0" w:color="auto"/>
              <w:bottom w:val="none" w:sz="6" w:space="0" w:color="auto"/>
            </w:tcBorders>
            <w:tcMar>
              <w:top w:w="60" w:type="dxa"/>
              <w:left w:w="80" w:type="dxa"/>
              <w:bottom w:w="60" w:type="dxa"/>
              <w:right w:w="80" w:type="dxa"/>
            </w:tcMar>
          </w:tcPr>
          <w:p w14:paraId="377BC220" w14:textId="77777777" w:rsidR="00EA280B" w:rsidRPr="005A56DA" w:rsidRDefault="00EA280B">
            <w:pPr>
              <w:rPr>
                <w:lang w:val="en-US"/>
              </w:rPr>
            </w:pPr>
          </w:p>
        </w:tc>
        <w:tc>
          <w:tcPr>
            <w:tcW w:w="3533" w:type="dxa"/>
            <w:tcBorders>
              <w:top w:val="none" w:sz="6" w:space="0" w:color="auto"/>
              <w:bottom w:val="none" w:sz="6" w:space="0" w:color="auto"/>
            </w:tcBorders>
            <w:tcMar>
              <w:top w:w="60" w:type="dxa"/>
              <w:left w:w="80" w:type="dxa"/>
              <w:bottom w:w="60" w:type="dxa"/>
              <w:right w:w="80" w:type="dxa"/>
            </w:tcMar>
          </w:tcPr>
          <w:p w14:paraId="377BC221" w14:textId="77777777" w:rsidR="00EA280B" w:rsidRPr="005A56DA" w:rsidRDefault="00721F63">
            <w:pPr>
              <w:rPr>
                <w:lang w:val="en-US"/>
              </w:rPr>
            </w:pPr>
            <w:r w:rsidRPr="005A56DA">
              <w:rPr>
                <w:sz w:val="20"/>
                <w:szCs w:val="20"/>
                <w:lang w:val="en-US"/>
              </w:rPr>
              <w:t>(b) Report category boundaries when continuous variables were categorized</w:t>
            </w:r>
          </w:p>
        </w:tc>
        <w:tc>
          <w:tcPr>
            <w:tcW w:w="3533" w:type="dxa"/>
            <w:tcBorders>
              <w:top w:val="none" w:sz="6" w:space="0" w:color="auto"/>
              <w:bottom w:val="none" w:sz="6" w:space="0" w:color="auto"/>
            </w:tcBorders>
            <w:tcMar>
              <w:top w:w="60" w:type="dxa"/>
              <w:left w:w="80" w:type="dxa"/>
              <w:bottom w:w="60" w:type="dxa"/>
              <w:right w:w="80" w:type="dxa"/>
            </w:tcMar>
          </w:tcPr>
          <w:p w14:paraId="377BC222" w14:textId="77777777" w:rsidR="00EA280B" w:rsidRDefault="00721F63">
            <w:r w:rsidRPr="005A56DA">
              <w:rPr>
                <w:sz w:val="20"/>
                <w:szCs w:val="20"/>
                <w:lang w:val="en-US"/>
              </w:rPr>
              <w:t xml:space="preserve">Methods, "Clinical severity and pain" – p. 4 (clinical subtype derived from CSI: reticular = 1, atrophic = 2–3, erosive = 4–5); Methods, p. 7 and Results, p. 12 (restriction to 1–18 missing teeth). </w:t>
            </w:r>
            <w:proofErr w:type="spellStart"/>
            <w:r>
              <w:rPr>
                <w:sz w:val="20"/>
                <w:szCs w:val="20"/>
              </w:rPr>
              <w:t>No</w:t>
            </w:r>
            <w:proofErr w:type="spellEnd"/>
            <w:r>
              <w:rPr>
                <w:sz w:val="20"/>
                <w:szCs w:val="20"/>
              </w:rPr>
              <w:t xml:space="preserve"> </w:t>
            </w:r>
            <w:proofErr w:type="spellStart"/>
            <w:r>
              <w:rPr>
                <w:sz w:val="20"/>
                <w:szCs w:val="20"/>
              </w:rPr>
              <w:t>other</w:t>
            </w:r>
            <w:proofErr w:type="spellEnd"/>
            <w:r>
              <w:rPr>
                <w:sz w:val="20"/>
                <w:szCs w:val="20"/>
              </w:rPr>
              <w:t xml:space="preserve"> </w:t>
            </w:r>
            <w:proofErr w:type="spellStart"/>
            <w:r>
              <w:rPr>
                <w:sz w:val="20"/>
                <w:szCs w:val="20"/>
              </w:rPr>
              <w:t>continuous</w:t>
            </w:r>
            <w:proofErr w:type="spellEnd"/>
            <w:r>
              <w:rPr>
                <w:sz w:val="20"/>
                <w:szCs w:val="20"/>
              </w:rPr>
              <w:t xml:space="preserve"> variable was </w:t>
            </w:r>
            <w:proofErr w:type="spellStart"/>
            <w:r>
              <w:rPr>
                <w:sz w:val="20"/>
                <w:szCs w:val="20"/>
              </w:rPr>
              <w:t>categorized</w:t>
            </w:r>
            <w:proofErr w:type="spellEnd"/>
          </w:p>
        </w:tc>
      </w:tr>
      <w:tr w:rsidR="00EA280B" w:rsidRPr="005A56DA" w14:paraId="377BC228"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224" w14:textId="77777777" w:rsidR="00EA280B" w:rsidRDefault="00EA280B"/>
        </w:tc>
        <w:tc>
          <w:tcPr>
            <w:tcW w:w="468" w:type="dxa"/>
            <w:tcBorders>
              <w:top w:val="none" w:sz="6" w:space="0" w:color="auto"/>
              <w:bottom w:val="none" w:sz="6" w:space="0" w:color="auto"/>
            </w:tcBorders>
            <w:tcMar>
              <w:top w:w="60" w:type="dxa"/>
              <w:left w:w="80" w:type="dxa"/>
              <w:bottom w:w="60" w:type="dxa"/>
              <w:right w:w="80" w:type="dxa"/>
            </w:tcMar>
          </w:tcPr>
          <w:p w14:paraId="377BC225" w14:textId="77777777" w:rsidR="00EA280B" w:rsidRDefault="00EA280B"/>
        </w:tc>
        <w:tc>
          <w:tcPr>
            <w:tcW w:w="3533" w:type="dxa"/>
            <w:tcBorders>
              <w:top w:val="none" w:sz="6" w:space="0" w:color="auto"/>
              <w:bottom w:val="none" w:sz="6" w:space="0" w:color="auto"/>
            </w:tcBorders>
            <w:tcMar>
              <w:top w:w="60" w:type="dxa"/>
              <w:left w:w="80" w:type="dxa"/>
              <w:bottom w:w="60" w:type="dxa"/>
              <w:right w:w="80" w:type="dxa"/>
            </w:tcMar>
          </w:tcPr>
          <w:p w14:paraId="377BC226" w14:textId="77777777" w:rsidR="00EA280B" w:rsidRPr="005A56DA" w:rsidRDefault="00721F63">
            <w:pPr>
              <w:rPr>
                <w:lang w:val="en-US"/>
              </w:rPr>
            </w:pPr>
            <w:r w:rsidRPr="005A56DA">
              <w:rPr>
                <w:sz w:val="20"/>
                <w:szCs w:val="20"/>
                <w:lang w:val="en-US"/>
              </w:rPr>
              <w:t>(c) If relevant, consider translating estimates of relative risk into absolute risk for a meaningful time period</w:t>
            </w:r>
          </w:p>
        </w:tc>
        <w:tc>
          <w:tcPr>
            <w:tcW w:w="3533" w:type="dxa"/>
            <w:tcBorders>
              <w:top w:val="none" w:sz="6" w:space="0" w:color="auto"/>
              <w:bottom w:val="none" w:sz="6" w:space="0" w:color="auto"/>
            </w:tcBorders>
            <w:tcMar>
              <w:top w:w="60" w:type="dxa"/>
              <w:left w:w="80" w:type="dxa"/>
              <w:bottom w:w="60" w:type="dxa"/>
              <w:right w:w="80" w:type="dxa"/>
            </w:tcMar>
          </w:tcPr>
          <w:p w14:paraId="377BC227" w14:textId="77777777" w:rsidR="00EA280B" w:rsidRPr="005A56DA" w:rsidRDefault="00721F63">
            <w:pPr>
              <w:rPr>
                <w:lang w:val="en-US"/>
              </w:rPr>
            </w:pPr>
            <w:r w:rsidRPr="005A56DA">
              <w:rPr>
                <w:sz w:val="20"/>
                <w:szCs w:val="20"/>
                <w:lang w:val="en-US"/>
              </w:rPr>
              <w:t>Not applicable; all estimates are absolute differences in OHIP-G points</w:t>
            </w:r>
          </w:p>
        </w:tc>
      </w:tr>
      <w:tr w:rsidR="00EA280B" w:rsidRPr="005A56DA" w14:paraId="377BC22D"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229" w14:textId="77777777" w:rsidR="00EA280B" w:rsidRDefault="00721F63">
            <w:r>
              <w:rPr>
                <w:sz w:val="20"/>
                <w:szCs w:val="20"/>
              </w:rPr>
              <w:t xml:space="preserve">Other </w:t>
            </w:r>
            <w:proofErr w:type="spellStart"/>
            <w:r>
              <w:rPr>
                <w:sz w:val="20"/>
                <w:szCs w:val="20"/>
              </w:rPr>
              <w:t>analyses</w:t>
            </w:r>
            <w:proofErr w:type="spellEnd"/>
          </w:p>
        </w:tc>
        <w:tc>
          <w:tcPr>
            <w:tcW w:w="468" w:type="dxa"/>
            <w:tcBorders>
              <w:top w:val="none" w:sz="6" w:space="0" w:color="auto"/>
              <w:bottom w:val="none" w:sz="6" w:space="0" w:color="auto"/>
            </w:tcBorders>
            <w:tcMar>
              <w:top w:w="60" w:type="dxa"/>
              <w:left w:w="80" w:type="dxa"/>
              <w:bottom w:w="60" w:type="dxa"/>
              <w:right w:w="80" w:type="dxa"/>
            </w:tcMar>
          </w:tcPr>
          <w:p w14:paraId="377BC22A" w14:textId="77777777" w:rsidR="00EA280B" w:rsidRDefault="00721F63">
            <w:r>
              <w:rPr>
                <w:sz w:val="20"/>
                <w:szCs w:val="20"/>
              </w:rPr>
              <w:t>17</w:t>
            </w:r>
          </w:p>
        </w:tc>
        <w:tc>
          <w:tcPr>
            <w:tcW w:w="3533" w:type="dxa"/>
            <w:tcBorders>
              <w:top w:val="none" w:sz="6" w:space="0" w:color="auto"/>
              <w:bottom w:val="none" w:sz="6" w:space="0" w:color="auto"/>
            </w:tcBorders>
            <w:tcMar>
              <w:top w:w="60" w:type="dxa"/>
              <w:left w:w="80" w:type="dxa"/>
              <w:bottom w:w="60" w:type="dxa"/>
              <w:right w:w="80" w:type="dxa"/>
            </w:tcMar>
          </w:tcPr>
          <w:p w14:paraId="377BC22B" w14:textId="77777777" w:rsidR="00EA280B" w:rsidRPr="005A56DA" w:rsidRDefault="00721F63">
            <w:pPr>
              <w:rPr>
                <w:lang w:val="en-US"/>
              </w:rPr>
            </w:pPr>
            <w:r w:rsidRPr="005A56DA">
              <w:rPr>
                <w:sz w:val="20"/>
                <w:szCs w:val="20"/>
                <w:lang w:val="en-US"/>
              </w:rPr>
              <w:t>Report other analyses done – eg analyses of subgroups and interactions, and sensitivity analyses</w:t>
            </w:r>
          </w:p>
        </w:tc>
        <w:tc>
          <w:tcPr>
            <w:tcW w:w="3533" w:type="dxa"/>
            <w:tcBorders>
              <w:top w:val="none" w:sz="6" w:space="0" w:color="auto"/>
              <w:bottom w:val="none" w:sz="6" w:space="0" w:color="auto"/>
            </w:tcBorders>
            <w:tcMar>
              <w:top w:w="60" w:type="dxa"/>
              <w:left w:w="80" w:type="dxa"/>
              <w:bottom w:w="60" w:type="dxa"/>
              <w:right w:w="80" w:type="dxa"/>
            </w:tcMar>
          </w:tcPr>
          <w:p w14:paraId="377BC22C" w14:textId="77777777" w:rsidR="00EA280B" w:rsidRPr="005A56DA" w:rsidRDefault="00721F63">
            <w:pPr>
              <w:rPr>
                <w:lang w:val="en-US"/>
              </w:rPr>
            </w:pPr>
            <w:r w:rsidRPr="005A56DA">
              <w:rPr>
                <w:sz w:val="20"/>
                <w:szCs w:val="20"/>
                <w:lang w:val="en-US"/>
              </w:rPr>
              <w:t>Results, pp. 12–13 (multiple imputation, restricted tooth-loss range, patient-balanced repeated assessments); domain-level comparisons in Table 2 – p. 10; full 53-item results in Additional file 2</w:t>
            </w:r>
          </w:p>
        </w:tc>
      </w:tr>
      <w:tr w:rsidR="00EA280B" w14:paraId="377BC232"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22E" w14:textId="77777777" w:rsidR="00EA280B" w:rsidRDefault="00721F63">
            <w:proofErr w:type="spellStart"/>
            <w:r>
              <w:rPr>
                <w:b/>
                <w:bCs/>
                <w:sz w:val="20"/>
                <w:szCs w:val="20"/>
              </w:rPr>
              <w:t>Discussion</w:t>
            </w:r>
            <w:proofErr w:type="spellEnd"/>
          </w:p>
        </w:tc>
        <w:tc>
          <w:tcPr>
            <w:tcW w:w="468" w:type="dxa"/>
            <w:tcBorders>
              <w:top w:val="none" w:sz="6" w:space="0" w:color="auto"/>
              <w:bottom w:val="none" w:sz="6" w:space="0" w:color="auto"/>
            </w:tcBorders>
            <w:tcMar>
              <w:top w:w="60" w:type="dxa"/>
              <w:left w:w="80" w:type="dxa"/>
              <w:bottom w:w="60" w:type="dxa"/>
              <w:right w:w="80" w:type="dxa"/>
            </w:tcMar>
          </w:tcPr>
          <w:p w14:paraId="377BC22F" w14:textId="77777777" w:rsidR="00EA280B" w:rsidRDefault="00EA280B"/>
        </w:tc>
        <w:tc>
          <w:tcPr>
            <w:tcW w:w="3533" w:type="dxa"/>
            <w:tcBorders>
              <w:top w:val="none" w:sz="6" w:space="0" w:color="auto"/>
              <w:bottom w:val="none" w:sz="6" w:space="0" w:color="auto"/>
            </w:tcBorders>
            <w:tcMar>
              <w:top w:w="60" w:type="dxa"/>
              <w:left w:w="80" w:type="dxa"/>
              <w:bottom w:w="60" w:type="dxa"/>
              <w:right w:w="80" w:type="dxa"/>
            </w:tcMar>
          </w:tcPr>
          <w:p w14:paraId="377BC230" w14:textId="77777777" w:rsidR="00EA280B" w:rsidRDefault="00EA280B"/>
        </w:tc>
        <w:tc>
          <w:tcPr>
            <w:tcW w:w="3533" w:type="dxa"/>
            <w:tcBorders>
              <w:top w:val="none" w:sz="6" w:space="0" w:color="auto"/>
              <w:bottom w:val="none" w:sz="6" w:space="0" w:color="auto"/>
            </w:tcBorders>
            <w:tcMar>
              <w:top w:w="60" w:type="dxa"/>
              <w:left w:w="80" w:type="dxa"/>
              <w:bottom w:w="60" w:type="dxa"/>
              <w:right w:w="80" w:type="dxa"/>
            </w:tcMar>
          </w:tcPr>
          <w:p w14:paraId="377BC231" w14:textId="77777777" w:rsidR="00EA280B" w:rsidRDefault="00EA280B"/>
        </w:tc>
      </w:tr>
      <w:tr w:rsidR="00EA280B" w14:paraId="377BC237"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233" w14:textId="77777777" w:rsidR="00EA280B" w:rsidRDefault="00721F63">
            <w:r>
              <w:rPr>
                <w:sz w:val="20"/>
                <w:szCs w:val="20"/>
              </w:rPr>
              <w:t xml:space="preserve">Key </w:t>
            </w:r>
            <w:proofErr w:type="spellStart"/>
            <w:r>
              <w:rPr>
                <w:sz w:val="20"/>
                <w:szCs w:val="20"/>
              </w:rPr>
              <w:t>results</w:t>
            </w:r>
            <w:proofErr w:type="spellEnd"/>
          </w:p>
        </w:tc>
        <w:tc>
          <w:tcPr>
            <w:tcW w:w="468" w:type="dxa"/>
            <w:tcBorders>
              <w:top w:val="none" w:sz="6" w:space="0" w:color="auto"/>
              <w:bottom w:val="none" w:sz="6" w:space="0" w:color="auto"/>
            </w:tcBorders>
            <w:tcMar>
              <w:top w:w="60" w:type="dxa"/>
              <w:left w:w="80" w:type="dxa"/>
              <w:bottom w:w="60" w:type="dxa"/>
              <w:right w:w="80" w:type="dxa"/>
            </w:tcMar>
          </w:tcPr>
          <w:p w14:paraId="377BC234" w14:textId="77777777" w:rsidR="00EA280B" w:rsidRDefault="00721F63">
            <w:r>
              <w:rPr>
                <w:sz w:val="20"/>
                <w:szCs w:val="20"/>
              </w:rPr>
              <w:t>18</w:t>
            </w:r>
          </w:p>
        </w:tc>
        <w:tc>
          <w:tcPr>
            <w:tcW w:w="3533" w:type="dxa"/>
            <w:tcBorders>
              <w:top w:val="none" w:sz="6" w:space="0" w:color="auto"/>
              <w:bottom w:val="none" w:sz="6" w:space="0" w:color="auto"/>
            </w:tcBorders>
            <w:tcMar>
              <w:top w:w="60" w:type="dxa"/>
              <w:left w:w="80" w:type="dxa"/>
              <w:bottom w:w="60" w:type="dxa"/>
              <w:right w:w="80" w:type="dxa"/>
            </w:tcMar>
          </w:tcPr>
          <w:p w14:paraId="377BC235" w14:textId="77777777" w:rsidR="00EA280B" w:rsidRPr="005A56DA" w:rsidRDefault="00721F63">
            <w:pPr>
              <w:rPr>
                <w:lang w:val="en-US"/>
              </w:rPr>
            </w:pPr>
            <w:r w:rsidRPr="005A56DA">
              <w:rPr>
                <w:sz w:val="20"/>
                <w:szCs w:val="20"/>
                <w:lang w:val="en-US"/>
              </w:rPr>
              <w:t>Summarise key results with reference to study objectives</w:t>
            </w:r>
          </w:p>
        </w:tc>
        <w:tc>
          <w:tcPr>
            <w:tcW w:w="3533" w:type="dxa"/>
            <w:tcBorders>
              <w:top w:val="none" w:sz="6" w:space="0" w:color="auto"/>
              <w:bottom w:val="none" w:sz="6" w:space="0" w:color="auto"/>
            </w:tcBorders>
            <w:tcMar>
              <w:top w:w="60" w:type="dxa"/>
              <w:left w:w="80" w:type="dxa"/>
              <w:bottom w:w="60" w:type="dxa"/>
              <w:right w:w="80" w:type="dxa"/>
            </w:tcMar>
          </w:tcPr>
          <w:p w14:paraId="377BC236" w14:textId="77777777" w:rsidR="00EA280B" w:rsidRDefault="00721F63">
            <w:proofErr w:type="spellStart"/>
            <w:r>
              <w:rPr>
                <w:sz w:val="20"/>
                <w:szCs w:val="20"/>
              </w:rPr>
              <w:t>Discussion</w:t>
            </w:r>
            <w:proofErr w:type="spellEnd"/>
            <w:r>
              <w:rPr>
                <w:sz w:val="20"/>
                <w:szCs w:val="20"/>
              </w:rPr>
              <w:t xml:space="preserve">, </w:t>
            </w:r>
            <w:proofErr w:type="spellStart"/>
            <w:r>
              <w:rPr>
                <w:sz w:val="20"/>
                <w:szCs w:val="20"/>
              </w:rPr>
              <w:t>paragraph</w:t>
            </w:r>
            <w:proofErr w:type="spellEnd"/>
            <w:r>
              <w:rPr>
                <w:sz w:val="20"/>
                <w:szCs w:val="20"/>
              </w:rPr>
              <w:t xml:space="preserve"> 1 – p. 14; </w:t>
            </w:r>
            <w:proofErr w:type="spellStart"/>
            <w:r>
              <w:rPr>
                <w:sz w:val="20"/>
                <w:szCs w:val="20"/>
              </w:rPr>
              <w:t>Conclusions</w:t>
            </w:r>
            <w:proofErr w:type="spellEnd"/>
            <w:r>
              <w:rPr>
                <w:sz w:val="20"/>
                <w:szCs w:val="20"/>
              </w:rPr>
              <w:t xml:space="preserve"> – pp. 18–19</w:t>
            </w:r>
          </w:p>
        </w:tc>
      </w:tr>
      <w:tr w:rsidR="00EA280B" w:rsidRPr="005A56DA" w14:paraId="377BC23C"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238" w14:textId="77777777" w:rsidR="00EA280B" w:rsidRDefault="00721F63">
            <w:proofErr w:type="spellStart"/>
            <w:r>
              <w:rPr>
                <w:sz w:val="20"/>
                <w:szCs w:val="20"/>
              </w:rPr>
              <w:t>Limitations</w:t>
            </w:r>
            <w:proofErr w:type="spellEnd"/>
          </w:p>
        </w:tc>
        <w:tc>
          <w:tcPr>
            <w:tcW w:w="468" w:type="dxa"/>
            <w:tcBorders>
              <w:top w:val="none" w:sz="6" w:space="0" w:color="auto"/>
              <w:bottom w:val="none" w:sz="6" w:space="0" w:color="auto"/>
            </w:tcBorders>
            <w:tcMar>
              <w:top w:w="60" w:type="dxa"/>
              <w:left w:w="80" w:type="dxa"/>
              <w:bottom w:w="60" w:type="dxa"/>
              <w:right w:w="80" w:type="dxa"/>
            </w:tcMar>
          </w:tcPr>
          <w:p w14:paraId="377BC239" w14:textId="77777777" w:rsidR="00EA280B" w:rsidRDefault="00721F63">
            <w:r>
              <w:rPr>
                <w:sz w:val="20"/>
                <w:szCs w:val="20"/>
              </w:rPr>
              <w:t>19</w:t>
            </w:r>
          </w:p>
        </w:tc>
        <w:tc>
          <w:tcPr>
            <w:tcW w:w="3533" w:type="dxa"/>
            <w:tcBorders>
              <w:top w:val="none" w:sz="6" w:space="0" w:color="auto"/>
              <w:bottom w:val="none" w:sz="6" w:space="0" w:color="auto"/>
            </w:tcBorders>
            <w:tcMar>
              <w:top w:w="60" w:type="dxa"/>
              <w:left w:w="80" w:type="dxa"/>
              <w:bottom w:w="60" w:type="dxa"/>
              <w:right w:w="80" w:type="dxa"/>
            </w:tcMar>
          </w:tcPr>
          <w:p w14:paraId="377BC23A" w14:textId="77777777" w:rsidR="00EA280B" w:rsidRDefault="00721F63">
            <w:r w:rsidRPr="005A56DA">
              <w:rPr>
                <w:sz w:val="20"/>
                <w:szCs w:val="20"/>
                <w:lang w:val="en-US"/>
              </w:rPr>
              <w:t xml:space="preserve">Discuss limitations of the study, taking into account sources of potential bias or imprecision. </w:t>
            </w:r>
            <w:proofErr w:type="spellStart"/>
            <w:r>
              <w:rPr>
                <w:sz w:val="20"/>
                <w:szCs w:val="20"/>
              </w:rPr>
              <w:t>Discuss</w:t>
            </w:r>
            <w:proofErr w:type="spellEnd"/>
            <w:r>
              <w:rPr>
                <w:sz w:val="20"/>
                <w:szCs w:val="20"/>
              </w:rPr>
              <w:t xml:space="preserve"> </w:t>
            </w:r>
            <w:proofErr w:type="spellStart"/>
            <w:r>
              <w:rPr>
                <w:sz w:val="20"/>
                <w:szCs w:val="20"/>
              </w:rPr>
              <w:t>both</w:t>
            </w:r>
            <w:proofErr w:type="spellEnd"/>
            <w:r>
              <w:rPr>
                <w:sz w:val="20"/>
                <w:szCs w:val="20"/>
              </w:rPr>
              <w:t xml:space="preserve"> </w:t>
            </w:r>
            <w:proofErr w:type="spellStart"/>
            <w:r>
              <w:rPr>
                <w:sz w:val="20"/>
                <w:szCs w:val="20"/>
              </w:rPr>
              <w:t>direction</w:t>
            </w:r>
            <w:proofErr w:type="spellEnd"/>
            <w:r>
              <w:rPr>
                <w:sz w:val="20"/>
                <w:szCs w:val="20"/>
              </w:rPr>
              <w:t xml:space="preserve"> and </w:t>
            </w:r>
            <w:proofErr w:type="spellStart"/>
            <w:r>
              <w:rPr>
                <w:sz w:val="20"/>
                <w:szCs w:val="20"/>
              </w:rPr>
              <w:t>magnitude</w:t>
            </w:r>
            <w:proofErr w:type="spellEnd"/>
            <w:r>
              <w:rPr>
                <w:sz w:val="20"/>
                <w:szCs w:val="20"/>
              </w:rPr>
              <w:t xml:space="preserve"> of </w:t>
            </w:r>
            <w:proofErr w:type="spellStart"/>
            <w:r>
              <w:rPr>
                <w:sz w:val="20"/>
                <w:szCs w:val="20"/>
              </w:rPr>
              <w:t>any</w:t>
            </w:r>
            <w:proofErr w:type="spellEnd"/>
            <w:r>
              <w:rPr>
                <w:sz w:val="20"/>
                <w:szCs w:val="20"/>
              </w:rPr>
              <w:t xml:space="preserve"> potential </w:t>
            </w:r>
            <w:proofErr w:type="spellStart"/>
            <w:r>
              <w:rPr>
                <w:sz w:val="20"/>
                <w:szCs w:val="20"/>
              </w:rPr>
              <w:t>bias</w:t>
            </w:r>
            <w:proofErr w:type="spellEnd"/>
          </w:p>
        </w:tc>
        <w:tc>
          <w:tcPr>
            <w:tcW w:w="3533" w:type="dxa"/>
            <w:tcBorders>
              <w:top w:val="none" w:sz="6" w:space="0" w:color="auto"/>
              <w:bottom w:val="none" w:sz="6" w:space="0" w:color="auto"/>
            </w:tcBorders>
            <w:tcMar>
              <w:top w:w="60" w:type="dxa"/>
              <w:left w:w="80" w:type="dxa"/>
              <w:bottom w:w="60" w:type="dxa"/>
              <w:right w:w="80" w:type="dxa"/>
            </w:tcMar>
          </w:tcPr>
          <w:p w14:paraId="377BC23B" w14:textId="77777777" w:rsidR="00EA280B" w:rsidRPr="005A56DA" w:rsidRDefault="00721F63">
            <w:pPr>
              <w:rPr>
                <w:lang w:val="en-US"/>
              </w:rPr>
            </w:pPr>
            <w:r w:rsidRPr="005A56DA">
              <w:rPr>
                <w:sz w:val="20"/>
                <w:szCs w:val="20"/>
                <w:lang w:val="en-US"/>
              </w:rPr>
              <w:t>Discussion, "Strengths and limitations" – pp. 18–19 (nine numbered limitations); direction and magnitude of the denture-item bias quantified in Discussion, paragraphs 2–3 – pp. 14–15 (mean 3.9 points, 3.7 of 19.2 points of the 53-item estimate); confounding by indication discussed in the following paragraphs – pp. 15–16</w:t>
            </w:r>
          </w:p>
        </w:tc>
      </w:tr>
      <w:tr w:rsidR="00EA280B" w:rsidRPr="005A56DA" w14:paraId="377BC241"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23D" w14:textId="77777777" w:rsidR="00EA280B" w:rsidRDefault="00721F63">
            <w:r>
              <w:rPr>
                <w:sz w:val="20"/>
                <w:szCs w:val="20"/>
              </w:rPr>
              <w:lastRenderedPageBreak/>
              <w:t>Interpretation</w:t>
            </w:r>
          </w:p>
        </w:tc>
        <w:tc>
          <w:tcPr>
            <w:tcW w:w="468" w:type="dxa"/>
            <w:tcBorders>
              <w:top w:val="none" w:sz="6" w:space="0" w:color="auto"/>
              <w:bottom w:val="none" w:sz="6" w:space="0" w:color="auto"/>
            </w:tcBorders>
            <w:tcMar>
              <w:top w:w="60" w:type="dxa"/>
              <w:left w:w="80" w:type="dxa"/>
              <w:bottom w:w="60" w:type="dxa"/>
              <w:right w:w="80" w:type="dxa"/>
            </w:tcMar>
          </w:tcPr>
          <w:p w14:paraId="377BC23E" w14:textId="77777777" w:rsidR="00EA280B" w:rsidRDefault="00721F63">
            <w:r>
              <w:rPr>
                <w:sz w:val="20"/>
                <w:szCs w:val="20"/>
              </w:rPr>
              <w:t>20</w:t>
            </w:r>
          </w:p>
        </w:tc>
        <w:tc>
          <w:tcPr>
            <w:tcW w:w="3533" w:type="dxa"/>
            <w:tcBorders>
              <w:top w:val="none" w:sz="6" w:space="0" w:color="auto"/>
              <w:bottom w:val="none" w:sz="6" w:space="0" w:color="auto"/>
            </w:tcBorders>
            <w:tcMar>
              <w:top w:w="60" w:type="dxa"/>
              <w:left w:w="80" w:type="dxa"/>
              <w:bottom w:w="60" w:type="dxa"/>
              <w:right w:w="80" w:type="dxa"/>
            </w:tcMar>
          </w:tcPr>
          <w:p w14:paraId="377BC23F" w14:textId="77777777" w:rsidR="00EA280B" w:rsidRPr="005A56DA" w:rsidRDefault="00721F63">
            <w:pPr>
              <w:rPr>
                <w:lang w:val="en-US"/>
              </w:rPr>
            </w:pPr>
            <w:r w:rsidRPr="005A56DA">
              <w:rPr>
                <w:sz w:val="20"/>
                <w:szCs w:val="20"/>
                <w:lang w:val="en-US"/>
              </w:rPr>
              <w:t>Give a cautious overall interpretation of results considering objectives, limitations, multiplicity of analyses, results from similar studies, and other relevant evidence</w:t>
            </w:r>
          </w:p>
        </w:tc>
        <w:tc>
          <w:tcPr>
            <w:tcW w:w="3533" w:type="dxa"/>
            <w:tcBorders>
              <w:top w:val="none" w:sz="6" w:space="0" w:color="auto"/>
              <w:bottom w:val="none" w:sz="6" w:space="0" w:color="auto"/>
            </w:tcBorders>
            <w:tcMar>
              <w:top w:w="60" w:type="dxa"/>
              <w:left w:w="80" w:type="dxa"/>
              <w:bottom w:w="60" w:type="dxa"/>
              <w:right w:w="80" w:type="dxa"/>
            </w:tcMar>
          </w:tcPr>
          <w:p w14:paraId="377BC240" w14:textId="77777777" w:rsidR="00EA280B" w:rsidRPr="005A56DA" w:rsidRDefault="00721F63">
            <w:pPr>
              <w:rPr>
                <w:lang w:val="en-US"/>
              </w:rPr>
            </w:pPr>
            <w:r w:rsidRPr="005A56DA">
              <w:rPr>
                <w:sz w:val="20"/>
                <w:szCs w:val="20"/>
                <w:lang w:val="en-US"/>
              </w:rPr>
              <w:t>Discussion, pp. 14–18; multiplicity addressed in Methods, p. 7 and the Table 2 note – p. 10; Conclusions – pp. 18–19</w:t>
            </w:r>
          </w:p>
        </w:tc>
      </w:tr>
      <w:tr w:rsidR="00EA280B" w:rsidRPr="005A56DA" w14:paraId="377BC246"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242" w14:textId="77777777" w:rsidR="00EA280B" w:rsidRDefault="00721F63">
            <w:proofErr w:type="spellStart"/>
            <w:r>
              <w:rPr>
                <w:sz w:val="20"/>
                <w:szCs w:val="20"/>
              </w:rPr>
              <w:t>Generalisability</w:t>
            </w:r>
            <w:proofErr w:type="spellEnd"/>
          </w:p>
        </w:tc>
        <w:tc>
          <w:tcPr>
            <w:tcW w:w="468" w:type="dxa"/>
            <w:tcBorders>
              <w:top w:val="none" w:sz="6" w:space="0" w:color="auto"/>
              <w:bottom w:val="none" w:sz="6" w:space="0" w:color="auto"/>
            </w:tcBorders>
            <w:tcMar>
              <w:top w:w="60" w:type="dxa"/>
              <w:left w:w="80" w:type="dxa"/>
              <w:bottom w:w="60" w:type="dxa"/>
              <w:right w:w="80" w:type="dxa"/>
            </w:tcMar>
          </w:tcPr>
          <w:p w14:paraId="377BC243" w14:textId="77777777" w:rsidR="00EA280B" w:rsidRDefault="00721F63">
            <w:r>
              <w:rPr>
                <w:sz w:val="20"/>
                <w:szCs w:val="20"/>
              </w:rPr>
              <w:t>21</w:t>
            </w:r>
          </w:p>
        </w:tc>
        <w:tc>
          <w:tcPr>
            <w:tcW w:w="3533" w:type="dxa"/>
            <w:tcBorders>
              <w:top w:val="none" w:sz="6" w:space="0" w:color="auto"/>
              <w:bottom w:val="none" w:sz="6" w:space="0" w:color="auto"/>
            </w:tcBorders>
            <w:tcMar>
              <w:top w:w="60" w:type="dxa"/>
              <w:left w:w="80" w:type="dxa"/>
              <w:bottom w:w="60" w:type="dxa"/>
              <w:right w:w="80" w:type="dxa"/>
            </w:tcMar>
          </w:tcPr>
          <w:p w14:paraId="377BC244" w14:textId="77777777" w:rsidR="00EA280B" w:rsidRPr="005A56DA" w:rsidRDefault="00721F63">
            <w:pPr>
              <w:rPr>
                <w:lang w:val="en-US"/>
              </w:rPr>
            </w:pPr>
            <w:r w:rsidRPr="005A56DA">
              <w:rPr>
                <w:sz w:val="20"/>
                <w:szCs w:val="20"/>
                <w:lang w:val="en-US"/>
              </w:rPr>
              <w:t>Discuss the generalisability (external validity) of the study results</w:t>
            </w:r>
          </w:p>
        </w:tc>
        <w:tc>
          <w:tcPr>
            <w:tcW w:w="3533" w:type="dxa"/>
            <w:tcBorders>
              <w:top w:val="none" w:sz="6" w:space="0" w:color="auto"/>
              <w:bottom w:val="none" w:sz="6" w:space="0" w:color="auto"/>
            </w:tcBorders>
            <w:tcMar>
              <w:top w:w="60" w:type="dxa"/>
              <w:left w:w="80" w:type="dxa"/>
              <w:bottom w:w="60" w:type="dxa"/>
              <w:right w:w="80" w:type="dxa"/>
            </w:tcMar>
          </w:tcPr>
          <w:p w14:paraId="377BC245" w14:textId="77777777" w:rsidR="00EA280B" w:rsidRPr="005A56DA" w:rsidRDefault="00721F63">
            <w:pPr>
              <w:rPr>
                <w:lang w:val="en-US"/>
              </w:rPr>
            </w:pPr>
            <w:r w:rsidRPr="005A56DA">
              <w:rPr>
                <w:sz w:val="20"/>
                <w:szCs w:val="20"/>
                <w:lang w:val="en-US"/>
              </w:rPr>
              <w:t>Discussion, "Strengths and limitations", final limitation – p. 19 (historical recruitment period); Discussion, p. 17 (NHANES analyses concern the general older population, not patients with oral lichen planus)</w:t>
            </w:r>
          </w:p>
        </w:tc>
      </w:tr>
      <w:tr w:rsidR="00EA280B" w14:paraId="377BC24B" w14:textId="77777777">
        <w:tblPrEx>
          <w:tblCellMar>
            <w:top w:w="0" w:type="dxa"/>
            <w:bottom w:w="0" w:type="dxa"/>
          </w:tblCellMar>
        </w:tblPrEx>
        <w:tc>
          <w:tcPr>
            <w:tcW w:w="1825" w:type="dxa"/>
            <w:tcBorders>
              <w:top w:val="none" w:sz="6" w:space="0" w:color="auto"/>
              <w:bottom w:val="none" w:sz="6" w:space="0" w:color="auto"/>
            </w:tcBorders>
            <w:tcMar>
              <w:top w:w="60" w:type="dxa"/>
              <w:left w:w="80" w:type="dxa"/>
              <w:bottom w:w="60" w:type="dxa"/>
              <w:right w:w="80" w:type="dxa"/>
            </w:tcMar>
          </w:tcPr>
          <w:p w14:paraId="377BC247" w14:textId="77777777" w:rsidR="00EA280B" w:rsidRDefault="00721F63">
            <w:r>
              <w:rPr>
                <w:b/>
                <w:bCs/>
                <w:sz w:val="20"/>
                <w:szCs w:val="20"/>
              </w:rPr>
              <w:t xml:space="preserve">Other </w:t>
            </w:r>
            <w:proofErr w:type="spellStart"/>
            <w:r>
              <w:rPr>
                <w:b/>
                <w:bCs/>
                <w:sz w:val="20"/>
                <w:szCs w:val="20"/>
              </w:rPr>
              <w:t>information</w:t>
            </w:r>
            <w:proofErr w:type="spellEnd"/>
          </w:p>
        </w:tc>
        <w:tc>
          <w:tcPr>
            <w:tcW w:w="468" w:type="dxa"/>
            <w:tcBorders>
              <w:top w:val="none" w:sz="6" w:space="0" w:color="auto"/>
              <w:bottom w:val="none" w:sz="6" w:space="0" w:color="auto"/>
            </w:tcBorders>
            <w:tcMar>
              <w:top w:w="60" w:type="dxa"/>
              <w:left w:w="80" w:type="dxa"/>
              <w:bottom w:w="60" w:type="dxa"/>
              <w:right w:w="80" w:type="dxa"/>
            </w:tcMar>
          </w:tcPr>
          <w:p w14:paraId="377BC248" w14:textId="77777777" w:rsidR="00EA280B" w:rsidRDefault="00EA280B"/>
        </w:tc>
        <w:tc>
          <w:tcPr>
            <w:tcW w:w="3533" w:type="dxa"/>
            <w:tcBorders>
              <w:top w:val="none" w:sz="6" w:space="0" w:color="auto"/>
              <w:bottom w:val="none" w:sz="6" w:space="0" w:color="auto"/>
            </w:tcBorders>
            <w:tcMar>
              <w:top w:w="60" w:type="dxa"/>
              <w:left w:w="80" w:type="dxa"/>
              <w:bottom w:w="60" w:type="dxa"/>
              <w:right w:w="80" w:type="dxa"/>
            </w:tcMar>
          </w:tcPr>
          <w:p w14:paraId="377BC249" w14:textId="77777777" w:rsidR="00EA280B" w:rsidRDefault="00EA280B"/>
        </w:tc>
        <w:tc>
          <w:tcPr>
            <w:tcW w:w="3533" w:type="dxa"/>
            <w:tcBorders>
              <w:top w:val="none" w:sz="6" w:space="0" w:color="auto"/>
              <w:bottom w:val="none" w:sz="6" w:space="0" w:color="auto"/>
            </w:tcBorders>
            <w:tcMar>
              <w:top w:w="60" w:type="dxa"/>
              <w:left w:w="80" w:type="dxa"/>
              <w:bottom w:w="60" w:type="dxa"/>
              <w:right w:w="80" w:type="dxa"/>
            </w:tcMar>
          </w:tcPr>
          <w:p w14:paraId="377BC24A" w14:textId="77777777" w:rsidR="00EA280B" w:rsidRDefault="00EA280B"/>
        </w:tc>
      </w:tr>
      <w:tr w:rsidR="00EA280B" w14:paraId="377BC250" w14:textId="77777777">
        <w:tblPrEx>
          <w:tblCellMar>
            <w:top w:w="0" w:type="dxa"/>
            <w:bottom w:w="0" w:type="dxa"/>
          </w:tblCellMar>
        </w:tblPrEx>
        <w:tc>
          <w:tcPr>
            <w:tcW w:w="1825" w:type="dxa"/>
            <w:tcBorders>
              <w:top w:val="none" w:sz="6" w:space="0" w:color="auto"/>
              <w:bottom w:val="single" w:sz="6" w:space="0" w:color="auto"/>
            </w:tcBorders>
            <w:tcMar>
              <w:top w:w="60" w:type="dxa"/>
              <w:left w:w="80" w:type="dxa"/>
              <w:bottom w:w="60" w:type="dxa"/>
              <w:right w:w="80" w:type="dxa"/>
            </w:tcMar>
          </w:tcPr>
          <w:p w14:paraId="377BC24C" w14:textId="77777777" w:rsidR="00EA280B" w:rsidRDefault="00721F63">
            <w:r>
              <w:rPr>
                <w:sz w:val="20"/>
                <w:szCs w:val="20"/>
              </w:rPr>
              <w:t>Funding</w:t>
            </w:r>
          </w:p>
        </w:tc>
        <w:tc>
          <w:tcPr>
            <w:tcW w:w="468" w:type="dxa"/>
            <w:tcBorders>
              <w:top w:val="none" w:sz="6" w:space="0" w:color="auto"/>
              <w:bottom w:val="single" w:sz="6" w:space="0" w:color="auto"/>
            </w:tcBorders>
            <w:tcMar>
              <w:top w:w="60" w:type="dxa"/>
              <w:left w:w="80" w:type="dxa"/>
              <w:bottom w:w="60" w:type="dxa"/>
              <w:right w:w="80" w:type="dxa"/>
            </w:tcMar>
          </w:tcPr>
          <w:p w14:paraId="377BC24D" w14:textId="77777777" w:rsidR="00EA280B" w:rsidRDefault="00721F63">
            <w:r>
              <w:rPr>
                <w:sz w:val="20"/>
                <w:szCs w:val="20"/>
              </w:rPr>
              <w:t>22</w:t>
            </w:r>
          </w:p>
        </w:tc>
        <w:tc>
          <w:tcPr>
            <w:tcW w:w="3533" w:type="dxa"/>
            <w:tcBorders>
              <w:top w:val="none" w:sz="6" w:space="0" w:color="auto"/>
              <w:bottom w:val="single" w:sz="6" w:space="0" w:color="auto"/>
            </w:tcBorders>
            <w:tcMar>
              <w:top w:w="60" w:type="dxa"/>
              <w:left w:w="80" w:type="dxa"/>
              <w:bottom w:w="60" w:type="dxa"/>
              <w:right w:w="80" w:type="dxa"/>
            </w:tcMar>
          </w:tcPr>
          <w:p w14:paraId="377BC24E" w14:textId="77777777" w:rsidR="00EA280B" w:rsidRPr="005A56DA" w:rsidRDefault="00721F63">
            <w:pPr>
              <w:rPr>
                <w:lang w:val="en-US"/>
              </w:rPr>
            </w:pPr>
            <w:r w:rsidRPr="005A56DA">
              <w:rPr>
                <w:sz w:val="20"/>
                <w:szCs w:val="20"/>
                <w:lang w:val="en-US"/>
              </w:rPr>
              <w:t>Give the source of funding and the role of the funders for the present study and, if applicable, for the original study on which the present article is based</w:t>
            </w:r>
          </w:p>
        </w:tc>
        <w:tc>
          <w:tcPr>
            <w:tcW w:w="3533" w:type="dxa"/>
            <w:tcBorders>
              <w:top w:val="none" w:sz="6" w:space="0" w:color="auto"/>
              <w:bottom w:val="single" w:sz="6" w:space="0" w:color="auto"/>
            </w:tcBorders>
            <w:tcMar>
              <w:top w:w="60" w:type="dxa"/>
              <w:left w:w="80" w:type="dxa"/>
              <w:bottom w:w="60" w:type="dxa"/>
              <w:right w:w="80" w:type="dxa"/>
            </w:tcMar>
          </w:tcPr>
          <w:p w14:paraId="377BC24F" w14:textId="77777777" w:rsidR="00EA280B" w:rsidRDefault="00721F63">
            <w:proofErr w:type="spellStart"/>
            <w:r>
              <w:rPr>
                <w:sz w:val="20"/>
                <w:szCs w:val="20"/>
              </w:rPr>
              <w:t>Declarations</w:t>
            </w:r>
            <w:proofErr w:type="spellEnd"/>
            <w:r>
              <w:rPr>
                <w:sz w:val="20"/>
                <w:szCs w:val="20"/>
              </w:rPr>
              <w:t>, "Funding" – p. 20</w:t>
            </w:r>
          </w:p>
        </w:tc>
      </w:tr>
    </w:tbl>
    <w:p w14:paraId="377BC251" w14:textId="77777777" w:rsidR="00EA280B" w:rsidRPr="005A56DA" w:rsidRDefault="00721F63">
      <w:pPr>
        <w:spacing w:before="100" w:after="320"/>
        <w:rPr>
          <w:lang w:val="en-US"/>
        </w:rPr>
      </w:pPr>
      <w:r w:rsidRPr="005A56DA">
        <w:rPr>
          <w:sz w:val="18"/>
          <w:szCs w:val="18"/>
          <w:lang w:val="en-US"/>
        </w:rPr>
        <w:t>Note: An Explanation and Elaboration article discusses each checklist item and gives methodological background and published examples of transparent reporting. The STROBE checklist is best used in conjunction with this article (freely available on the websites of PLoS Medicine at http://www.plosmedicine.org/, Annals of Internal Medicine at http://www.annals.org/, and Epidemiology at http://www.epidem.com/). Information on the STROBE Initiative is available at http://www.strobe-statement.org.</w:t>
      </w:r>
    </w:p>
    <w:sectPr w:rsidR="00EA280B" w:rsidRPr="005A56DA">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D7DFC"/>
    <w:multiLevelType w:val="hybridMultilevel"/>
    <w:tmpl w:val="1736D1FA"/>
    <w:lvl w:ilvl="0" w:tplc="222C36C8">
      <w:start w:val="1"/>
      <w:numFmt w:val="bullet"/>
      <w:lvlText w:val="●"/>
      <w:lvlJc w:val="left"/>
      <w:pPr>
        <w:ind w:left="720" w:hanging="360"/>
      </w:pPr>
    </w:lvl>
    <w:lvl w:ilvl="1" w:tplc="0076F66C">
      <w:start w:val="1"/>
      <w:numFmt w:val="bullet"/>
      <w:lvlText w:val="○"/>
      <w:lvlJc w:val="left"/>
      <w:pPr>
        <w:ind w:left="1440" w:hanging="360"/>
      </w:pPr>
    </w:lvl>
    <w:lvl w:ilvl="2" w:tplc="166EFC64">
      <w:start w:val="1"/>
      <w:numFmt w:val="bullet"/>
      <w:lvlText w:val="■"/>
      <w:lvlJc w:val="left"/>
      <w:pPr>
        <w:ind w:left="2160" w:hanging="360"/>
      </w:pPr>
    </w:lvl>
    <w:lvl w:ilvl="3" w:tplc="32BCC7A2">
      <w:start w:val="1"/>
      <w:numFmt w:val="bullet"/>
      <w:lvlText w:val="●"/>
      <w:lvlJc w:val="left"/>
      <w:pPr>
        <w:ind w:left="2880" w:hanging="360"/>
      </w:pPr>
    </w:lvl>
    <w:lvl w:ilvl="4" w:tplc="4F34E002">
      <w:start w:val="1"/>
      <w:numFmt w:val="bullet"/>
      <w:lvlText w:val="○"/>
      <w:lvlJc w:val="left"/>
      <w:pPr>
        <w:ind w:left="3600" w:hanging="360"/>
      </w:pPr>
    </w:lvl>
    <w:lvl w:ilvl="5" w:tplc="47D8791A">
      <w:start w:val="1"/>
      <w:numFmt w:val="bullet"/>
      <w:lvlText w:val="■"/>
      <w:lvlJc w:val="left"/>
      <w:pPr>
        <w:ind w:left="4320" w:hanging="360"/>
      </w:pPr>
    </w:lvl>
    <w:lvl w:ilvl="6" w:tplc="4D7612E4">
      <w:start w:val="1"/>
      <w:numFmt w:val="bullet"/>
      <w:lvlText w:val="●"/>
      <w:lvlJc w:val="left"/>
      <w:pPr>
        <w:ind w:left="5040" w:hanging="360"/>
      </w:pPr>
    </w:lvl>
    <w:lvl w:ilvl="7" w:tplc="0E5C4932">
      <w:start w:val="1"/>
      <w:numFmt w:val="bullet"/>
      <w:lvlText w:val="●"/>
      <w:lvlJc w:val="left"/>
      <w:pPr>
        <w:ind w:left="5760" w:hanging="360"/>
      </w:pPr>
    </w:lvl>
    <w:lvl w:ilvl="8" w:tplc="5AC47758">
      <w:start w:val="1"/>
      <w:numFmt w:val="bullet"/>
      <w:lvlText w:val="●"/>
      <w:lvlJc w:val="left"/>
      <w:pPr>
        <w:ind w:left="6480" w:hanging="360"/>
      </w:pPr>
    </w:lvl>
  </w:abstractNum>
  <w:num w:numId="1" w16cid:durableId="190711162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0B"/>
    <w:rsid w:val="000049C3"/>
    <w:rsid w:val="005A56DA"/>
    <w:rsid w:val="00721F63"/>
    <w:rsid w:val="00746E61"/>
    <w:rsid w:val="00843A77"/>
    <w:rsid w:val="00B03FC3"/>
    <w:rsid w:val="00EA280B"/>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BC190"/>
  <w15:docId w15:val="{6E958F0A-3169-4CE6-A0D1-B41B9B84D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rPr>
      <w:sz w:val="20"/>
      <w:szCs w:val="20"/>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rPr>
      <w:sz w:val="20"/>
      <w:szCs w:val="20"/>
    </w:rPr>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1252</Words>
  <Characters>7893</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michael.edelmayer@outlook.com</dc:creator>
  <cp:lastModifiedBy>Michael Edelmayer</cp:lastModifiedBy>
  <cp:revision>2</cp:revision>
  <dcterms:created xsi:type="dcterms:W3CDTF">2026-09-04T23:59:00Z</dcterms:created>
  <dcterms:modified xsi:type="dcterms:W3CDTF">2026-09-04T23:59:00Z</dcterms:modified>
</cp:coreProperties>
</file>