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196" w:rsidRDefault="005B6196" w:rsidP="00E446BD">
      <w:pPr>
        <w:bidi w:val="0"/>
        <w:jc w:val="center"/>
        <w:rPr>
          <w:rFonts w:eastAsia="Times New Roman"/>
          <w:b/>
          <w:bCs/>
          <w:kern w:val="2"/>
          <w:sz w:val="32"/>
          <w:szCs w:val="32"/>
          <w14:ligatures w14:val="standardContextual"/>
        </w:rPr>
      </w:pPr>
      <w:r w:rsidRPr="00E446BD">
        <w:rPr>
          <w:rFonts w:eastAsia="Times New Roman"/>
          <w:b/>
          <w:bCs/>
          <w:kern w:val="2"/>
          <w:sz w:val="32"/>
          <w:szCs w:val="32"/>
          <w14:ligatures w14:val="standardContextual"/>
        </w:rPr>
        <w:t>Supplementary Materials</w:t>
      </w:r>
    </w:p>
    <w:p w:rsidR="00E042DD" w:rsidRDefault="00E042DD" w:rsidP="00E042DD">
      <w:pPr>
        <w:bidi w:val="0"/>
        <w:jc w:val="center"/>
        <w:rPr>
          <w:rFonts w:eastAsia="Times New Roman"/>
          <w:b/>
          <w:bCs/>
          <w:kern w:val="2"/>
          <w:sz w:val="32"/>
          <w:szCs w:val="32"/>
          <w14:ligatures w14:val="standardContextual"/>
        </w:rPr>
      </w:pPr>
    </w:p>
    <w:p w:rsidR="00E042DD" w:rsidRDefault="00E042DD" w:rsidP="00E042DD">
      <w:pPr>
        <w:bidi w:val="0"/>
        <w:rPr>
          <w:rFonts w:eastAsia="Times New Roman"/>
          <w:b/>
          <w:bCs/>
          <w:kern w:val="2"/>
          <w14:ligatures w14:val="standardContextual"/>
        </w:rPr>
      </w:pPr>
    </w:p>
    <w:p w:rsidR="00E042DD" w:rsidRPr="00E042DD" w:rsidRDefault="00E042DD" w:rsidP="00E042DD">
      <w:pPr>
        <w:bidi w:val="0"/>
        <w:rPr>
          <w:rFonts w:eastAsia="Times New Roman"/>
          <w:b/>
          <w:bCs/>
          <w:kern w:val="2"/>
          <w14:ligatures w14:val="standardContextual"/>
        </w:rPr>
      </w:pPr>
      <w:r w:rsidRPr="00E042DD">
        <w:rPr>
          <w:rFonts w:eastAsia="Times New Roman"/>
          <w:b/>
          <w:bCs/>
          <w:kern w:val="2"/>
          <w14:ligatures w14:val="standardContextual"/>
        </w:rPr>
        <w:t>Table 1: Chemicals and Materials</w:t>
      </w:r>
    </w:p>
    <w:p w:rsidR="00E042DD" w:rsidRDefault="00E042DD" w:rsidP="00E042DD">
      <w:pPr>
        <w:bidi w:val="0"/>
        <w:jc w:val="center"/>
        <w:rPr>
          <w:rFonts w:eastAsia="Times New Roman"/>
          <w:b/>
          <w:bCs/>
          <w:kern w:val="2"/>
          <w:sz w:val="32"/>
          <w:szCs w:val="32"/>
          <w14:ligatures w14:val="standardContextual"/>
        </w:rPr>
      </w:pPr>
    </w:p>
    <w:tbl>
      <w:tblPr>
        <w:tblStyle w:val="LightList"/>
        <w:tblpPr w:leftFromText="180" w:rightFromText="180" w:vertAnchor="text" w:horzAnchor="margin" w:tblpXSpec="center" w:tblpY="17"/>
        <w:tblW w:w="8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843"/>
        <w:gridCol w:w="2202"/>
        <w:gridCol w:w="1914"/>
      </w:tblGrid>
      <w:tr w:rsidR="00E042DD" w:rsidRPr="00E412EB" w:rsidTr="00FC43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F2F2F2" w:themeFill="background1" w:themeFillShade="F2"/>
            <w:hideMark/>
          </w:tcPr>
          <w:p w:rsidR="00E042DD" w:rsidRPr="00FC430F" w:rsidRDefault="00E042DD" w:rsidP="00E042DD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Cs w:val="0"/>
                <w:color w:val="000000" w:themeColor="text1"/>
              </w:rPr>
            </w:pPr>
            <w:r w:rsidRPr="00FC430F">
              <w:rPr>
                <w:rFonts w:asciiTheme="majorBidi" w:eastAsia="Times New Roman" w:hAnsiTheme="majorBidi" w:cstheme="majorBidi"/>
                <w:bCs w:val="0"/>
                <w:color w:val="000000" w:themeColor="text1"/>
              </w:rPr>
              <w:t>Materials</w:t>
            </w:r>
          </w:p>
        </w:tc>
        <w:tc>
          <w:tcPr>
            <w:tcW w:w="1843" w:type="dxa"/>
            <w:shd w:val="clear" w:color="auto" w:fill="F2F2F2" w:themeFill="background1" w:themeFillShade="F2"/>
            <w:hideMark/>
          </w:tcPr>
          <w:p w:rsidR="00E042DD" w:rsidRPr="00FC430F" w:rsidRDefault="00E042DD" w:rsidP="00FC430F">
            <w:pPr>
              <w:spacing w:before="240"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 w:val="0"/>
                <w:color w:val="000000" w:themeColor="text1"/>
              </w:rPr>
            </w:pPr>
            <w:r w:rsidRPr="00FC430F">
              <w:rPr>
                <w:rFonts w:asciiTheme="majorBidi" w:eastAsia="Times New Roman" w:hAnsiTheme="majorBidi" w:cstheme="majorBidi"/>
                <w:bCs w:val="0"/>
                <w:color w:val="000000" w:themeColor="text1"/>
              </w:rPr>
              <w:t>M.</w:t>
            </w:r>
            <w:r w:rsidR="00FC430F">
              <w:rPr>
                <w:rFonts w:asciiTheme="majorBidi" w:eastAsia="Times New Roman" w:hAnsiTheme="majorBidi" w:cstheme="majorBidi"/>
                <w:bCs w:val="0"/>
                <w:color w:val="000000" w:themeColor="text1"/>
              </w:rPr>
              <w:t xml:space="preserve"> </w:t>
            </w:r>
            <w:r w:rsidRPr="00FC430F">
              <w:rPr>
                <w:rFonts w:asciiTheme="majorBidi" w:eastAsia="Times New Roman" w:hAnsiTheme="majorBidi" w:cstheme="majorBidi"/>
                <w:bCs w:val="0"/>
                <w:color w:val="000000" w:themeColor="text1"/>
              </w:rPr>
              <w:t xml:space="preserve">Wt. </w:t>
            </w:r>
            <w:r w:rsidR="00FC430F">
              <w:rPr>
                <w:rFonts w:asciiTheme="majorBidi" w:eastAsia="Times New Roman" w:hAnsiTheme="majorBidi" w:cstheme="majorBidi"/>
                <w:bCs w:val="0"/>
                <w:color w:val="000000" w:themeColor="text1"/>
              </w:rPr>
              <w:t>(</w:t>
            </w:r>
            <w:r w:rsidRPr="00FC430F">
              <w:rPr>
                <w:rFonts w:asciiTheme="majorBidi" w:eastAsia="Times New Roman" w:hAnsiTheme="majorBidi" w:cstheme="majorBidi"/>
                <w:bCs w:val="0"/>
                <w:color w:val="000000" w:themeColor="text1"/>
              </w:rPr>
              <w:t>g</w:t>
            </w:r>
            <w:r w:rsidR="00FC430F">
              <w:rPr>
                <w:rFonts w:asciiTheme="majorBidi" w:eastAsia="Times New Roman" w:hAnsiTheme="majorBidi" w:cstheme="majorBidi"/>
                <w:bCs w:val="0"/>
                <w:color w:val="000000" w:themeColor="text1"/>
              </w:rPr>
              <w:t xml:space="preserve"> </w:t>
            </w:r>
            <w:r w:rsidRPr="00FC430F">
              <w:rPr>
                <w:rFonts w:asciiTheme="majorBidi" w:eastAsia="Times New Roman" w:hAnsiTheme="majorBidi" w:cstheme="majorBidi"/>
                <w:bCs w:val="0"/>
                <w:color w:val="000000" w:themeColor="text1"/>
              </w:rPr>
              <w:t>mol</w:t>
            </w:r>
            <w:r w:rsidRPr="00FC430F">
              <w:rPr>
                <w:rFonts w:asciiTheme="majorBidi" w:eastAsia="Times New Roman" w:hAnsiTheme="majorBidi" w:cstheme="majorBidi"/>
                <w:bCs w:val="0"/>
                <w:color w:val="000000" w:themeColor="text1"/>
                <w:vertAlign w:val="superscript"/>
              </w:rPr>
              <w:t>-1</w:t>
            </w:r>
          </w:p>
        </w:tc>
        <w:tc>
          <w:tcPr>
            <w:tcW w:w="2202" w:type="dxa"/>
            <w:shd w:val="clear" w:color="auto" w:fill="F2F2F2" w:themeFill="background1" w:themeFillShade="F2"/>
            <w:hideMark/>
          </w:tcPr>
          <w:p w:rsidR="00E042DD" w:rsidRPr="00FC430F" w:rsidRDefault="00E042DD" w:rsidP="0027132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 w:val="0"/>
                <w:color w:val="000000" w:themeColor="text1"/>
                <w:lang w:bidi="ar-EG"/>
              </w:rPr>
            </w:pPr>
            <w:r w:rsidRPr="00FC430F">
              <w:rPr>
                <w:rFonts w:asciiTheme="majorBidi" w:eastAsia="Times New Roman" w:hAnsiTheme="majorBidi" w:cstheme="majorBidi"/>
                <w:bCs w:val="0"/>
                <w:color w:val="000000" w:themeColor="text1"/>
              </w:rPr>
              <w:t>Source</w:t>
            </w:r>
          </w:p>
        </w:tc>
        <w:tc>
          <w:tcPr>
            <w:tcW w:w="1914" w:type="dxa"/>
            <w:shd w:val="clear" w:color="auto" w:fill="F2F2F2" w:themeFill="background1" w:themeFillShade="F2"/>
          </w:tcPr>
          <w:p w:rsidR="00E042DD" w:rsidRPr="00FC430F" w:rsidRDefault="00F177EE" w:rsidP="0027132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 w:val="0"/>
                <w:color w:val="000000" w:themeColor="text1"/>
              </w:rPr>
            </w:pPr>
            <w:r w:rsidRPr="00FC430F">
              <w:rPr>
                <w:rFonts w:asciiTheme="majorBidi" w:eastAsia="Times New Roman" w:hAnsiTheme="majorBidi" w:cstheme="majorBidi"/>
                <w:bCs w:val="0"/>
                <w:color w:val="000000" w:themeColor="text1"/>
              </w:rPr>
              <w:t>P</w:t>
            </w:r>
            <w:r w:rsidR="00E042DD" w:rsidRPr="00FC430F">
              <w:rPr>
                <w:rFonts w:asciiTheme="majorBidi" w:eastAsia="Times New Roman" w:hAnsiTheme="majorBidi" w:cstheme="majorBidi"/>
                <w:bCs w:val="0"/>
                <w:color w:val="000000" w:themeColor="text1"/>
              </w:rPr>
              <w:t>urity</w:t>
            </w:r>
          </w:p>
        </w:tc>
      </w:tr>
      <w:tr w:rsidR="00E042DD" w:rsidRPr="00E412EB" w:rsidTr="00FC4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E042DD" w:rsidRPr="00E412EB" w:rsidRDefault="00E042DD" w:rsidP="00FC430F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Cs w:val="0"/>
                <w:rtl/>
              </w:rPr>
            </w:pPr>
            <w:r w:rsidRPr="00ED6DBB">
              <w:rPr>
                <w:lang w:bidi="ar-EG"/>
              </w:rPr>
              <w:t>2-</w:t>
            </w:r>
            <w:r w:rsidR="00FC430F">
              <w:rPr>
                <w:lang w:bidi="ar-EG"/>
              </w:rPr>
              <w:t>A</w:t>
            </w:r>
            <w:r w:rsidRPr="00ED6DBB">
              <w:rPr>
                <w:lang w:bidi="ar-EG"/>
              </w:rPr>
              <w:t>minoethanol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E042DD" w:rsidRPr="00E412EB" w:rsidRDefault="00E042DD" w:rsidP="0027132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  <w:lang w:bidi="ar-EG"/>
              </w:rPr>
            </w:pPr>
            <w:r>
              <w:rPr>
                <w:rFonts w:asciiTheme="majorBidi" w:eastAsia="Times New Roman" w:hAnsiTheme="majorBidi" w:cstheme="majorBidi"/>
                <w:bCs/>
                <w:lang w:bidi="ar-EG"/>
              </w:rPr>
              <w:t>61.08</w:t>
            </w:r>
          </w:p>
        </w:tc>
        <w:tc>
          <w:tcPr>
            <w:tcW w:w="220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E042DD" w:rsidRPr="00E412EB" w:rsidRDefault="00E042DD" w:rsidP="0027132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  <w:rtl/>
              </w:rPr>
            </w:pPr>
            <w:r w:rsidRPr="00E412EB">
              <w:rPr>
                <w:rFonts w:asciiTheme="majorBidi" w:eastAsia="Times New Roman" w:hAnsiTheme="majorBidi" w:cstheme="majorBidi"/>
                <w:bCs/>
              </w:rPr>
              <w:t>Sigma-Aldrich</w:t>
            </w:r>
          </w:p>
        </w:tc>
        <w:tc>
          <w:tcPr>
            <w:tcW w:w="191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042DD" w:rsidRPr="00576E81" w:rsidRDefault="00E042DD" w:rsidP="0027132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  <w:rtl/>
              </w:rPr>
            </w:pPr>
            <w:r>
              <w:rPr>
                <w:rFonts w:asciiTheme="majorBidi" w:eastAsia="Times New Roman" w:hAnsiTheme="majorBidi" w:cstheme="majorBidi"/>
                <w:bCs/>
              </w:rPr>
              <w:t xml:space="preserve">≥ </w:t>
            </w:r>
            <w:r w:rsidRPr="00576E81">
              <w:rPr>
                <w:rFonts w:asciiTheme="majorBidi" w:eastAsia="Times New Roman" w:hAnsiTheme="majorBidi" w:cstheme="majorBidi"/>
                <w:bCs/>
              </w:rPr>
              <w:t>9</w:t>
            </w:r>
            <w:r>
              <w:rPr>
                <w:rFonts w:asciiTheme="majorBidi" w:eastAsia="Times New Roman" w:hAnsiTheme="majorBidi" w:cstheme="majorBidi"/>
                <w:bCs/>
              </w:rPr>
              <w:t>8</w:t>
            </w:r>
            <w:r w:rsidRPr="00576E81">
              <w:rPr>
                <w:rFonts w:asciiTheme="majorBidi" w:eastAsia="Times New Roman" w:hAnsiTheme="majorBidi" w:cstheme="majorBidi"/>
                <w:bCs/>
              </w:rPr>
              <w:t>%</w:t>
            </w:r>
          </w:p>
        </w:tc>
      </w:tr>
      <w:tr w:rsidR="00E042DD" w:rsidRPr="00E412EB" w:rsidTr="00FC430F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hideMark/>
          </w:tcPr>
          <w:p w:rsidR="00E042DD" w:rsidRPr="00E412EB" w:rsidRDefault="00FC430F" w:rsidP="00E042DD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Cs w:val="0"/>
                <w:rtl/>
              </w:rPr>
            </w:pPr>
            <w:proofErr w:type="spellStart"/>
            <w:r w:rsidRPr="00ED6DBB">
              <w:rPr>
                <w:lang w:bidi="ar-EG"/>
              </w:rPr>
              <w:t>C</w:t>
            </w:r>
            <w:r w:rsidR="00E042DD" w:rsidRPr="00ED6DBB">
              <w:rPr>
                <w:lang w:bidi="ar-EG"/>
              </w:rPr>
              <w:t>innamaldehyde</w:t>
            </w:r>
            <w:proofErr w:type="spellEnd"/>
          </w:p>
        </w:tc>
        <w:tc>
          <w:tcPr>
            <w:tcW w:w="1843" w:type="dxa"/>
          </w:tcPr>
          <w:p w:rsidR="00E042DD" w:rsidRPr="00E412EB" w:rsidRDefault="00E042DD" w:rsidP="0027132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  <w:lang w:bidi="ar-EG"/>
              </w:rPr>
            </w:pPr>
            <w:r>
              <w:rPr>
                <w:rFonts w:asciiTheme="majorBidi" w:eastAsia="Times New Roman" w:hAnsiTheme="majorBidi" w:cstheme="majorBidi"/>
                <w:bCs/>
                <w:lang w:bidi="ar-EG"/>
              </w:rPr>
              <w:t>132.16</w:t>
            </w:r>
          </w:p>
        </w:tc>
        <w:tc>
          <w:tcPr>
            <w:tcW w:w="2202" w:type="dxa"/>
            <w:hideMark/>
          </w:tcPr>
          <w:p w:rsidR="00E042DD" w:rsidRPr="00E412EB" w:rsidRDefault="00E042DD" w:rsidP="0027132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</w:rPr>
            </w:pPr>
            <w:r w:rsidRPr="00E412EB">
              <w:rPr>
                <w:rFonts w:asciiTheme="majorBidi" w:eastAsia="Times New Roman" w:hAnsiTheme="majorBidi" w:cstheme="majorBidi"/>
                <w:bCs/>
              </w:rPr>
              <w:t>Sigma-Aldrich</w:t>
            </w:r>
          </w:p>
        </w:tc>
        <w:tc>
          <w:tcPr>
            <w:tcW w:w="1914" w:type="dxa"/>
          </w:tcPr>
          <w:p w:rsidR="00E042DD" w:rsidRPr="00576E81" w:rsidRDefault="00E042DD" w:rsidP="0027132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  <w:rtl/>
              </w:rPr>
            </w:pPr>
            <w:r>
              <w:rPr>
                <w:rFonts w:asciiTheme="majorBidi" w:eastAsia="Times New Roman" w:hAnsiTheme="majorBidi" w:cstheme="majorBidi"/>
                <w:bCs/>
              </w:rPr>
              <w:t xml:space="preserve">≥ </w:t>
            </w:r>
            <w:r w:rsidRPr="00576E81">
              <w:rPr>
                <w:rFonts w:asciiTheme="majorBidi" w:eastAsia="Times New Roman" w:hAnsiTheme="majorBidi" w:cstheme="majorBidi"/>
                <w:bCs/>
              </w:rPr>
              <w:t>9</w:t>
            </w:r>
            <w:r>
              <w:rPr>
                <w:rFonts w:asciiTheme="majorBidi" w:eastAsia="Times New Roman" w:hAnsiTheme="majorBidi" w:cstheme="majorBidi"/>
                <w:bCs/>
              </w:rPr>
              <w:t>5</w:t>
            </w:r>
            <w:r w:rsidRPr="00576E81">
              <w:rPr>
                <w:rFonts w:asciiTheme="majorBidi" w:eastAsia="Times New Roman" w:hAnsiTheme="majorBidi" w:cstheme="majorBidi"/>
                <w:bCs/>
              </w:rPr>
              <w:t>%</w:t>
            </w:r>
          </w:p>
        </w:tc>
      </w:tr>
      <w:tr w:rsidR="00E042DD" w:rsidRPr="00E412EB" w:rsidTr="00FC4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042DD" w:rsidRPr="00ED6DBB" w:rsidRDefault="00FC430F" w:rsidP="00E042DD">
            <w:pPr>
              <w:spacing w:line="360" w:lineRule="auto"/>
              <w:jc w:val="right"/>
              <w:rPr>
                <w:lang w:bidi="ar-EG"/>
              </w:rPr>
            </w:pPr>
            <w:proofErr w:type="spellStart"/>
            <w:r w:rsidRPr="00ED6DBB">
              <w:rPr>
                <w:lang w:bidi="ar-EG"/>
              </w:rPr>
              <w:t>C</w:t>
            </w:r>
            <w:r w:rsidR="00E042DD" w:rsidRPr="00ED6DBB">
              <w:rPr>
                <w:lang w:bidi="ar-EG"/>
              </w:rPr>
              <w:t>hloroacetic</w:t>
            </w:r>
            <w:proofErr w:type="spellEnd"/>
            <w:r w:rsidR="00E042DD" w:rsidRPr="00ED6DBB">
              <w:rPr>
                <w:lang w:bidi="ar-EG"/>
              </w:rPr>
              <w:t xml:space="preserve"> acid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E042DD" w:rsidRPr="00576E81" w:rsidRDefault="00E042DD" w:rsidP="0027132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94.50</w:t>
            </w:r>
          </w:p>
        </w:tc>
        <w:tc>
          <w:tcPr>
            <w:tcW w:w="2202" w:type="dxa"/>
            <w:tcBorders>
              <w:top w:val="none" w:sz="0" w:space="0" w:color="auto"/>
              <w:bottom w:val="none" w:sz="0" w:space="0" w:color="auto"/>
            </w:tcBorders>
          </w:tcPr>
          <w:p w:rsidR="00E042DD" w:rsidRPr="00E412EB" w:rsidRDefault="00E042DD" w:rsidP="0027132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</w:rPr>
            </w:pPr>
            <w:r w:rsidRPr="00896579">
              <w:rPr>
                <w:rFonts w:asciiTheme="majorBidi" w:eastAsia="Times New Roman" w:hAnsiTheme="majorBidi" w:cstheme="majorBidi"/>
                <w:bCs/>
              </w:rPr>
              <w:t>Sigma-Aldrich</w:t>
            </w:r>
          </w:p>
        </w:tc>
        <w:tc>
          <w:tcPr>
            <w:tcW w:w="191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042DD" w:rsidRPr="00576E81" w:rsidRDefault="00E042DD" w:rsidP="0027132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</w:rPr>
            </w:pPr>
            <w:r>
              <w:rPr>
                <w:rFonts w:asciiTheme="majorBidi" w:eastAsia="Times New Roman" w:hAnsiTheme="majorBidi" w:cstheme="majorBidi"/>
                <w:bCs/>
              </w:rPr>
              <w:t>≥ 99%</w:t>
            </w:r>
          </w:p>
        </w:tc>
      </w:tr>
      <w:tr w:rsidR="00E042DD" w:rsidRPr="00E412EB" w:rsidTr="00FC430F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E042DD" w:rsidRPr="00ED6DBB" w:rsidRDefault="00E042DD" w:rsidP="00FC430F">
            <w:pPr>
              <w:spacing w:line="360" w:lineRule="auto"/>
              <w:jc w:val="right"/>
              <w:rPr>
                <w:lang w:bidi="ar-EG"/>
              </w:rPr>
            </w:pPr>
            <w:r w:rsidRPr="00ED6DBB">
              <w:rPr>
                <w:lang w:bidi="ar-EG"/>
              </w:rPr>
              <w:t>4-</w:t>
            </w:r>
            <w:r w:rsidR="00FC430F">
              <w:rPr>
                <w:lang w:bidi="ar-EG"/>
              </w:rPr>
              <w:t>M</w:t>
            </w:r>
            <w:r w:rsidRPr="00ED6DBB">
              <w:rPr>
                <w:lang w:bidi="ar-EG"/>
              </w:rPr>
              <w:t>ethoxybenzald</w:t>
            </w:r>
            <w:r>
              <w:rPr>
                <w:lang w:bidi="ar-EG"/>
              </w:rPr>
              <w:t>ehyde</w:t>
            </w:r>
          </w:p>
        </w:tc>
        <w:tc>
          <w:tcPr>
            <w:tcW w:w="1843" w:type="dxa"/>
          </w:tcPr>
          <w:p w:rsidR="00E042DD" w:rsidRPr="00576E81" w:rsidRDefault="00E042DD" w:rsidP="0027132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136.15</w:t>
            </w:r>
          </w:p>
        </w:tc>
        <w:tc>
          <w:tcPr>
            <w:tcW w:w="2202" w:type="dxa"/>
          </w:tcPr>
          <w:p w:rsidR="00E042DD" w:rsidRPr="00E412EB" w:rsidRDefault="00E042DD" w:rsidP="0027132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</w:rPr>
            </w:pPr>
            <w:r w:rsidRPr="00896579">
              <w:rPr>
                <w:rFonts w:asciiTheme="majorBidi" w:eastAsia="Times New Roman" w:hAnsiTheme="majorBidi" w:cstheme="majorBidi"/>
                <w:bCs/>
              </w:rPr>
              <w:t>Sigma-Aldrich</w:t>
            </w:r>
          </w:p>
        </w:tc>
        <w:tc>
          <w:tcPr>
            <w:tcW w:w="1914" w:type="dxa"/>
          </w:tcPr>
          <w:p w:rsidR="00E042DD" w:rsidRPr="00576E81" w:rsidRDefault="00E042DD" w:rsidP="0027132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</w:rPr>
            </w:pPr>
            <w:r>
              <w:rPr>
                <w:rFonts w:asciiTheme="majorBidi" w:eastAsia="Times New Roman" w:hAnsiTheme="majorBidi" w:cstheme="majorBidi"/>
                <w:bCs/>
              </w:rPr>
              <w:t>≥ 98%</w:t>
            </w:r>
          </w:p>
        </w:tc>
      </w:tr>
      <w:tr w:rsidR="00E042DD" w:rsidRPr="00E412EB" w:rsidTr="00FC4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hideMark/>
          </w:tcPr>
          <w:p w:rsidR="00E042DD" w:rsidRPr="00E412EB" w:rsidRDefault="00E042DD" w:rsidP="00FC430F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Cs w:val="0"/>
                <w:lang w:bidi="ar-EG"/>
              </w:rPr>
            </w:pPr>
            <w:r w:rsidRPr="00576E81">
              <w:rPr>
                <w:rFonts w:asciiTheme="majorBidi" w:hAnsiTheme="majorBidi" w:cstheme="majorBidi"/>
                <w:bCs w:val="0"/>
              </w:rPr>
              <w:t>1-</w:t>
            </w:r>
            <w:r w:rsidR="00FC430F">
              <w:rPr>
                <w:rFonts w:asciiTheme="majorBidi" w:hAnsiTheme="majorBidi" w:cstheme="majorBidi"/>
                <w:bCs w:val="0"/>
              </w:rPr>
              <w:t>B</w:t>
            </w:r>
            <w:r w:rsidRPr="00576E81">
              <w:rPr>
                <w:rFonts w:asciiTheme="majorBidi" w:hAnsiTheme="majorBidi" w:cstheme="majorBidi"/>
                <w:bCs w:val="0"/>
              </w:rPr>
              <w:t>romododedcane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E042DD" w:rsidRPr="00E412EB" w:rsidRDefault="00E042DD" w:rsidP="0027132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</w:rPr>
            </w:pPr>
            <w:r w:rsidRPr="00576E81">
              <w:rPr>
                <w:rFonts w:asciiTheme="majorBidi" w:eastAsia="Times New Roman" w:hAnsiTheme="majorBidi" w:cstheme="majorBidi"/>
                <w:bCs/>
              </w:rPr>
              <w:t>249.23</w:t>
            </w:r>
          </w:p>
        </w:tc>
        <w:tc>
          <w:tcPr>
            <w:tcW w:w="220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E042DD" w:rsidRPr="00E412EB" w:rsidRDefault="00E042DD" w:rsidP="0027132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</w:rPr>
            </w:pPr>
            <w:r w:rsidRPr="00E412EB">
              <w:rPr>
                <w:rFonts w:asciiTheme="majorBidi" w:eastAsia="Times New Roman" w:hAnsiTheme="majorBidi" w:cstheme="majorBidi"/>
                <w:bCs/>
              </w:rPr>
              <w:t>Sigma-Aldrich</w:t>
            </w:r>
          </w:p>
        </w:tc>
        <w:tc>
          <w:tcPr>
            <w:tcW w:w="191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042DD" w:rsidRPr="00576E81" w:rsidRDefault="00E042DD" w:rsidP="0027132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</w:rPr>
            </w:pPr>
            <w:r>
              <w:rPr>
                <w:rFonts w:asciiTheme="majorBidi" w:eastAsia="Times New Roman" w:hAnsiTheme="majorBidi" w:cstheme="majorBidi"/>
                <w:bCs/>
              </w:rPr>
              <w:t xml:space="preserve">≥ </w:t>
            </w:r>
            <w:r w:rsidRPr="00576E81">
              <w:rPr>
                <w:rFonts w:asciiTheme="majorBidi" w:eastAsia="Times New Roman" w:hAnsiTheme="majorBidi" w:cstheme="majorBidi"/>
                <w:bCs/>
              </w:rPr>
              <w:t>97%</w:t>
            </w:r>
          </w:p>
        </w:tc>
      </w:tr>
      <w:tr w:rsidR="00E042DD" w:rsidRPr="00E412EB" w:rsidTr="00FC430F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hideMark/>
          </w:tcPr>
          <w:p w:rsidR="00E042DD" w:rsidRPr="00E412EB" w:rsidRDefault="00E042DD" w:rsidP="00E042DD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Cs w:val="0"/>
                <w:lang w:bidi="ar-EG"/>
              </w:rPr>
            </w:pPr>
            <w:r w:rsidRPr="00E412EB">
              <w:rPr>
                <w:rFonts w:asciiTheme="majorBidi" w:eastAsia="Times New Roman" w:hAnsiTheme="majorBidi" w:cstheme="majorBidi"/>
                <w:bCs w:val="0"/>
                <w:lang w:bidi="ar-EG"/>
              </w:rPr>
              <w:t>Ethyl alcohol</w:t>
            </w:r>
          </w:p>
        </w:tc>
        <w:tc>
          <w:tcPr>
            <w:tcW w:w="1843" w:type="dxa"/>
            <w:hideMark/>
          </w:tcPr>
          <w:p w:rsidR="00E042DD" w:rsidRPr="00E412EB" w:rsidRDefault="00E042DD" w:rsidP="00271326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  <w:lang w:bidi="ar-EG"/>
              </w:rPr>
            </w:pPr>
            <w:r w:rsidRPr="00576E81">
              <w:rPr>
                <w:rStyle w:val="tss-mfqkb8-wordbreak"/>
                <w:rFonts w:asciiTheme="majorBidi" w:hAnsiTheme="majorBidi" w:cstheme="majorBidi"/>
                <w:bCs/>
              </w:rPr>
              <w:t>46.07</w:t>
            </w:r>
          </w:p>
        </w:tc>
        <w:tc>
          <w:tcPr>
            <w:tcW w:w="2202" w:type="dxa"/>
            <w:hideMark/>
          </w:tcPr>
          <w:p w:rsidR="00E042DD" w:rsidRPr="00E412EB" w:rsidRDefault="00E042DD" w:rsidP="0027132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  <w:lang w:bidi="ar-EG"/>
              </w:rPr>
            </w:pPr>
            <w:r w:rsidRPr="00E412EB">
              <w:rPr>
                <w:rFonts w:asciiTheme="majorBidi" w:eastAsia="Times New Roman" w:hAnsiTheme="majorBidi" w:cstheme="majorBidi"/>
                <w:bCs/>
              </w:rPr>
              <w:t>Sigma-Aldrich</w:t>
            </w:r>
          </w:p>
        </w:tc>
        <w:tc>
          <w:tcPr>
            <w:tcW w:w="1914" w:type="dxa"/>
          </w:tcPr>
          <w:p w:rsidR="00E042DD" w:rsidRPr="00576E81" w:rsidRDefault="00E042DD" w:rsidP="0027132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</w:rPr>
            </w:pPr>
            <w:r>
              <w:rPr>
                <w:rFonts w:asciiTheme="majorBidi" w:eastAsia="Times New Roman" w:hAnsiTheme="majorBidi" w:cstheme="majorBidi"/>
                <w:bCs/>
              </w:rPr>
              <w:t xml:space="preserve">≥ </w:t>
            </w:r>
            <w:r w:rsidRPr="00576E81">
              <w:rPr>
                <w:rFonts w:asciiTheme="majorBidi" w:eastAsia="Times New Roman" w:hAnsiTheme="majorBidi" w:cstheme="majorBidi"/>
                <w:bCs/>
              </w:rPr>
              <w:t>99.8%</w:t>
            </w:r>
          </w:p>
        </w:tc>
      </w:tr>
      <w:tr w:rsidR="00E042DD" w:rsidRPr="00E412EB" w:rsidTr="00FC4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042DD" w:rsidRPr="00E412EB" w:rsidRDefault="00E042DD" w:rsidP="00E042DD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lang w:bidi="ar-EG"/>
              </w:rPr>
            </w:pPr>
            <w:r w:rsidRPr="00BC25FC">
              <w:rPr>
                <w:lang w:bidi="ar-EG"/>
              </w:rPr>
              <w:t>Xylene</w:t>
            </w:r>
          </w:p>
        </w:tc>
        <w:tc>
          <w:tcPr>
            <w:tcW w:w="1843" w:type="dxa"/>
            <w:tcBorders>
              <w:top w:val="none" w:sz="0" w:space="0" w:color="auto"/>
              <w:bottom w:val="none" w:sz="0" w:space="0" w:color="auto"/>
            </w:tcBorders>
          </w:tcPr>
          <w:p w:rsidR="00E042DD" w:rsidRPr="00576E81" w:rsidRDefault="00E042DD" w:rsidP="00271326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ss-mfqkb8-wordbreak"/>
                <w:rFonts w:asciiTheme="majorBidi" w:hAnsiTheme="majorBidi" w:cstheme="majorBidi"/>
                <w:bCs/>
              </w:rPr>
            </w:pPr>
            <w:r>
              <w:rPr>
                <w:rStyle w:val="tss-mfqkb8-wordbreak"/>
                <w:rFonts w:asciiTheme="majorBidi" w:hAnsiTheme="majorBidi" w:cstheme="majorBidi"/>
                <w:bCs/>
              </w:rPr>
              <w:t>106.17</w:t>
            </w:r>
          </w:p>
        </w:tc>
        <w:tc>
          <w:tcPr>
            <w:tcW w:w="2202" w:type="dxa"/>
            <w:tcBorders>
              <w:top w:val="none" w:sz="0" w:space="0" w:color="auto"/>
              <w:bottom w:val="none" w:sz="0" w:space="0" w:color="auto"/>
            </w:tcBorders>
          </w:tcPr>
          <w:p w:rsidR="00E042DD" w:rsidRPr="00E412EB" w:rsidRDefault="00E042DD" w:rsidP="0027132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</w:rPr>
            </w:pPr>
          </w:p>
        </w:tc>
        <w:tc>
          <w:tcPr>
            <w:tcW w:w="191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042DD" w:rsidRPr="00576E81" w:rsidRDefault="00E042DD" w:rsidP="0027132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</w:rPr>
            </w:pPr>
            <w:r>
              <w:rPr>
                <w:rFonts w:asciiTheme="majorBidi" w:eastAsia="Times New Roman" w:hAnsiTheme="majorBidi" w:cstheme="majorBidi"/>
                <w:bCs/>
              </w:rPr>
              <w:t>≥ 99%</w:t>
            </w:r>
          </w:p>
        </w:tc>
      </w:tr>
      <w:tr w:rsidR="00E042DD" w:rsidRPr="00E412EB" w:rsidTr="00FC430F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hideMark/>
          </w:tcPr>
          <w:p w:rsidR="00E042DD" w:rsidRPr="00E412EB" w:rsidRDefault="00E042DD" w:rsidP="00E042DD">
            <w:pPr>
              <w:spacing w:line="360" w:lineRule="auto"/>
              <w:jc w:val="right"/>
              <w:rPr>
                <w:rFonts w:asciiTheme="majorBidi" w:eastAsia="Times New Roman" w:hAnsiTheme="majorBidi" w:cstheme="majorBidi"/>
                <w:bCs w:val="0"/>
                <w:rtl/>
                <w:lang w:bidi="ar-EG"/>
              </w:rPr>
            </w:pPr>
            <w:r w:rsidRPr="00E412EB">
              <w:rPr>
                <w:rFonts w:asciiTheme="majorBidi" w:eastAsia="Times New Roman" w:hAnsiTheme="majorBidi" w:cstheme="majorBidi"/>
                <w:bCs w:val="0"/>
                <w:lang w:bidi="ar-EG"/>
              </w:rPr>
              <w:t>Hydrochloric acid</w:t>
            </w:r>
          </w:p>
        </w:tc>
        <w:tc>
          <w:tcPr>
            <w:tcW w:w="1843" w:type="dxa"/>
            <w:hideMark/>
          </w:tcPr>
          <w:p w:rsidR="00E042DD" w:rsidRPr="00E412EB" w:rsidRDefault="00E042DD" w:rsidP="0027132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</w:rPr>
            </w:pPr>
            <w:r w:rsidRPr="00576E81">
              <w:rPr>
                <w:rFonts w:asciiTheme="majorBidi" w:eastAsia="Times New Roman" w:hAnsiTheme="majorBidi" w:cstheme="majorBidi"/>
                <w:bCs/>
              </w:rPr>
              <w:t>36.46</w:t>
            </w:r>
          </w:p>
        </w:tc>
        <w:tc>
          <w:tcPr>
            <w:tcW w:w="2202" w:type="dxa"/>
            <w:hideMark/>
          </w:tcPr>
          <w:p w:rsidR="00E042DD" w:rsidRPr="00E412EB" w:rsidRDefault="00E042DD" w:rsidP="0027132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</w:rPr>
            </w:pPr>
            <w:r w:rsidRPr="00E412EB">
              <w:rPr>
                <w:rFonts w:asciiTheme="majorBidi" w:eastAsia="Times New Roman" w:hAnsiTheme="majorBidi" w:cstheme="majorBidi"/>
                <w:bCs/>
              </w:rPr>
              <w:t>Sigma-Aldrich</w:t>
            </w:r>
          </w:p>
        </w:tc>
        <w:tc>
          <w:tcPr>
            <w:tcW w:w="1914" w:type="dxa"/>
          </w:tcPr>
          <w:p w:rsidR="00E042DD" w:rsidRPr="00576E81" w:rsidRDefault="00E042DD" w:rsidP="0027132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Cs/>
              </w:rPr>
            </w:pPr>
            <w:r w:rsidRPr="00576E81">
              <w:rPr>
                <w:rFonts w:asciiTheme="majorBidi" w:eastAsia="Times New Roman" w:hAnsiTheme="majorBidi" w:cstheme="majorBidi"/>
                <w:bCs/>
              </w:rPr>
              <w:t>37%</w:t>
            </w:r>
            <w:r>
              <w:rPr>
                <w:rFonts w:asciiTheme="majorBidi" w:eastAsia="Times New Roman" w:hAnsiTheme="majorBidi" w:cstheme="majorBidi"/>
                <w:bCs/>
              </w:rPr>
              <w:t xml:space="preserve"> (w/w)</w:t>
            </w:r>
          </w:p>
        </w:tc>
      </w:tr>
    </w:tbl>
    <w:p w:rsidR="00E042DD" w:rsidRPr="00E446BD" w:rsidRDefault="00E042DD" w:rsidP="00E042DD">
      <w:pPr>
        <w:bidi w:val="0"/>
        <w:jc w:val="center"/>
        <w:rPr>
          <w:rFonts w:eastAsia="Times New Roman"/>
          <w:b/>
          <w:bCs/>
          <w:kern w:val="2"/>
          <w:sz w:val="32"/>
          <w:szCs w:val="32"/>
          <w14:ligatures w14:val="standardContextual"/>
        </w:rPr>
      </w:pPr>
    </w:p>
    <w:p w:rsidR="00E042DD" w:rsidRDefault="00E042DD" w:rsidP="00E042DD">
      <w:pPr>
        <w:bidi w:val="0"/>
        <w:spacing w:line="360" w:lineRule="auto"/>
        <w:jc w:val="center"/>
        <w:rPr>
          <w:b/>
          <w:bCs/>
          <w:noProof/>
        </w:rPr>
      </w:pPr>
      <w:r w:rsidRPr="00E042DD">
        <w:rPr>
          <w:b/>
          <w:bCs/>
          <w:noProof/>
        </w:rPr>
        <w:t>All chemicals were of analytical grade and used as received without further purification</w:t>
      </w:r>
      <w:r w:rsidR="00726BB3">
        <w:rPr>
          <w:b/>
          <w:bCs/>
          <w:noProof/>
        </w:rPr>
        <w:t>.</w:t>
      </w:r>
    </w:p>
    <w:p w:rsidR="00E042DD" w:rsidRDefault="00E042DD" w:rsidP="00E042DD">
      <w:pPr>
        <w:bidi w:val="0"/>
        <w:spacing w:line="360" w:lineRule="auto"/>
        <w:jc w:val="center"/>
        <w:rPr>
          <w:b/>
          <w:bCs/>
          <w:noProof/>
        </w:rPr>
      </w:pPr>
    </w:p>
    <w:p w:rsidR="00E042DD" w:rsidRDefault="00E042DD" w:rsidP="00E042DD">
      <w:pPr>
        <w:bidi w:val="0"/>
        <w:spacing w:line="360" w:lineRule="auto"/>
        <w:jc w:val="center"/>
        <w:rPr>
          <w:b/>
          <w:bCs/>
          <w:noProof/>
        </w:rPr>
      </w:pPr>
    </w:p>
    <w:p w:rsidR="00E042DD" w:rsidRDefault="00E042DD" w:rsidP="00E042DD">
      <w:pPr>
        <w:bidi w:val="0"/>
        <w:spacing w:line="360" w:lineRule="auto"/>
        <w:jc w:val="center"/>
        <w:rPr>
          <w:b/>
          <w:bCs/>
          <w:noProof/>
        </w:rPr>
      </w:pPr>
    </w:p>
    <w:p w:rsidR="00E042DD" w:rsidRDefault="00E042DD" w:rsidP="00E042DD">
      <w:pPr>
        <w:bidi w:val="0"/>
        <w:spacing w:line="360" w:lineRule="auto"/>
        <w:jc w:val="center"/>
        <w:rPr>
          <w:b/>
          <w:bCs/>
          <w:noProof/>
        </w:rPr>
      </w:pPr>
    </w:p>
    <w:p w:rsidR="00E042DD" w:rsidRDefault="00E042DD" w:rsidP="00E042DD">
      <w:pPr>
        <w:bidi w:val="0"/>
        <w:spacing w:line="360" w:lineRule="auto"/>
        <w:jc w:val="center"/>
        <w:rPr>
          <w:b/>
          <w:bCs/>
          <w:noProof/>
        </w:rPr>
      </w:pPr>
    </w:p>
    <w:p w:rsidR="00E042DD" w:rsidRDefault="00E042DD" w:rsidP="00E042DD">
      <w:pPr>
        <w:bidi w:val="0"/>
        <w:spacing w:line="360" w:lineRule="auto"/>
        <w:jc w:val="center"/>
        <w:rPr>
          <w:b/>
          <w:bCs/>
          <w:noProof/>
        </w:rPr>
      </w:pPr>
    </w:p>
    <w:p w:rsidR="00E042DD" w:rsidRDefault="00E042DD" w:rsidP="00E042DD">
      <w:pPr>
        <w:bidi w:val="0"/>
        <w:spacing w:line="360" w:lineRule="auto"/>
        <w:jc w:val="center"/>
        <w:rPr>
          <w:b/>
          <w:bCs/>
          <w:noProof/>
        </w:rPr>
      </w:pPr>
    </w:p>
    <w:p w:rsidR="00E042DD" w:rsidRDefault="00E042DD" w:rsidP="00E042DD">
      <w:pPr>
        <w:bidi w:val="0"/>
        <w:spacing w:line="360" w:lineRule="auto"/>
        <w:jc w:val="center"/>
        <w:rPr>
          <w:b/>
          <w:bCs/>
          <w:noProof/>
        </w:rPr>
      </w:pPr>
    </w:p>
    <w:p w:rsidR="00E042DD" w:rsidRDefault="00E042DD" w:rsidP="00E042DD">
      <w:pPr>
        <w:bidi w:val="0"/>
        <w:spacing w:line="360" w:lineRule="auto"/>
        <w:jc w:val="center"/>
        <w:rPr>
          <w:b/>
          <w:bCs/>
          <w:noProof/>
        </w:rPr>
      </w:pPr>
    </w:p>
    <w:p w:rsidR="00E042DD" w:rsidRDefault="00E042DD" w:rsidP="00E042DD">
      <w:pPr>
        <w:bidi w:val="0"/>
        <w:spacing w:line="360" w:lineRule="auto"/>
        <w:jc w:val="center"/>
        <w:rPr>
          <w:b/>
          <w:bCs/>
          <w:noProof/>
        </w:rPr>
      </w:pPr>
    </w:p>
    <w:p w:rsidR="00E042DD" w:rsidRDefault="00E042DD" w:rsidP="00E042DD">
      <w:pPr>
        <w:bidi w:val="0"/>
        <w:spacing w:line="360" w:lineRule="auto"/>
        <w:jc w:val="center"/>
        <w:rPr>
          <w:b/>
          <w:bCs/>
          <w:noProof/>
        </w:rPr>
      </w:pPr>
    </w:p>
    <w:p w:rsidR="00E042DD" w:rsidRDefault="00E042DD" w:rsidP="00E042DD">
      <w:pPr>
        <w:bidi w:val="0"/>
        <w:spacing w:line="360" w:lineRule="auto"/>
        <w:jc w:val="center"/>
        <w:rPr>
          <w:b/>
          <w:bCs/>
          <w:noProof/>
        </w:rPr>
      </w:pPr>
    </w:p>
    <w:p w:rsidR="00E042DD" w:rsidRDefault="00E042DD" w:rsidP="00E042DD">
      <w:pPr>
        <w:bidi w:val="0"/>
        <w:spacing w:line="360" w:lineRule="auto"/>
        <w:jc w:val="center"/>
        <w:rPr>
          <w:b/>
          <w:bCs/>
          <w:noProof/>
        </w:rPr>
      </w:pPr>
    </w:p>
    <w:p w:rsidR="00E042DD" w:rsidRDefault="00E042DD" w:rsidP="00E042DD">
      <w:pPr>
        <w:bidi w:val="0"/>
        <w:spacing w:line="360" w:lineRule="auto"/>
        <w:jc w:val="center"/>
        <w:rPr>
          <w:b/>
          <w:bCs/>
          <w:noProof/>
        </w:rPr>
      </w:pPr>
    </w:p>
    <w:p w:rsidR="00E042DD" w:rsidRDefault="00E042DD" w:rsidP="00E042DD">
      <w:pPr>
        <w:bidi w:val="0"/>
        <w:spacing w:line="360" w:lineRule="auto"/>
        <w:jc w:val="center"/>
        <w:rPr>
          <w:b/>
          <w:bCs/>
          <w:noProof/>
        </w:rPr>
      </w:pPr>
    </w:p>
    <w:p w:rsidR="00E042DD" w:rsidRPr="00E446BD" w:rsidRDefault="00E042DD" w:rsidP="00E042DD">
      <w:pPr>
        <w:bidi w:val="0"/>
        <w:spacing w:line="360" w:lineRule="auto"/>
        <w:jc w:val="center"/>
        <w:rPr>
          <w:b/>
          <w:bCs/>
          <w:rtl/>
          <w:lang w:bidi="ar-EG"/>
        </w:rPr>
      </w:pPr>
      <w:r w:rsidRPr="00E446BD">
        <w:rPr>
          <w:b/>
          <w:bCs/>
          <w:noProof/>
        </w:rPr>
        <w:lastRenderedPageBreak/>
        <w:drawing>
          <wp:inline distT="0" distB="0" distL="0" distR="0" wp14:anchorId="2045C49D" wp14:editId="2F94849E">
            <wp:extent cx="5273104" cy="3458817"/>
            <wp:effectExtent l="0" t="0" r="3810" b="8890"/>
            <wp:docPr id="1712967207" name="Picture 5" descr="A graph of a graph showing the number of the same numb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207844" name="Picture 5" descr="A graph of a graph showing the number of the same numbe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59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43F" w:rsidRPr="00E446BD" w:rsidRDefault="0007343F" w:rsidP="00E446BD">
      <w:pPr>
        <w:bidi w:val="0"/>
        <w:spacing w:line="480" w:lineRule="auto"/>
        <w:ind w:left="900" w:hanging="900"/>
        <w:jc w:val="both"/>
        <w:rPr>
          <w:b/>
          <w:bCs/>
          <w:lang w:bidi="ar-EG"/>
        </w:rPr>
      </w:pPr>
      <w:r w:rsidRPr="00E446BD">
        <w:rPr>
          <w:b/>
          <w:bCs/>
          <w:lang w:bidi="ar-EG"/>
        </w:rPr>
        <w:t>Fig. 1. FTIR spectra of</w:t>
      </w:r>
      <w:r w:rsidR="00E446BD" w:rsidRPr="00E446BD">
        <w:rPr>
          <w:b/>
          <w:bCs/>
          <w:lang w:bidi="ar-EG"/>
        </w:rPr>
        <w:t xml:space="preserve"> </w:t>
      </w:r>
      <w:r w:rsidRPr="00E446BD">
        <w:rPr>
          <w:b/>
          <w:bCs/>
        </w:rPr>
        <w:t>2-(((1E,2E)-3-</w:t>
      </w:r>
      <w:proofErr w:type="gramStart"/>
      <w:r w:rsidRPr="00E446BD">
        <w:rPr>
          <w:b/>
          <w:bCs/>
        </w:rPr>
        <w:t>phenylallylidene)amino</w:t>
      </w:r>
      <w:proofErr w:type="gramEnd"/>
      <w:r w:rsidRPr="00E446BD">
        <w:rPr>
          <w:b/>
          <w:bCs/>
        </w:rPr>
        <w:t>)ethan-1-ol</w:t>
      </w:r>
      <w:r w:rsidRPr="00E446BD">
        <w:rPr>
          <w:b/>
          <w:bCs/>
          <w:lang w:bidi="ar-EG"/>
        </w:rPr>
        <w:t>.</w:t>
      </w:r>
    </w:p>
    <w:p w:rsidR="0007343F" w:rsidRPr="00E446BD" w:rsidRDefault="0007343F" w:rsidP="00E446BD">
      <w:pPr>
        <w:bidi w:val="0"/>
        <w:spacing w:line="360" w:lineRule="auto"/>
        <w:jc w:val="center"/>
        <w:rPr>
          <w:b/>
          <w:bCs/>
          <w:lang w:bidi="ar-EG"/>
        </w:rPr>
      </w:pPr>
      <w:r w:rsidRPr="00E446BD">
        <w:rPr>
          <w:b/>
          <w:bCs/>
          <w:noProof/>
        </w:rPr>
        <w:drawing>
          <wp:inline distT="0" distB="0" distL="0" distR="0" wp14:anchorId="1C81E495" wp14:editId="3E2AD7B5">
            <wp:extent cx="5273097" cy="3466769"/>
            <wp:effectExtent l="0" t="0" r="3810" b="635"/>
            <wp:docPr id="2" name="Picture 3" descr="A graph of a number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059410" name="Picture 3" descr="A graph of a number of numb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6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43F" w:rsidRPr="00E446BD" w:rsidRDefault="0007343F" w:rsidP="00E446BD">
      <w:pPr>
        <w:bidi w:val="0"/>
        <w:spacing w:line="480" w:lineRule="auto"/>
        <w:ind w:left="900" w:hanging="900"/>
        <w:jc w:val="both"/>
        <w:rPr>
          <w:b/>
          <w:bCs/>
          <w:lang w:bidi="ar-EG"/>
        </w:rPr>
      </w:pPr>
      <w:r w:rsidRPr="00E446BD">
        <w:rPr>
          <w:b/>
          <w:bCs/>
          <w:lang w:bidi="ar-EG"/>
        </w:rPr>
        <w:t xml:space="preserve">Fig. </w:t>
      </w:r>
      <w:r w:rsidR="00E446BD" w:rsidRPr="00E446BD">
        <w:rPr>
          <w:b/>
          <w:bCs/>
          <w:lang w:bidi="ar-EG"/>
        </w:rPr>
        <w:t>2</w:t>
      </w:r>
      <w:r w:rsidRPr="00E446BD">
        <w:rPr>
          <w:b/>
          <w:bCs/>
          <w:lang w:bidi="ar-EG"/>
        </w:rPr>
        <w:t>. FTIR spectra of (E)-2-((4-</w:t>
      </w:r>
      <w:proofErr w:type="gramStart"/>
      <w:r w:rsidRPr="00E446BD">
        <w:rPr>
          <w:b/>
          <w:bCs/>
          <w:lang w:bidi="ar-EG"/>
        </w:rPr>
        <w:t>methoxybenzylidene)amino</w:t>
      </w:r>
      <w:proofErr w:type="gramEnd"/>
      <w:r w:rsidRPr="00E446BD">
        <w:rPr>
          <w:b/>
          <w:bCs/>
          <w:lang w:bidi="ar-EG"/>
        </w:rPr>
        <w:t>)ethan-1-ol.</w:t>
      </w:r>
    </w:p>
    <w:p w:rsidR="0007343F" w:rsidRPr="00E446BD" w:rsidRDefault="0007343F" w:rsidP="00E446BD">
      <w:pPr>
        <w:bidi w:val="0"/>
        <w:spacing w:line="360" w:lineRule="auto"/>
        <w:jc w:val="both"/>
        <w:rPr>
          <w:b/>
          <w:bCs/>
          <w:lang w:bidi="ar-EG"/>
        </w:rPr>
      </w:pPr>
    </w:p>
    <w:p w:rsidR="0007343F" w:rsidRPr="00E446BD" w:rsidRDefault="0007343F" w:rsidP="00E446BD">
      <w:pPr>
        <w:bidi w:val="0"/>
        <w:spacing w:line="360" w:lineRule="auto"/>
        <w:jc w:val="center"/>
        <w:rPr>
          <w:b/>
          <w:bCs/>
          <w:lang w:bidi="ar-EG"/>
        </w:rPr>
      </w:pPr>
      <w:r w:rsidRPr="00E446BD">
        <w:rPr>
          <w:b/>
          <w:bCs/>
          <w:noProof/>
        </w:rPr>
        <w:lastRenderedPageBreak/>
        <w:drawing>
          <wp:inline distT="0" distB="0" distL="0" distR="0" wp14:anchorId="0CA221B5" wp14:editId="42F3E642">
            <wp:extent cx="5277405" cy="3395207"/>
            <wp:effectExtent l="0" t="0" r="0" b="0"/>
            <wp:docPr id="1088540825" name="Picture 4" descr="A graph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465504" name="Picture 4" descr="A graph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93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43F" w:rsidRPr="00E446BD" w:rsidRDefault="0007343F" w:rsidP="00E446BD">
      <w:pPr>
        <w:bidi w:val="0"/>
        <w:spacing w:line="480" w:lineRule="auto"/>
        <w:ind w:left="900" w:hanging="900"/>
        <w:jc w:val="both"/>
        <w:rPr>
          <w:b/>
          <w:bCs/>
          <w:lang w:bidi="ar-EG"/>
        </w:rPr>
      </w:pPr>
      <w:r w:rsidRPr="00E446BD">
        <w:rPr>
          <w:b/>
          <w:bCs/>
          <w:lang w:bidi="ar-EG"/>
        </w:rPr>
        <w:t xml:space="preserve">Fig. </w:t>
      </w:r>
      <w:r w:rsidR="00E446BD" w:rsidRPr="00E446BD">
        <w:rPr>
          <w:b/>
          <w:bCs/>
          <w:lang w:bidi="ar-EG"/>
        </w:rPr>
        <w:t>3</w:t>
      </w:r>
      <w:r w:rsidRPr="00E446BD">
        <w:rPr>
          <w:b/>
          <w:bCs/>
          <w:lang w:bidi="ar-EG"/>
        </w:rPr>
        <w:t>. FTIR spectra of 2-(((1E,2E)-3-</w:t>
      </w:r>
      <w:proofErr w:type="gramStart"/>
      <w:r w:rsidRPr="00E446BD">
        <w:rPr>
          <w:b/>
          <w:bCs/>
          <w:lang w:bidi="ar-EG"/>
        </w:rPr>
        <w:t>phenylallylidene)amino</w:t>
      </w:r>
      <w:proofErr w:type="gramEnd"/>
      <w:r w:rsidRPr="00E446BD">
        <w:rPr>
          <w:b/>
          <w:bCs/>
          <w:lang w:bidi="ar-EG"/>
        </w:rPr>
        <w:t>)ethyl-2-chloroacetate.</w:t>
      </w:r>
    </w:p>
    <w:p w:rsidR="0007343F" w:rsidRPr="00E446BD" w:rsidRDefault="0007343F" w:rsidP="00E446BD">
      <w:pPr>
        <w:bidi w:val="0"/>
        <w:spacing w:line="360" w:lineRule="auto"/>
        <w:jc w:val="center"/>
        <w:rPr>
          <w:b/>
          <w:bCs/>
          <w:lang w:bidi="ar-EG"/>
        </w:rPr>
      </w:pPr>
      <w:r w:rsidRPr="00E446BD">
        <w:rPr>
          <w:b/>
          <w:bCs/>
          <w:noProof/>
        </w:rPr>
        <w:drawing>
          <wp:inline distT="0" distB="0" distL="0" distR="0" wp14:anchorId="21D55316" wp14:editId="0FE1360E">
            <wp:extent cx="5277405" cy="3387256"/>
            <wp:effectExtent l="0" t="0" r="0" b="3810"/>
            <wp:docPr id="635449751" name="Picture 3" descr="A graph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403470" name="Picture 3" descr="A graph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8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43F" w:rsidRPr="00E446BD" w:rsidRDefault="0007343F" w:rsidP="00E446BD">
      <w:pPr>
        <w:bidi w:val="0"/>
        <w:spacing w:line="480" w:lineRule="auto"/>
        <w:ind w:left="900" w:hanging="900"/>
        <w:jc w:val="both"/>
        <w:rPr>
          <w:b/>
          <w:bCs/>
          <w:lang w:bidi="ar-EG"/>
        </w:rPr>
      </w:pPr>
      <w:r w:rsidRPr="00E446BD">
        <w:rPr>
          <w:b/>
          <w:bCs/>
          <w:lang w:bidi="ar-EG"/>
        </w:rPr>
        <w:t xml:space="preserve">Fig. </w:t>
      </w:r>
      <w:r w:rsidR="00E446BD" w:rsidRPr="00E446BD">
        <w:rPr>
          <w:b/>
          <w:bCs/>
          <w:lang w:bidi="ar-EG"/>
        </w:rPr>
        <w:t>4</w:t>
      </w:r>
      <w:r w:rsidRPr="00E446BD">
        <w:rPr>
          <w:b/>
          <w:bCs/>
          <w:lang w:bidi="ar-EG"/>
        </w:rPr>
        <w:t>. FTIR spectra of (E)-2-((4-</w:t>
      </w:r>
      <w:proofErr w:type="gramStart"/>
      <w:r w:rsidRPr="00E446BD">
        <w:rPr>
          <w:b/>
          <w:bCs/>
          <w:lang w:bidi="ar-EG"/>
        </w:rPr>
        <w:t>methoxybenzylidene)amino</w:t>
      </w:r>
      <w:proofErr w:type="gramEnd"/>
      <w:r w:rsidRPr="00E446BD">
        <w:rPr>
          <w:b/>
          <w:bCs/>
          <w:lang w:bidi="ar-EG"/>
        </w:rPr>
        <w:t>)ethyl-2-chloroacetate.</w:t>
      </w:r>
    </w:p>
    <w:p w:rsidR="0007343F" w:rsidRPr="00E446BD" w:rsidRDefault="0007343F" w:rsidP="00E446BD">
      <w:pPr>
        <w:bidi w:val="0"/>
        <w:spacing w:line="360" w:lineRule="auto"/>
        <w:jc w:val="both"/>
        <w:rPr>
          <w:b/>
          <w:bCs/>
          <w:lang w:bidi="ar-EG"/>
        </w:rPr>
      </w:pPr>
    </w:p>
    <w:p w:rsidR="0007343F" w:rsidRPr="00E446BD" w:rsidRDefault="0007343F" w:rsidP="00E446BD">
      <w:pPr>
        <w:bidi w:val="0"/>
        <w:spacing w:line="360" w:lineRule="auto"/>
        <w:jc w:val="both"/>
        <w:rPr>
          <w:b/>
          <w:bCs/>
          <w:lang w:bidi="ar-EG"/>
        </w:rPr>
      </w:pPr>
    </w:p>
    <w:p w:rsidR="00F4781C" w:rsidRPr="00E446BD" w:rsidRDefault="00F4781C" w:rsidP="00E446BD">
      <w:pPr>
        <w:bidi w:val="0"/>
        <w:spacing w:line="480" w:lineRule="auto"/>
        <w:jc w:val="center"/>
        <w:rPr>
          <w:rFonts w:eastAsia="Times New Roman"/>
          <w:b/>
          <w:bCs/>
          <w:kern w:val="2"/>
          <w14:ligatures w14:val="standardContextual"/>
        </w:rPr>
      </w:pPr>
      <w:r w:rsidRPr="00E446BD">
        <w:rPr>
          <w:b/>
          <w:bCs/>
          <w:noProof/>
          <w:kern w:val="2"/>
          <w14:ligatures w14:val="standardContextual"/>
        </w:rPr>
        <w:lastRenderedPageBreak/>
        <w:drawing>
          <wp:inline distT="0" distB="0" distL="0" distR="0" wp14:anchorId="237CEF6C" wp14:editId="0AF9CC0B">
            <wp:extent cx="5504409" cy="3441124"/>
            <wp:effectExtent l="0" t="0" r="1270" b="6985"/>
            <wp:docPr id="26" name="Chart 2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462ED" w:rsidRPr="00E446BD" w:rsidRDefault="004462ED" w:rsidP="00E446BD">
      <w:pPr>
        <w:tabs>
          <w:tab w:val="left" w:pos="2646"/>
        </w:tabs>
        <w:bidi w:val="0"/>
        <w:spacing w:line="480" w:lineRule="auto"/>
        <w:ind w:left="360"/>
        <w:jc w:val="both"/>
        <w:rPr>
          <w:rFonts w:eastAsia="Times New Roman"/>
          <w:b/>
          <w:bCs/>
          <w:kern w:val="2"/>
          <w14:ligatures w14:val="standardContextual"/>
        </w:rPr>
      </w:pPr>
      <w:r w:rsidRPr="00E446BD">
        <w:rPr>
          <w:rFonts w:eastAsia="Times New Roman"/>
          <w:b/>
          <w:bCs/>
          <w:kern w:val="2"/>
          <w14:ligatures w14:val="standardContextual"/>
        </w:rPr>
        <w:t xml:space="preserve">Fig. </w:t>
      </w:r>
      <w:r w:rsidR="00E446BD">
        <w:rPr>
          <w:rFonts w:eastAsia="Times New Roman"/>
          <w:b/>
          <w:bCs/>
          <w:kern w:val="2"/>
          <w14:ligatures w14:val="standardContextual"/>
        </w:rPr>
        <w:t>5</w:t>
      </w:r>
      <w:r w:rsidRPr="00E446BD">
        <w:rPr>
          <w:rFonts w:eastAsia="Times New Roman"/>
          <w:b/>
          <w:bCs/>
          <w:kern w:val="2"/>
          <w14:ligatures w14:val="standardContextual"/>
        </w:rPr>
        <w:t>. Curve of (</w:t>
      </w:r>
      <w:proofErr w:type="spellStart"/>
      <w:r w:rsidRPr="00E446BD">
        <w:rPr>
          <w:rFonts w:eastAsia="Times New Roman"/>
          <w:b/>
          <w:bCs/>
          <w:i/>
          <w:iCs/>
          <w:kern w:val="2"/>
          <w14:ligatures w14:val="standardContextual"/>
        </w:rPr>
        <w:t>ɳ</w:t>
      </w:r>
      <w:r w:rsidRPr="00E446BD">
        <w:rPr>
          <w:rFonts w:eastAsia="Times New Roman"/>
          <w:b/>
          <w:bCs/>
          <w:kern w:val="2"/>
          <w:vertAlign w:val="subscript"/>
          <w14:ligatures w14:val="standardContextual"/>
        </w:rPr>
        <w:t>w</w:t>
      </w:r>
      <w:proofErr w:type="spellEnd"/>
      <w:r w:rsidRPr="00E446BD">
        <w:rPr>
          <w:rFonts w:eastAsia="Times New Roman"/>
          <w:b/>
          <w:bCs/>
          <w:kern w:val="2"/>
          <w14:ligatures w14:val="standardContextual"/>
        </w:rPr>
        <w:t xml:space="preserve"> against</w:t>
      </w:r>
      <w:r w:rsidRPr="00E446BD">
        <w:rPr>
          <w:rFonts w:eastAsia="Times New Roman"/>
          <w:b/>
          <w:bCs/>
          <w:i/>
          <w:iCs/>
          <w:kern w:val="2"/>
          <w:lang w:val="hu-HU"/>
          <w14:ligatures w14:val="standardContextual"/>
        </w:rPr>
        <w:t xml:space="preserve"> </w:t>
      </w:r>
      <w:r w:rsidRPr="00E446BD">
        <w:rPr>
          <w:rFonts w:eastAsia="Times New Roman"/>
          <w:b/>
          <w:bCs/>
          <w:kern w:val="2"/>
          <w:lang w:val="hu-HU"/>
          <w14:ligatures w14:val="standardContextual"/>
        </w:rPr>
        <w:t>–log</w:t>
      </w:r>
      <w:r w:rsidRPr="00E446BD">
        <w:rPr>
          <w:rFonts w:eastAsia="Times New Roman"/>
          <w:b/>
          <w:bCs/>
          <w:i/>
          <w:iCs/>
          <w:kern w:val="2"/>
          <w:lang w:val="hu-HU"/>
          <w14:ligatures w14:val="standardContextual"/>
        </w:rPr>
        <w:t xml:space="preserve"> C</w:t>
      </w:r>
      <w:r w:rsidRPr="00E446BD">
        <w:rPr>
          <w:rFonts w:eastAsia="Times New Roman"/>
          <w:b/>
          <w:bCs/>
          <w:kern w:val="2"/>
          <w:lang w:val="hu-HU"/>
          <w14:ligatures w14:val="standardContextual"/>
        </w:rPr>
        <w:t>) plot</w:t>
      </w:r>
      <w:r w:rsidRPr="00E446BD">
        <w:rPr>
          <w:rFonts w:eastAsia="Times New Roman"/>
          <w:b/>
          <w:bCs/>
          <w:kern w:val="2"/>
          <w14:ligatures w14:val="standardContextual"/>
        </w:rPr>
        <w:t xml:space="preserve"> of </w:t>
      </w:r>
      <w:bookmarkStart w:id="0" w:name="_Hlk209705390"/>
      <w:r w:rsidRPr="00E446BD">
        <w:rPr>
          <w:rFonts w:eastAsia="Times New Roman"/>
          <w:b/>
          <w:bCs/>
          <w:kern w:val="2"/>
          <w14:ligatures w14:val="standardContextual"/>
        </w:rPr>
        <w:t>Surfactant (</w:t>
      </w:r>
      <w:r w:rsidRPr="00E446BD">
        <w:rPr>
          <w:b/>
          <w:bCs/>
          <w:kern w:val="2"/>
          <w14:ligatures w14:val="standardContextual"/>
        </w:rPr>
        <w:t>1</w:t>
      </w:r>
      <w:r w:rsidRPr="00E446BD">
        <w:rPr>
          <w:rFonts w:eastAsia="Times New Roman"/>
          <w:b/>
          <w:bCs/>
          <w:kern w:val="2"/>
          <w14:ligatures w14:val="standardContextual"/>
        </w:rPr>
        <w:t>)</w:t>
      </w:r>
      <w:bookmarkEnd w:id="0"/>
      <w:r w:rsidRPr="00E446BD">
        <w:rPr>
          <w:rFonts w:eastAsia="Times New Roman"/>
          <w:b/>
          <w:bCs/>
          <w:kern w:val="2"/>
          <w14:ligatures w14:val="standardContextual"/>
        </w:rPr>
        <w:t xml:space="preserve"> at different temperatures.</w:t>
      </w:r>
    </w:p>
    <w:p w:rsidR="00F4781C" w:rsidRPr="00E446BD" w:rsidRDefault="00F4781C" w:rsidP="00E446BD">
      <w:pPr>
        <w:bidi w:val="0"/>
        <w:spacing w:line="480" w:lineRule="auto"/>
        <w:jc w:val="center"/>
        <w:rPr>
          <w:b/>
          <w:bCs/>
          <w:kern w:val="2"/>
          <w14:ligatures w14:val="standardContextual"/>
        </w:rPr>
      </w:pPr>
      <w:r w:rsidRPr="00E446BD">
        <w:rPr>
          <w:b/>
          <w:bCs/>
          <w:noProof/>
          <w:kern w:val="2"/>
          <w14:ligatures w14:val="standardContextual"/>
        </w:rPr>
        <w:drawing>
          <wp:inline distT="0" distB="0" distL="0" distR="0" wp14:anchorId="2C157240" wp14:editId="4DCCDA30">
            <wp:extent cx="5479472" cy="3299460"/>
            <wp:effectExtent l="0" t="0" r="6985" b="0"/>
            <wp:docPr id="13" name="Chart 1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462ED" w:rsidRPr="00E446BD" w:rsidRDefault="004462ED" w:rsidP="00E446BD">
      <w:pPr>
        <w:tabs>
          <w:tab w:val="left" w:pos="2646"/>
        </w:tabs>
        <w:bidi w:val="0"/>
        <w:spacing w:line="480" w:lineRule="auto"/>
        <w:ind w:left="360"/>
        <w:jc w:val="both"/>
        <w:rPr>
          <w:rFonts w:eastAsia="Times New Roman"/>
          <w:b/>
          <w:bCs/>
          <w:kern w:val="2"/>
          <w14:ligatures w14:val="standardContextual"/>
        </w:rPr>
      </w:pPr>
      <w:r w:rsidRPr="00E446BD">
        <w:rPr>
          <w:rFonts w:eastAsia="Times New Roman"/>
          <w:b/>
          <w:bCs/>
          <w:kern w:val="2"/>
          <w14:ligatures w14:val="standardContextual"/>
        </w:rPr>
        <w:t xml:space="preserve">Fig. </w:t>
      </w:r>
      <w:r w:rsidR="00E446BD">
        <w:rPr>
          <w:rFonts w:eastAsia="Times New Roman"/>
          <w:b/>
          <w:bCs/>
          <w:kern w:val="2"/>
          <w14:ligatures w14:val="standardContextual"/>
        </w:rPr>
        <w:t>6</w:t>
      </w:r>
      <w:r w:rsidRPr="00E446BD">
        <w:rPr>
          <w:rFonts w:eastAsia="Times New Roman"/>
          <w:b/>
          <w:bCs/>
          <w:kern w:val="2"/>
          <w14:ligatures w14:val="standardContextual"/>
        </w:rPr>
        <w:t>. Curve of (</w:t>
      </w:r>
      <w:proofErr w:type="spellStart"/>
      <w:r w:rsidRPr="00E446BD">
        <w:rPr>
          <w:rFonts w:eastAsia="Times New Roman"/>
          <w:b/>
          <w:bCs/>
          <w:i/>
          <w:iCs/>
          <w:kern w:val="2"/>
          <w14:ligatures w14:val="standardContextual"/>
        </w:rPr>
        <w:t>ɳ</w:t>
      </w:r>
      <w:r w:rsidRPr="00E446BD">
        <w:rPr>
          <w:rFonts w:eastAsia="Times New Roman"/>
          <w:b/>
          <w:bCs/>
          <w:kern w:val="2"/>
          <w:vertAlign w:val="subscript"/>
          <w14:ligatures w14:val="standardContextual"/>
        </w:rPr>
        <w:t>w</w:t>
      </w:r>
      <w:proofErr w:type="spellEnd"/>
      <w:r w:rsidRPr="00E446BD">
        <w:rPr>
          <w:rFonts w:eastAsia="Times New Roman"/>
          <w:b/>
          <w:bCs/>
          <w:kern w:val="2"/>
          <w14:ligatures w14:val="standardContextual"/>
        </w:rPr>
        <w:t xml:space="preserve"> against</w:t>
      </w:r>
      <w:r w:rsidRPr="00E446BD">
        <w:rPr>
          <w:rFonts w:eastAsia="Times New Roman"/>
          <w:b/>
          <w:bCs/>
          <w:i/>
          <w:iCs/>
          <w:kern w:val="2"/>
          <w:lang w:val="hu-HU"/>
          <w14:ligatures w14:val="standardContextual"/>
        </w:rPr>
        <w:t xml:space="preserve"> </w:t>
      </w:r>
      <w:r w:rsidRPr="00E446BD">
        <w:rPr>
          <w:rFonts w:eastAsia="Times New Roman"/>
          <w:b/>
          <w:bCs/>
          <w:kern w:val="2"/>
          <w:lang w:val="hu-HU"/>
          <w14:ligatures w14:val="standardContextual"/>
        </w:rPr>
        <w:t>–log</w:t>
      </w:r>
      <w:r w:rsidRPr="00E446BD">
        <w:rPr>
          <w:rFonts w:eastAsia="Times New Roman"/>
          <w:b/>
          <w:bCs/>
          <w:i/>
          <w:iCs/>
          <w:kern w:val="2"/>
          <w:lang w:val="hu-HU"/>
          <w14:ligatures w14:val="standardContextual"/>
        </w:rPr>
        <w:t xml:space="preserve"> C</w:t>
      </w:r>
      <w:r w:rsidRPr="00E446BD">
        <w:rPr>
          <w:rFonts w:eastAsia="Times New Roman"/>
          <w:b/>
          <w:bCs/>
          <w:kern w:val="2"/>
          <w:lang w:val="hu-HU"/>
          <w14:ligatures w14:val="standardContextual"/>
        </w:rPr>
        <w:t>) plot</w:t>
      </w:r>
      <w:r w:rsidRPr="00E446BD">
        <w:rPr>
          <w:rFonts w:eastAsia="Times New Roman"/>
          <w:b/>
          <w:bCs/>
          <w:kern w:val="2"/>
          <w14:ligatures w14:val="standardContextual"/>
        </w:rPr>
        <w:t xml:space="preserve"> of Surfactant (2) at different temperatures.</w:t>
      </w:r>
    </w:p>
    <w:p w:rsidR="005B6196" w:rsidRPr="00E446BD" w:rsidRDefault="005B6196" w:rsidP="00E446BD">
      <w:pPr>
        <w:bidi w:val="0"/>
        <w:spacing w:line="360" w:lineRule="auto"/>
        <w:jc w:val="center"/>
        <w:rPr>
          <w:b/>
          <w:bCs/>
          <w:lang w:bidi="ar-EG"/>
        </w:rPr>
      </w:pPr>
      <w:r w:rsidRPr="00E446BD">
        <w:rPr>
          <w:b/>
          <w:bCs/>
          <w:noProof/>
        </w:rPr>
        <w:lastRenderedPageBreak/>
        <w:drawing>
          <wp:inline distT="0" distB="0" distL="0" distR="0" wp14:anchorId="22934D34" wp14:editId="08059471">
            <wp:extent cx="4282440" cy="2065020"/>
            <wp:effectExtent l="0" t="0" r="3810" b="0"/>
            <wp:docPr id="8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44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2ED" w:rsidRPr="00E446BD" w:rsidRDefault="004462ED" w:rsidP="00E446BD">
      <w:pPr>
        <w:bidi w:val="0"/>
        <w:spacing w:line="480" w:lineRule="auto"/>
        <w:ind w:left="1080" w:hanging="720"/>
        <w:jc w:val="both"/>
        <w:rPr>
          <w:b/>
          <w:bCs/>
          <w:lang w:bidi="ar-EG"/>
        </w:rPr>
      </w:pPr>
      <w:r w:rsidRPr="00E446BD">
        <w:rPr>
          <w:b/>
          <w:bCs/>
          <w:lang w:bidi="ar-EG"/>
        </w:rPr>
        <w:t xml:space="preserve">Fig. </w:t>
      </w:r>
      <w:r w:rsidR="00E446BD">
        <w:rPr>
          <w:b/>
          <w:bCs/>
          <w:lang w:bidi="ar-EG"/>
        </w:rPr>
        <w:t>7</w:t>
      </w:r>
      <w:r w:rsidRPr="00E446BD">
        <w:rPr>
          <w:b/>
          <w:bCs/>
          <w:lang w:bidi="ar-EG"/>
        </w:rPr>
        <w:t xml:space="preserve">. The equivalent circuit used for the pattern of calculated impedance measurements of CS in a 1 M </w:t>
      </w:r>
      <w:proofErr w:type="spellStart"/>
      <w:r w:rsidRPr="00E446BD">
        <w:rPr>
          <w:b/>
          <w:bCs/>
          <w:lang w:bidi="ar-EG"/>
        </w:rPr>
        <w:t>HCl</w:t>
      </w:r>
      <w:proofErr w:type="spellEnd"/>
      <w:r w:rsidRPr="00E446BD">
        <w:rPr>
          <w:b/>
          <w:bCs/>
          <w:lang w:bidi="ar-EG"/>
        </w:rPr>
        <w:t xml:space="preserve"> solution in presence and absence of varying concentrations of surfactant (1) and surfactant (2).</w:t>
      </w:r>
    </w:p>
    <w:p w:rsidR="0081429A" w:rsidRPr="00E446BD" w:rsidRDefault="00EF1BAC" w:rsidP="00E446BD">
      <w:pPr>
        <w:bidi w:val="0"/>
        <w:spacing w:after="160" w:line="278" w:lineRule="auto"/>
        <w:jc w:val="center"/>
        <w:rPr>
          <w:b/>
          <w:bCs/>
          <w:kern w:val="2"/>
          <w14:ligatures w14:val="standardContextual"/>
        </w:rPr>
      </w:pPr>
      <w:bookmarkStart w:id="1" w:name="_GoBack"/>
      <w:r>
        <w:rPr>
          <w:noProof/>
        </w:rPr>
        <w:drawing>
          <wp:inline distT="0" distB="0" distL="0" distR="0" wp14:anchorId="7F9975E1" wp14:editId="4A15E2C0">
            <wp:extent cx="5143500" cy="412242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2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bookmarkEnd w:id="1"/>
    </w:p>
    <w:p w:rsidR="004462ED" w:rsidRPr="00E446BD" w:rsidRDefault="004462ED" w:rsidP="00E446BD">
      <w:pPr>
        <w:bidi w:val="0"/>
        <w:spacing w:line="480" w:lineRule="auto"/>
        <w:ind w:left="1080" w:hanging="720"/>
        <w:jc w:val="both"/>
        <w:rPr>
          <w:b/>
          <w:bCs/>
          <w:kern w:val="2"/>
          <w14:ligatures w14:val="standardContextual"/>
        </w:rPr>
      </w:pPr>
      <w:r w:rsidRPr="00E446BD">
        <w:rPr>
          <w:b/>
          <w:bCs/>
          <w:kern w:val="2"/>
          <w14:ligatures w14:val="standardContextual"/>
        </w:rPr>
        <w:t xml:space="preserve">Fig. </w:t>
      </w:r>
      <w:r w:rsidR="00E446BD">
        <w:rPr>
          <w:b/>
          <w:bCs/>
          <w:kern w:val="2"/>
          <w14:ligatures w14:val="standardContextual"/>
        </w:rPr>
        <w:t>8</w:t>
      </w:r>
      <w:r w:rsidRPr="00E446BD">
        <w:rPr>
          <w:b/>
          <w:bCs/>
          <w:kern w:val="2"/>
          <w14:ligatures w14:val="standardContextual"/>
        </w:rPr>
        <w:t xml:space="preserve">. Plot (ln </w:t>
      </w:r>
      <w:proofErr w:type="spellStart"/>
      <w:r w:rsidRPr="00E446BD">
        <w:rPr>
          <w:b/>
          <w:bCs/>
          <w:i/>
          <w:iCs/>
          <w:kern w:val="2"/>
          <w14:ligatures w14:val="standardContextual"/>
        </w:rPr>
        <w:t>K</w:t>
      </w:r>
      <w:r w:rsidRPr="00E446BD">
        <w:rPr>
          <w:b/>
          <w:bCs/>
          <w:kern w:val="2"/>
          <w:vertAlign w:val="subscript"/>
          <w14:ligatures w14:val="standardContextual"/>
        </w:rPr>
        <w:t>ads</w:t>
      </w:r>
      <w:proofErr w:type="spellEnd"/>
      <w:r w:rsidRPr="00E446BD">
        <w:rPr>
          <w:b/>
          <w:bCs/>
          <w:kern w:val="2"/>
          <w14:ligatures w14:val="standardContextual"/>
        </w:rPr>
        <w:t xml:space="preserve"> vs. 1/</w:t>
      </w:r>
      <w:r w:rsidRPr="00E446BD">
        <w:rPr>
          <w:b/>
          <w:bCs/>
          <w:i/>
          <w:iCs/>
          <w:kern w:val="2"/>
          <w14:ligatures w14:val="standardContextual"/>
        </w:rPr>
        <w:t>T</w:t>
      </w:r>
      <w:r w:rsidRPr="00E446BD">
        <w:rPr>
          <w:b/>
          <w:bCs/>
          <w:kern w:val="2"/>
          <w14:ligatures w14:val="standardContextual"/>
        </w:rPr>
        <w:t xml:space="preserve">) for CS in 1 M </w:t>
      </w:r>
      <w:proofErr w:type="spellStart"/>
      <w:r w:rsidRPr="00E446BD">
        <w:rPr>
          <w:b/>
          <w:bCs/>
          <w:kern w:val="2"/>
          <w14:ligatures w14:val="standardContextual"/>
        </w:rPr>
        <w:t>HCl</w:t>
      </w:r>
      <w:proofErr w:type="spellEnd"/>
      <w:r w:rsidRPr="00E446BD">
        <w:rPr>
          <w:b/>
          <w:bCs/>
          <w:kern w:val="2"/>
          <w14:ligatures w14:val="standardContextual"/>
        </w:rPr>
        <w:t xml:space="preserve"> solution containing different concentrations of Surfactant (1) &amp; Surfactant (2).</w:t>
      </w:r>
    </w:p>
    <w:p w:rsidR="0081429A" w:rsidRPr="00E446BD" w:rsidRDefault="0081429A" w:rsidP="00E446BD">
      <w:pPr>
        <w:bidi w:val="0"/>
        <w:spacing w:after="160" w:line="278" w:lineRule="auto"/>
        <w:jc w:val="both"/>
        <w:rPr>
          <w:b/>
          <w:bCs/>
          <w:kern w:val="2"/>
          <w:lang w:val="hu-HU"/>
          <w14:ligatures w14:val="standardContextual"/>
        </w:rPr>
      </w:pPr>
    </w:p>
    <w:p w:rsidR="005B6196" w:rsidRPr="00E446BD" w:rsidRDefault="005B6196" w:rsidP="00E446BD">
      <w:pPr>
        <w:bidi w:val="0"/>
        <w:spacing w:line="360" w:lineRule="auto"/>
        <w:jc w:val="both"/>
        <w:rPr>
          <w:b/>
          <w:bCs/>
          <w:lang w:bidi="ar-EG"/>
        </w:rPr>
      </w:pPr>
    </w:p>
    <w:p w:rsidR="005B6196" w:rsidRPr="00E446BD" w:rsidRDefault="00726BB3" w:rsidP="00E446BD">
      <w:pPr>
        <w:bidi w:val="0"/>
        <w:spacing w:after="200" w:line="360" w:lineRule="auto"/>
        <w:jc w:val="center"/>
        <w:rPr>
          <w:b/>
          <w:bCs/>
          <w:lang w:val="hu-HU" w:bidi="ar-EG"/>
        </w:rPr>
      </w:pPr>
      <w:r>
        <w:rPr>
          <w:b/>
          <w:bCs/>
          <w:noProof/>
        </w:rPr>
        <w:drawing>
          <wp:inline distT="0" distB="0" distL="0" distR="0" wp14:anchorId="48DD356A" wp14:editId="69570AFB">
            <wp:extent cx="5637530" cy="2544445"/>
            <wp:effectExtent l="0" t="0" r="1270" b="8255"/>
            <wp:docPr id="321549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530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196" w:rsidRPr="004462ED" w:rsidRDefault="004462ED" w:rsidP="00E446BD">
      <w:pPr>
        <w:bidi w:val="0"/>
        <w:spacing w:line="480" w:lineRule="auto"/>
        <w:ind w:left="1170" w:hanging="810"/>
        <w:jc w:val="both"/>
        <w:rPr>
          <w:b/>
          <w:bCs/>
          <w:lang w:val="hu-HU" w:bidi="ar-EG"/>
        </w:rPr>
      </w:pPr>
      <w:r w:rsidRPr="00E446BD">
        <w:rPr>
          <w:b/>
          <w:bCs/>
          <w:lang w:val="hu-HU" w:bidi="ar-EG"/>
        </w:rPr>
        <w:t xml:space="preserve">Fig. </w:t>
      </w:r>
      <w:r w:rsidR="00E446BD">
        <w:rPr>
          <w:b/>
          <w:bCs/>
          <w:lang w:val="hu-HU" w:bidi="ar-EG"/>
        </w:rPr>
        <w:t>9</w:t>
      </w:r>
      <w:r w:rsidRPr="00E446BD">
        <w:rPr>
          <w:b/>
          <w:bCs/>
          <w:lang w:val="hu-HU" w:bidi="ar-EG"/>
        </w:rPr>
        <w:t>. Corrosion inhibition mechanism (physical and chemical adsorption) scheme of Surfactant (2) on CS surface.</w:t>
      </w:r>
    </w:p>
    <w:p w:rsidR="00F4781C" w:rsidRDefault="00F4781C" w:rsidP="00E446BD">
      <w:pPr>
        <w:bidi w:val="0"/>
        <w:spacing w:line="360" w:lineRule="auto"/>
        <w:jc w:val="both"/>
        <w:rPr>
          <w:b/>
          <w:bCs/>
          <w:lang w:bidi="ar-EG"/>
        </w:rPr>
      </w:pPr>
    </w:p>
    <w:p w:rsidR="00F4781C" w:rsidRDefault="00F4781C" w:rsidP="00E446BD">
      <w:pPr>
        <w:bidi w:val="0"/>
        <w:spacing w:line="360" w:lineRule="auto"/>
        <w:jc w:val="both"/>
        <w:rPr>
          <w:b/>
          <w:bCs/>
          <w:lang w:bidi="ar-EG"/>
        </w:rPr>
      </w:pPr>
    </w:p>
    <w:p w:rsidR="00F4781C" w:rsidRDefault="00F4781C" w:rsidP="00E446BD">
      <w:pPr>
        <w:bidi w:val="0"/>
        <w:spacing w:line="360" w:lineRule="auto"/>
        <w:jc w:val="both"/>
        <w:rPr>
          <w:b/>
          <w:bCs/>
          <w:lang w:bidi="ar-EG"/>
        </w:rPr>
      </w:pPr>
    </w:p>
    <w:p w:rsidR="00F4781C" w:rsidRDefault="00F4781C" w:rsidP="00E446BD">
      <w:pPr>
        <w:bidi w:val="0"/>
        <w:spacing w:line="360" w:lineRule="auto"/>
        <w:jc w:val="both"/>
        <w:rPr>
          <w:b/>
          <w:bCs/>
          <w:lang w:bidi="ar-EG"/>
        </w:rPr>
      </w:pPr>
    </w:p>
    <w:p w:rsidR="00F4781C" w:rsidRDefault="00F4781C" w:rsidP="00E446BD">
      <w:pPr>
        <w:bidi w:val="0"/>
        <w:spacing w:line="360" w:lineRule="auto"/>
        <w:jc w:val="both"/>
        <w:rPr>
          <w:b/>
          <w:bCs/>
          <w:lang w:bidi="ar-EG"/>
        </w:rPr>
      </w:pPr>
    </w:p>
    <w:p w:rsidR="00F4781C" w:rsidRPr="00303746" w:rsidRDefault="00F4781C" w:rsidP="00E446BD">
      <w:pPr>
        <w:bidi w:val="0"/>
        <w:spacing w:line="360" w:lineRule="auto"/>
        <w:jc w:val="both"/>
        <w:rPr>
          <w:b/>
          <w:bCs/>
          <w:lang w:bidi="ar-EG"/>
        </w:rPr>
      </w:pPr>
    </w:p>
    <w:p w:rsidR="00F4781C" w:rsidRPr="00303746" w:rsidRDefault="00F4781C" w:rsidP="00E446BD">
      <w:pPr>
        <w:bidi w:val="0"/>
        <w:spacing w:line="360" w:lineRule="auto"/>
        <w:jc w:val="both"/>
        <w:rPr>
          <w:b/>
          <w:bCs/>
          <w:lang w:bidi="ar-EG"/>
        </w:rPr>
      </w:pPr>
    </w:p>
    <w:p w:rsidR="008B4439" w:rsidRDefault="008B4439" w:rsidP="00E446BD">
      <w:pPr>
        <w:jc w:val="both"/>
      </w:pPr>
    </w:p>
    <w:sectPr w:rsidR="008B4439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197" w:rsidRDefault="00774197" w:rsidP="006C4F8D">
      <w:r>
        <w:separator/>
      </w:r>
    </w:p>
  </w:endnote>
  <w:endnote w:type="continuationSeparator" w:id="0">
    <w:p w:rsidR="00774197" w:rsidRDefault="00774197" w:rsidP="006C4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91301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4F8D" w:rsidRDefault="006C4F8D" w:rsidP="006C4F8D">
        <w:pPr>
          <w:pStyle w:val="Footer"/>
          <w:bidi w:val="0"/>
          <w:jc w:val="center"/>
        </w:pPr>
        <w:r w:rsidRPr="0007343F">
          <w:rPr>
            <w:b/>
            <w:bCs/>
          </w:rPr>
          <w:fldChar w:fldCharType="begin"/>
        </w:r>
        <w:r w:rsidRPr="0007343F">
          <w:rPr>
            <w:b/>
            <w:bCs/>
          </w:rPr>
          <w:instrText xml:space="preserve"> PAGE   \* MERGEFORMAT </w:instrText>
        </w:r>
        <w:r w:rsidRPr="0007343F">
          <w:rPr>
            <w:b/>
            <w:bCs/>
          </w:rPr>
          <w:fldChar w:fldCharType="separate"/>
        </w:r>
        <w:r w:rsidR="00EF1BAC">
          <w:rPr>
            <w:b/>
            <w:bCs/>
            <w:noProof/>
          </w:rPr>
          <w:t>6</w:t>
        </w:r>
        <w:r w:rsidRPr="0007343F">
          <w:rPr>
            <w:b/>
            <w:bCs/>
            <w:noProof/>
          </w:rPr>
          <w:fldChar w:fldCharType="end"/>
        </w:r>
      </w:p>
    </w:sdtContent>
  </w:sdt>
  <w:p w:rsidR="006C4F8D" w:rsidRDefault="006C4F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197" w:rsidRDefault="00774197" w:rsidP="006C4F8D">
      <w:r>
        <w:separator/>
      </w:r>
    </w:p>
  </w:footnote>
  <w:footnote w:type="continuationSeparator" w:id="0">
    <w:p w:rsidR="00774197" w:rsidRDefault="00774197" w:rsidP="006C4F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AB4"/>
    <w:rsid w:val="0007343F"/>
    <w:rsid w:val="00093855"/>
    <w:rsid w:val="002D617E"/>
    <w:rsid w:val="004462ED"/>
    <w:rsid w:val="005474DC"/>
    <w:rsid w:val="005B6196"/>
    <w:rsid w:val="006C4F8D"/>
    <w:rsid w:val="00726BB3"/>
    <w:rsid w:val="00774197"/>
    <w:rsid w:val="007E1C45"/>
    <w:rsid w:val="0081120E"/>
    <w:rsid w:val="0081429A"/>
    <w:rsid w:val="008B4439"/>
    <w:rsid w:val="00900AB4"/>
    <w:rsid w:val="00C75648"/>
    <w:rsid w:val="00E042DD"/>
    <w:rsid w:val="00E446BD"/>
    <w:rsid w:val="00EF1BAC"/>
    <w:rsid w:val="00F177EE"/>
    <w:rsid w:val="00F4781C"/>
    <w:rsid w:val="00FC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B8DAD8-0DC9-4275-8271-3D721EC3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81C"/>
    <w:pPr>
      <w:bidi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F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F8D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C4F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F8D"/>
    <w:rPr>
      <w:rFonts w:ascii="Times New Roman" w:eastAsia="Calibri" w:hAnsi="Times New Roman" w:cs="Times New Roman"/>
      <w:sz w:val="24"/>
      <w:szCs w:val="24"/>
    </w:rPr>
  </w:style>
  <w:style w:type="character" w:customStyle="1" w:styleId="tss-mfqkb8-wordbreak">
    <w:name w:val="tss-mfqkb8-wordbreak"/>
    <w:basedOn w:val="DefaultParagraphFont"/>
    <w:rsid w:val="00E042DD"/>
  </w:style>
  <w:style w:type="table" w:styleId="LightList">
    <w:name w:val="Light List"/>
    <w:basedOn w:val="TableNormal"/>
    <w:uiPriority w:val="61"/>
    <w:rsid w:val="00E042D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hart" Target="charts/chart2.xm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chart" Target="charts/chart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6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E:\D%2010-7-2023\New%20folders%201-5-2015\Papers\New%20Submitted%20Paper\&#1582;&#1591;&#1577;%20&#1583;&#1603;&#1578;&#1608;&#1575;&#1585;&#1577;%20&#1593;&#1576;&#1583;%20&#1575;&#1604;&#1604;&#1607;%20&#1605;&#1581;&#1605;&#1583;\Paper\Standard%20Thermodynamic%20Calculations%20Abdalla%20Mohamed%20(Ph.D)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E:\D%2010-7-2023\New%20folders%201-5-2015\Papers\New%20Submitted%20Paper\Papers%20of%20Ph.D%20Abdalla%20Mohamed\Paper\Standard%20Thermodynamic%20Calculations%20Abdalla%20Mohamed%20(Ph.D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3265319341238183"/>
          <c:y val="6.0150375939849621E-2"/>
          <c:w val="0.83877634603829121"/>
          <c:h val="0.73308270676691734"/>
        </c:manualLayout>
      </c:layout>
      <c:scatterChart>
        <c:scatterStyle val="lineMarker"/>
        <c:varyColors val="0"/>
        <c:ser>
          <c:idx val="0"/>
          <c:order val="0"/>
          <c:tx>
            <c:strRef>
              <c:f>η!$D$1</c:f>
              <c:strCache>
                <c:ptCount val="1"/>
                <c:pt idx="0">
                  <c:v>25 °C</c:v>
                </c:pt>
              </c:strCache>
            </c:strRef>
          </c:tx>
          <c:spPr>
            <a:ln w="12700">
              <a:solidFill>
                <a:srgbClr val="0000FF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80"/>
              </a:solidFill>
              <a:ln>
                <a:solidFill>
                  <a:srgbClr val="0000FF"/>
                </a:solidFill>
                <a:prstDash val="solid"/>
              </a:ln>
            </c:spPr>
          </c:marker>
          <c:xVal>
            <c:numRef>
              <c:f>η!$C$18:$C$21</c:f>
              <c:numCache>
                <c:formatCode>0.00</c:formatCode>
                <c:ptCount val="4"/>
                <c:pt idx="0">
                  <c:v>4.3010299956639813</c:v>
                </c:pt>
                <c:pt idx="1">
                  <c:v>4</c:v>
                </c:pt>
                <c:pt idx="2">
                  <c:v>3.3010299956639813</c:v>
                </c:pt>
                <c:pt idx="3">
                  <c:v>3</c:v>
                </c:pt>
              </c:numCache>
            </c:numRef>
          </c:xVal>
          <c:yVal>
            <c:numRef>
              <c:f>η!$D$18:$D$21</c:f>
              <c:numCache>
                <c:formatCode>0.00</c:formatCode>
                <c:ptCount val="4"/>
                <c:pt idx="0">
                  <c:v>70.986460348162765</c:v>
                </c:pt>
                <c:pt idx="1">
                  <c:v>80.851063829786966</c:v>
                </c:pt>
                <c:pt idx="2">
                  <c:v>87.064796905220661</c:v>
                </c:pt>
                <c:pt idx="3">
                  <c:v>91.852030947774765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15E-42A8-8A70-06D1E3101EA8}"/>
            </c:ext>
          </c:extLst>
        </c:ser>
        <c:ser>
          <c:idx val="1"/>
          <c:order val="1"/>
          <c:tx>
            <c:strRef>
              <c:f>η!$E$1</c:f>
              <c:strCache>
                <c:ptCount val="1"/>
                <c:pt idx="0">
                  <c:v>40 °C</c:v>
                </c:pt>
              </c:strCache>
            </c:strRef>
          </c:tx>
          <c:spPr>
            <a:ln w="12700">
              <a:solidFill>
                <a:srgbClr val="FF00FF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00FF"/>
              </a:solidFill>
              <a:ln>
                <a:solidFill>
                  <a:srgbClr val="FF00FF"/>
                </a:solidFill>
                <a:prstDash val="solid"/>
              </a:ln>
            </c:spPr>
          </c:marker>
          <c:xVal>
            <c:numRef>
              <c:f>η!$C$18:$C$21</c:f>
              <c:numCache>
                <c:formatCode>0.00</c:formatCode>
                <c:ptCount val="4"/>
                <c:pt idx="0">
                  <c:v>4.3010299956639813</c:v>
                </c:pt>
                <c:pt idx="1">
                  <c:v>4</c:v>
                </c:pt>
                <c:pt idx="2">
                  <c:v>3.3010299956639813</c:v>
                </c:pt>
                <c:pt idx="3">
                  <c:v>3</c:v>
                </c:pt>
              </c:numCache>
            </c:numRef>
          </c:xVal>
          <c:yVal>
            <c:numRef>
              <c:f>η!$E$18:$E$21</c:f>
              <c:numCache>
                <c:formatCode>0.00</c:formatCode>
                <c:ptCount val="4"/>
                <c:pt idx="0">
                  <c:v>66.795865633073575</c:v>
                </c:pt>
                <c:pt idx="1">
                  <c:v>72.818525144105976</c:v>
                </c:pt>
                <c:pt idx="2">
                  <c:v>80.471079308287869</c:v>
                </c:pt>
                <c:pt idx="3">
                  <c:v>85.648976346650315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15E-42A8-8A70-06D1E3101EA8}"/>
            </c:ext>
          </c:extLst>
        </c:ser>
        <c:ser>
          <c:idx val="2"/>
          <c:order val="2"/>
          <c:tx>
            <c:strRef>
              <c:f>η!$F$1</c:f>
              <c:strCache>
                <c:ptCount val="1"/>
                <c:pt idx="0">
                  <c:v>55 °C</c:v>
                </c:pt>
              </c:strCache>
            </c:strRef>
          </c:tx>
          <c:spPr>
            <a:ln w="12700">
              <a:solidFill>
                <a:srgbClr val="800000"/>
              </a:solidFill>
              <a:prstDash val="solid"/>
            </a:ln>
          </c:spPr>
          <c:marker>
            <c:symbol val="triangle"/>
            <c:size val="5"/>
            <c:spPr>
              <a:solidFill>
                <a:srgbClr val="800000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xVal>
            <c:numRef>
              <c:f>η!$C$18:$C$21</c:f>
              <c:numCache>
                <c:formatCode>0.00</c:formatCode>
                <c:ptCount val="4"/>
                <c:pt idx="0">
                  <c:v>4.3010299956639813</c:v>
                </c:pt>
                <c:pt idx="1">
                  <c:v>4</c:v>
                </c:pt>
                <c:pt idx="2">
                  <c:v>3.3010299956639813</c:v>
                </c:pt>
                <c:pt idx="3">
                  <c:v>3</c:v>
                </c:pt>
              </c:numCache>
            </c:numRef>
          </c:xVal>
          <c:yVal>
            <c:numRef>
              <c:f>η!$F$18:$F$21</c:f>
              <c:numCache>
                <c:formatCode>0.00</c:formatCode>
                <c:ptCount val="4"/>
                <c:pt idx="0">
                  <c:v>60.6816486385678</c:v>
                </c:pt>
                <c:pt idx="1">
                  <c:v>67.022566206639539</c:v>
                </c:pt>
                <c:pt idx="2">
                  <c:v>74.594367773218067</c:v>
                </c:pt>
                <c:pt idx="3">
                  <c:v>80.044759418127384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15E-42A8-8A70-06D1E3101EA8}"/>
            </c:ext>
          </c:extLst>
        </c:ser>
        <c:ser>
          <c:idx val="3"/>
          <c:order val="3"/>
          <c:tx>
            <c:strRef>
              <c:f>η!$G$1</c:f>
              <c:strCache>
                <c:ptCount val="1"/>
                <c:pt idx="0">
                  <c:v>70 °C</c:v>
                </c:pt>
              </c:strCache>
            </c:strRef>
          </c:tx>
          <c:spPr>
            <a:ln w="12700">
              <a:solidFill>
                <a:srgbClr val="FF6600"/>
              </a:solidFill>
              <a:prstDash val="solid"/>
            </a:ln>
          </c:spPr>
          <c:marker>
            <c:symbol val="x"/>
            <c:size val="5"/>
            <c:spPr>
              <a:noFill/>
              <a:ln>
                <a:solidFill>
                  <a:srgbClr val="FF6600"/>
                </a:solidFill>
                <a:prstDash val="solid"/>
              </a:ln>
            </c:spPr>
          </c:marker>
          <c:xVal>
            <c:numRef>
              <c:f>η!$C$18:$C$21</c:f>
              <c:numCache>
                <c:formatCode>0.00</c:formatCode>
                <c:ptCount val="4"/>
                <c:pt idx="0">
                  <c:v>4.3010299956639813</c:v>
                </c:pt>
                <c:pt idx="1">
                  <c:v>4</c:v>
                </c:pt>
                <c:pt idx="2">
                  <c:v>3.3010299956639813</c:v>
                </c:pt>
                <c:pt idx="3">
                  <c:v>3</c:v>
                </c:pt>
              </c:numCache>
            </c:numRef>
          </c:xVal>
          <c:yVal>
            <c:numRef>
              <c:f>η!$G$18:$G$21</c:f>
              <c:numCache>
                <c:formatCode>0.00</c:formatCode>
                <c:ptCount val="4"/>
                <c:pt idx="0">
                  <c:v>56.230321908368694</c:v>
                </c:pt>
                <c:pt idx="1">
                  <c:v>64.201279566157709</c:v>
                </c:pt>
                <c:pt idx="2">
                  <c:v>70.941971338614437</c:v>
                </c:pt>
                <c:pt idx="3">
                  <c:v>77.26136987529263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415E-42A8-8A70-06D1E3101E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2288384"/>
        <c:axId val="42860928"/>
      </c:scatterChart>
      <c:valAx>
        <c:axId val="122288384"/>
        <c:scaling>
          <c:orientation val="maxMin"/>
          <c:max val="4.4000000000000004"/>
          <c:min val="2.8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en-US"/>
                  <a:t>-log (</a:t>
                </a:r>
                <a:r>
                  <a:rPr lang="en-US" i="1"/>
                  <a:t>C</a:t>
                </a:r>
                <a:r>
                  <a:rPr lang="en-US"/>
                  <a:t>, M)</a:t>
                </a:r>
              </a:p>
            </c:rich>
          </c:tx>
          <c:layout>
            <c:manualLayout>
              <c:xMode val="edge"/>
              <c:yMode val="edge"/>
              <c:x val="0.47551056730653768"/>
              <c:y val="0.87593998039401699"/>
            </c:manualLayout>
          </c:layout>
          <c:overlay val="0"/>
          <c:spPr>
            <a:noFill/>
            <a:ln w="25400">
              <a:noFill/>
            </a:ln>
          </c:spPr>
        </c:title>
        <c:numFmt formatCode="0.0" sourceLinked="0"/>
        <c:majorTickMark val="out"/>
        <c:minorTickMark val="in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42860928"/>
        <c:crosses val="autoZero"/>
        <c:crossBetween val="midCat"/>
        <c:majorUnit val="0.2"/>
        <c:minorUnit val="4.0000000000000008E-2"/>
      </c:valAx>
      <c:valAx>
        <c:axId val="42860928"/>
        <c:scaling>
          <c:orientation val="minMax"/>
          <c:max val="100"/>
          <c:min val="40"/>
        </c:scaling>
        <c:delete val="0"/>
        <c:axPos val="l"/>
        <c:title>
          <c:tx>
            <c:rich>
              <a:bodyPr/>
              <a:lstStyle/>
              <a:p>
                <a:pPr>
                  <a:defRPr sz="11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l-GR" sz="1200" b="1" i="1" u="none" strike="noStrike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η</a:t>
                </a:r>
                <a:r>
                  <a:rPr lang="en-US" sz="1200" b="1" i="0" u="none" strike="noStrike" baseline="-2500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w</a:t>
                </a:r>
                <a:r>
                  <a:rPr lang="en-US" sz="1200" b="1" i="0" u="none" strike="noStrike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 (%)</a:t>
                </a:r>
              </a:p>
            </c:rich>
          </c:tx>
          <c:layout>
            <c:manualLayout>
              <c:xMode val="edge"/>
              <c:yMode val="edge"/>
              <c:x val="1.0204055375431013E-2"/>
              <c:y val="0.35714274420516717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0"/>
        <c:majorTickMark val="out"/>
        <c:minorTickMark val="in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122288384"/>
        <c:crosses val="max"/>
        <c:crossBetween val="midCat"/>
        <c:majorUnit val="10"/>
        <c:minorUnit val="2"/>
      </c:valAx>
      <c:spPr>
        <a:noFill/>
        <a:ln w="15875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22499038190258791"/>
          <c:y val="0.62707690387877801"/>
          <c:w val="0.64542633763916768"/>
          <c:h val="0.1174702747999874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3265319341238183"/>
          <c:y val="6.0150375939849621E-2"/>
          <c:w val="0.83877634603829121"/>
          <c:h val="0.73308270676691734"/>
        </c:manualLayout>
      </c:layout>
      <c:scatterChart>
        <c:scatterStyle val="lineMarker"/>
        <c:varyColors val="0"/>
        <c:ser>
          <c:idx val="0"/>
          <c:order val="0"/>
          <c:tx>
            <c:strRef>
              <c:f>η!$D$1</c:f>
              <c:strCache>
                <c:ptCount val="1"/>
                <c:pt idx="0">
                  <c:v>25 °C</c:v>
                </c:pt>
              </c:strCache>
            </c:strRef>
          </c:tx>
          <c:spPr>
            <a:ln w="12700">
              <a:solidFill>
                <a:srgbClr val="0000FF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80"/>
              </a:solidFill>
              <a:ln>
                <a:solidFill>
                  <a:srgbClr val="0000FF"/>
                </a:solidFill>
                <a:prstDash val="solid"/>
              </a:ln>
            </c:spPr>
          </c:marker>
          <c:xVal>
            <c:numRef>
              <c:f>η!$C$13:$C$16</c:f>
              <c:numCache>
                <c:formatCode>0.00</c:formatCode>
                <c:ptCount val="4"/>
                <c:pt idx="0">
                  <c:v>4.3010299956639813</c:v>
                </c:pt>
                <c:pt idx="1">
                  <c:v>4</c:v>
                </c:pt>
                <c:pt idx="2">
                  <c:v>3.3010299956639813</c:v>
                </c:pt>
                <c:pt idx="3">
                  <c:v>3</c:v>
                </c:pt>
              </c:numCache>
            </c:numRef>
          </c:xVal>
          <c:yVal>
            <c:numRef>
              <c:f>η!$D$13:$D$16</c:f>
              <c:numCache>
                <c:formatCode>0.00</c:formatCode>
                <c:ptCount val="4"/>
                <c:pt idx="0">
                  <c:v>78.384912959383072</c:v>
                </c:pt>
                <c:pt idx="1">
                  <c:v>84.574468085106076</c:v>
                </c:pt>
                <c:pt idx="2">
                  <c:v>89.337524177952972</c:v>
                </c:pt>
                <c:pt idx="3">
                  <c:v>93.109284332688247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E69-4A45-BE36-B895FD4D0B2B}"/>
            </c:ext>
          </c:extLst>
        </c:ser>
        <c:ser>
          <c:idx val="1"/>
          <c:order val="1"/>
          <c:tx>
            <c:strRef>
              <c:f>η!$E$1</c:f>
              <c:strCache>
                <c:ptCount val="1"/>
                <c:pt idx="0">
                  <c:v>40 °C</c:v>
                </c:pt>
              </c:strCache>
            </c:strRef>
          </c:tx>
          <c:spPr>
            <a:ln w="12700">
              <a:solidFill>
                <a:srgbClr val="FF00FF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00FF"/>
              </a:solidFill>
              <a:ln>
                <a:solidFill>
                  <a:srgbClr val="FF00FF"/>
                </a:solidFill>
                <a:prstDash val="solid"/>
              </a:ln>
            </c:spPr>
          </c:marker>
          <c:xVal>
            <c:numRef>
              <c:f>η!$C$13:$C$16</c:f>
              <c:numCache>
                <c:formatCode>0.00</c:formatCode>
                <c:ptCount val="4"/>
                <c:pt idx="0">
                  <c:v>4.3010299956639813</c:v>
                </c:pt>
                <c:pt idx="1">
                  <c:v>4</c:v>
                </c:pt>
                <c:pt idx="2">
                  <c:v>3.3010299956639813</c:v>
                </c:pt>
                <c:pt idx="3">
                  <c:v>3</c:v>
                </c:pt>
              </c:numCache>
            </c:numRef>
          </c:xVal>
          <c:yVal>
            <c:numRef>
              <c:f>η!$E$13:$E$16</c:f>
              <c:numCache>
                <c:formatCode>0.00</c:formatCode>
                <c:ptCount val="4"/>
                <c:pt idx="0">
                  <c:v>76.883323394951503</c:v>
                </c:pt>
                <c:pt idx="1">
                  <c:v>82.627708209103787</c:v>
                </c:pt>
                <c:pt idx="2">
                  <c:v>86.911150864639026</c:v>
                </c:pt>
                <c:pt idx="3">
                  <c:v>91.820711588153088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E69-4A45-BE36-B895FD4D0B2B}"/>
            </c:ext>
          </c:extLst>
        </c:ser>
        <c:ser>
          <c:idx val="2"/>
          <c:order val="2"/>
          <c:tx>
            <c:strRef>
              <c:f>η!$F$1</c:f>
              <c:strCache>
                <c:ptCount val="1"/>
                <c:pt idx="0">
                  <c:v>55 °C</c:v>
                </c:pt>
              </c:strCache>
            </c:strRef>
          </c:tx>
          <c:spPr>
            <a:ln w="12700">
              <a:solidFill>
                <a:srgbClr val="800000"/>
              </a:solidFill>
              <a:prstDash val="solid"/>
            </a:ln>
          </c:spPr>
          <c:marker>
            <c:symbol val="triangle"/>
            <c:size val="5"/>
            <c:spPr>
              <a:solidFill>
                <a:srgbClr val="800000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xVal>
            <c:numRef>
              <c:f>η!$C$13:$C$16</c:f>
              <c:numCache>
                <c:formatCode>0.00</c:formatCode>
                <c:ptCount val="4"/>
                <c:pt idx="0">
                  <c:v>4.3010299956639813</c:v>
                </c:pt>
                <c:pt idx="1">
                  <c:v>4</c:v>
                </c:pt>
                <c:pt idx="2">
                  <c:v>3.3010299956639813</c:v>
                </c:pt>
                <c:pt idx="3">
                  <c:v>3</c:v>
                </c:pt>
              </c:numCache>
            </c:numRef>
          </c:xVal>
          <c:yVal>
            <c:numRef>
              <c:f>η!$F$13:$F$16</c:f>
              <c:numCache>
                <c:formatCode>0.00</c:formatCode>
                <c:ptCount val="4"/>
                <c:pt idx="0">
                  <c:v>70.710555762774817</c:v>
                </c:pt>
                <c:pt idx="1">
                  <c:v>76.673815740395284</c:v>
                </c:pt>
                <c:pt idx="2">
                  <c:v>82.13819470346894</c:v>
                </c:pt>
                <c:pt idx="3">
                  <c:v>86.334390152927924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9E69-4A45-BE36-B895FD4D0B2B}"/>
            </c:ext>
          </c:extLst>
        </c:ser>
        <c:ser>
          <c:idx val="3"/>
          <c:order val="3"/>
          <c:tx>
            <c:strRef>
              <c:f>η!$G$1</c:f>
              <c:strCache>
                <c:ptCount val="1"/>
                <c:pt idx="0">
                  <c:v>70 °C</c:v>
                </c:pt>
              </c:strCache>
            </c:strRef>
          </c:tx>
          <c:spPr>
            <a:ln w="12700">
              <a:solidFill>
                <a:srgbClr val="FF6600"/>
              </a:solidFill>
              <a:prstDash val="solid"/>
            </a:ln>
          </c:spPr>
          <c:marker>
            <c:symbol val="x"/>
            <c:size val="5"/>
            <c:spPr>
              <a:noFill/>
              <a:ln>
                <a:solidFill>
                  <a:srgbClr val="FF6600"/>
                </a:solidFill>
                <a:prstDash val="solid"/>
              </a:ln>
            </c:spPr>
          </c:marker>
          <c:xVal>
            <c:numRef>
              <c:f>η!$C$13:$C$16</c:f>
              <c:numCache>
                <c:formatCode>0.00</c:formatCode>
                <c:ptCount val="4"/>
                <c:pt idx="0">
                  <c:v>4.3010299956639813</c:v>
                </c:pt>
                <c:pt idx="1">
                  <c:v>4</c:v>
                </c:pt>
                <c:pt idx="2">
                  <c:v>3.3010299956639813</c:v>
                </c:pt>
                <c:pt idx="3">
                  <c:v>3</c:v>
                </c:pt>
              </c:numCache>
            </c:numRef>
          </c:xVal>
          <c:yVal>
            <c:numRef>
              <c:f>η!$G$13:$G$16</c:f>
              <c:numCache>
                <c:formatCode>0.00</c:formatCode>
                <c:ptCount val="4"/>
                <c:pt idx="0">
                  <c:v>68.658472363836154</c:v>
                </c:pt>
                <c:pt idx="1">
                  <c:v>73.749845936649223</c:v>
                </c:pt>
                <c:pt idx="2">
                  <c:v>78.818810294793408</c:v>
                </c:pt>
                <c:pt idx="3">
                  <c:v>84.132035092830307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9E69-4A45-BE36-B895FD4D0B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917888"/>
        <c:axId val="42920192"/>
      </c:scatterChart>
      <c:valAx>
        <c:axId val="42917888"/>
        <c:scaling>
          <c:orientation val="maxMin"/>
          <c:max val="4.4000000000000004"/>
          <c:min val="2.8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en-US"/>
                  <a:t>-log (</a:t>
                </a:r>
                <a:r>
                  <a:rPr lang="en-US" i="1"/>
                  <a:t>C</a:t>
                </a:r>
                <a:r>
                  <a:rPr lang="en-US"/>
                  <a:t>, M)</a:t>
                </a:r>
              </a:p>
            </c:rich>
          </c:tx>
          <c:layout>
            <c:manualLayout>
              <c:xMode val="edge"/>
              <c:yMode val="edge"/>
              <c:x val="0.47551056730653768"/>
              <c:y val="0.87593998039401699"/>
            </c:manualLayout>
          </c:layout>
          <c:overlay val="0"/>
          <c:spPr>
            <a:noFill/>
            <a:ln w="25400">
              <a:noFill/>
            </a:ln>
          </c:spPr>
        </c:title>
        <c:numFmt formatCode="0.0" sourceLinked="0"/>
        <c:majorTickMark val="out"/>
        <c:minorTickMark val="in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42920192"/>
        <c:crosses val="autoZero"/>
        <c:crossBetween val="midCat"/>
        <c:majorUnit val="0.2"/>
        <c:minorUnit val="4.0000000000000008E-2"/>
      </c:valAx>
      <c:valAx>
        <c:axId val="42920192"/>
        <c:scaling>
          <c:orientation val="minMax"/>
          <c:max val="100"/>
          <c:min val="40"/>
        </c:scaling>
        <c:delete val="0"/>
        <c:axPos val="l"/>
        <c:title>
          <c:tx>
            <c:rich>
              <a:bodyPr/>
              <a:lstStyle/>
              <a:p>
                <a:pPr>
                  <a:defRPr sz="11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l-GR" sz="1200" b="1" i="1" u="none" strike="noStrike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η</a:t>
                </a:r>
                <a:r>
                  <a:rPr lang="en-US" sz="1200" b="1" i="0" u="none" strike="noStrike" baseline="-2500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w</a:t>
                </a:r>
                <a:r>
                  <a:rPr lang="en-US" sz="1200" b="1" i="0" u="none" strike="noStrike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 (%)</a:t>
                </a:r>
              </a:p>
            </c:rich>
          </c:tx>
          <c:layout>
            <c:manualLayout>
              <c:xMode val="edge"/>
              <c:yMode val="edge"/>
              <c:x val="1.0204055375431013E-2"/>
              <c:y val="0.35714274420516717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0"/>
        <c:majorTickMark val="out"/>
        <c:minorTickMark val="in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42917888"/>
        <c:crosses val="max"/>
        <c:crossBetween val="midCat"/>
        <c:majorUnit val="10"/>
        <c:minorUnit val="2"/>
      </c:valAx>
      <c:spPr>
        <a:noFill/>
        <a:ln w="15875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22498480396797418"/>
          <c:y val="0.64008852205896938"/>
          <c:w val="0.64542633763916768"/>
          <c:h val="0.1174702747999874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974368075633063"/>
          <c:y val="6.0150375939849621E-2"/>
          <c:w val="0.81125886025175042"/>
          <c:h val="0.75562271090074917"/>
        </c:manualLayout>
      </c:layout>
      <c:scatterChart>
        <c:scatterStyle val="lineMarker"/>
        <c:varyColors val="0"/>
        <c:ser>
          <c:idx val="2"/>
          <c:order val="0"/>
          <c:tx>
            <c:strRef>
              <c:f>Adsorption!$I$179</c:f>
              <c:strCache>
                <c:ptCount val="1"/>
                <c:pt idx="0">
                  <c:v>CS-PA</c:v>
                </c:pt>
              </c:strCache>
            </c:strRef>
          </c:tx>
          <c:spPr>
            <a:ln w="28575">
              <a:noFill/>
            </a:ln>
          </c:spPr>
          <c:marker>
            <c:symbol val="triangle"/>
            <c:size val="6"/>
            <c:spPr>
              <a:solidFill>
                <a:srgbClr val="00B0F0"/>
              </a:solidFill>
              <a:ln>
                <a:solidFill>
                  <a:srgbClr val="00B0F0"/>
                </a:solidFill>
              </a:ln>
            </c:spPr>
          </c:marker>
          <c:trendline>
            <c:spPr>
              <a:ln w="15875">
                <a:solidFill>
                  <a:srgbClr val="00B0F0"/>
                </a:solidFill>
              </a:ln>
            </c:spPr>
            <c:trendlineType val="linear"/>
            <c:dispRSqr val="0"/>
            <c:dispEq val="0"/>
          </c:trendline>
          <c:xVal>
            <c:numRef>
              <c:f>Adsorption!$C$45:$C$48</c:f>
              <c:numCache>
                <c:formatCode>0.00</c:formatCode>
                <c:ptCount val="4"/>
                <c:pt idx="0">
                  <c:v>3.3557046979865772</c:v>
                </c:pt>
                <c:pt idx="1">
                  <c:v>3.1948881789137382</c:v>
                </c:pt>
                <c:pt idx="2">
                  <c:v>3.0487804878048781</c:v>
                </c:pt>
                <c:pt idx="3">
                  <c:v>2.9154518950437316</c:v>
                </c:pt>
              </c:numCache>
            </c:numRef>
          </c:xVal>
          <c:yVal>
            <c:numRef>
              <c:f>Adsorption!$F$45:$F$48</c:f>
              <c:numCache>
                <c:formatCode>0.00</c:formatCode>
                <c:ptCount val="4"/>
                <c:pt idx="0">
                  <c:v>11.142297723983109</c:v>
                </c:pt>
                <c:pt idx="1">
                  <c:v>10.990606066274056</c:v>
                </c:pt>
                <c:pt idx="2">
                  <c:v>10.874734096814986</c:v>
                </c:pt>
                <c:pt idx="3">
                  <c:v>10.714921522749126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1FF-4A1B-85C1-791D9D0D3C0A}"/>
            </c:ext>
          </c:extLst>
        </c:ser>
        <c:ser>
          <c:idx val="3"/>
          <c:order val="1"/>
          <c:tx>
            <c:strRef>
              <c:f>Adsorption!$I$177</c:f>
              <c:strCache>
                <c:ptCount val="1"/>
                <c:pt idx="0">
                  <c:v>CS-MB</c:v>
                </c:pt>
              </c:strCache>
            </c:strRef>
          </c:tx>
          <c:spPr>
            <a:ln w="28575">
              <a:noFill/>
            </a:ln>
          </c:spPr>
          <c:marker>
            <c:symbol val="square"/>
            <c:size val="5"/>
            <c:spPr>
              <a:solidFill>
                <a:srgbClr val="00B050"/>
              </a:solidFill>
              <a:ln>
                <a:solidFill>
                  <a:srgbClr val="00B050"/>
                </a:solidFill>
              </a:ln>
            </c:spPr>
          </c:marker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01-81FF-4A1B-85C1-791D9D0D3C0A}"/>
              </c:ext>
            </c:extLst>
          </c:dPt>
          <c:trendline>
            <c:spPr>
              <a:ln w="15875">
                <a:solidFill>
                  <a:srgbClr val="00B050"/>
                </a:solidFill>
              </a:ln>
            </c:spPr>
            <c:trendlineType val="linear"/>
            <c:dispRSqr val="0"/>
            <c:dispEq val="0"/>
          </c:trendline>
          <c:xVal>
            <c:numRef>
              <c:f>Adsorption!$C$45:$C$48</c:f>
              <c:numCache>
                <c:formatCode>0.00</c:formatCode>
                <c:ptCount val="4"/>
                <c:pt idx="0">
                  <c:v>3.3557046979865772</c:v>
                </c:pt>
                <c:pt idx="1">
                  <c:v>3.1948881789137382</c:v>
                </c:pt>
                <c:pt idx="2">
                  <c:v>3.0487804878048781</c:v>
                </c:pt>
                <c:pt idx="3">
                  <c:v>2.9154518950437316</c:v>
                </c:pt>
              </c:numCache>
            </c:numRef>
          </c:xVal>
          <c:yVal>
            <c:numRef>
              <c:f>Adsorption!$G$45:$G$48</c:f>
              <c:numCache>
                <c:formatCode>0.00</c:formatCode>
                <c:ptCount val="4"/>
                <c:pt idx="0">
                  <c:v>10.78425484789204</c:v>
                </c:pt>
                <c:pt idx="1">
                  <c:v>10.592053260524331</c:v>
                </c:pt>
                <c:pt idx="2">
                  <c:v>10.4099815829089</c:v>
                </c:pt>
                <c:pt idx="3">
                  <c:v>10.245343908725511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81FF-4A1B-85C1-791D9D0D3C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2752384"/>
        <c:axId val="162770944"/>
      </c:scatterChart>
      <c:valAx>
        <c:axId val="162752384"/>
        <c:scaling>
          <c:orientation val="minMax"/>
          <c:max val="3.4"/>
          <c:min val="2.9"/>
        </c:scaling>
        <c:delete val="0"/>
        <c:axPos val="b"/>
        <c:title>
          <c:tx>
            <c:rich>
              <a:bodyPr/>
              <a:lstStyle/>
              <a:p>
                <a:pPr>
                  <a:defRPr sz="11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US" sz="1200" b="1" i="0" u="none" strike="noStrike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1000/</a:t>
                </a:r>
                <a:r>
                  <a:rPr lang="en-US" sz="1200" b="1" i="1" u="none" strike="noStrike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T</a:t>
                </a:r>
                <a:r>
                  <a:rPr lang="en-US" sz="1200" b="1" i="0" u="none" strike="noStrike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 (K</a:t>
                </a:r>
                <a:r>
                  <a:rPr lang="en-US" sz="1200" b="1" i="0" u="none" strike="noStrike" baseline="3000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-1</a:t>
                </a:r>
                <a:r>
                  <a:rPr lang="en-US" sz="1200" b="1" i="0" u="none" strike="noStrike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)</a:t>
                </a:r>
              </a:p>
            </c:rich>
          </c:tx>
          <c:layout>
            <c:manualLayout>
              <c:xMode val="edge"/>
              <c:yMode val="edge"/>
              <c:x val="0.419618489631924"/>
              <c:y val="0.89423556430446194"/>
            </c:manualLayout>
          </c:layout>
          <c:overlay val="0"/>
          <c:spPr>
            <a:noFill/>
            <a:ln w="25400">
              <a:noFill/>
            </a:ln>
          </c:spPr>
        </c:title>
        <c:numFmt formatCode="0.0" sourceLinked="0"/>
        <c:majorTickMark val="in"/>
        <c:minorTickMark val="out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162770944"/>
        <c:crossesAt val="-11.8"/>
        <c:crossBetween val="midCat"/>
        <c:majorUnit val="0.1"/>
      </c:valAx>
      <c:valAx>
        <c:axId val="162770944"/>
        <c:scaling>
          <c:orientation val="minMax"/>
          <c:max val="11.2"/>
          <c:min val="9.8000000000000007"/>
        </c:scaling>
        <c:delete val="0"/>
        <c:axPos val="l"/>
        <c:title>
          <c:tx>
            <c:rich>
              <a:bodyPr/>
              <a:lstStyle/>
              <a:p>
                <a:pPr>
                  <a:defRPr sz="11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US" sz="1200" b="1" i="0" u="none" strike="noStrike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ln (</a:t>
                </a:r>
                <a:r>
                  <a:rPr lang="en-US" sz="1200" b="1" i="1" u="none" strike="noStrike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K</a:t>
                </a:r>
                <a:r>
                  <a:rPr lang="en-US" sz="1200" b="1" i="0" u="none" strike="noStrike" baseline="-2500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ads</a:t>
                </a:r>
                <a:r>
                  <a:rPr lang="en-US" sz="1200" b="1" i="0" u="none" strike="noStrike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, M</a:t>
                </a:r>
                <a:r>
                  <a:rPr lang="en-US" sz="1200" b="1" i="0" u="none" strike="noStrike" baseline="3000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-1</a:t>
                </a:r>
                <a:r>
                  <a:rPr lang="en-US" sz="1200" b="1" i="0" u="none" strike="noStrike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)</a:t>
                </a:r>
              </a:p>
            </c:rich>
          </c:tx>
          <c:layout>
            <c:manualLayout>
              <c:xMode val="edge"/>
              <c:yMode val="edge"/>
              <c:x val="1.2629844315063225E-2"/>
              <c:y val="0.28284976241611237"/>
            </c:manualLayout>
          </c:layout>
          <c:overlay val="0"/>
          <c:spPr>
            <a:noFill/>
            <a:ln w="25400">
              <a:noFill/>
            </a:ln>
          </c:spPr>
        </c:title>
        <c:numFmt formatCode="0.0" sourceLinked="0"/>
        <c:majorTickMark val="in"/>
        <c:minorTickMark val="out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162752384"/>
        <c:crosses val="autoZero"/>
        <c:crossBetween val="midCat"/>
        <c:majorUnit val="0.4"/>
        <c:minorUnit val="4.0000000000000008E-2"/>
      </c:valAx>
      <c:spPr>
        <a:noFill/>
        <a:ln w="15875">
          <a:solidFill>
            <a:srgbClr val="000000"/>
          </a:solidFill>
          <a:prstDash val="solid"/>
        </a:ln>
      </c:spPr>
    </c:plotArea>
    <c:legend>
      <c:legendPos val="t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18760626006540188"/>
          <c:y val="0.67018489684573745"/>
          <c:w val="0.71587404562302659"/>
          <c:h val="0.11076781726940367"/>
        </c:manualLayout>
      </c:layout>
      <c:overlay val="0"/>
      <c:spPr>
        <a:ln w="12700">
          <a:solidFill>
            <a:srgbClr val="000000"/>
          </a:solidFill>
        </a:ln>
      </c:spPr>
      <c:txPr>
        <a:bodyPr/>
        <a:lstStyle/>
        <a:p>
          <a:pPr>
            <a:defRPr b="1">
              <a:latin typeface="Times New Roman" pitchFamily="18" charset="0"/>
              <a:cs typeface="Times New Roman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 Hegazy</dc:creator>
  <cp:keywords/>
  <dc:description/>
  <cp:lastModifiedBy>Prof Hegazy</cp:lastModifiedBy>
  <cp:revision>10</cp:revision>
  <dcterms:created xsi:type="dcterms:W3CDTF">2026-02-21T14:23:00Z</dcterms:created>
  <dcterms:modified xsi:type="dcterms:W3CDTF">2026-09-04T16:10:00Z</dcterms:modified>
</cp:coreProperties>
</file>