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5CD8A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outlineLvl w:val="2"/>
        <w:rPr>
          <w:rFonts w:hint="eastAsia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val="en-US" w:eastAsia="zh-CN" w:bidi="ar"/>
        </w:rPr>
        <w:t>Supplementary Figure 1. Predictor selection using LASSO logistic regression.</w:t>
      </w:r>
    </w:p>
    <w:p w14:paraId="6167B14D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outlineLvl w:val="2"/>
        <w:rPr>
          <w:rFonts w:hint="eastAsia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val="en-US" w:eastAsia="zh-CN" w:bidi="ar"/>
        </w:rPr>
        <w:t>(A) LASSO coefficient profiles</w:t>
      </w:r>
    </w:p>
    <w:p w14:paraId="7753A760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outlineLvl w:val="2"/>
        <w:rPr>
          <w:rFonts w:hint="eastAsia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val="en-US" w:eastAsia="zh-CN" w:bidi="ar"/>
        </w:rPr>
        <w:t>(B) LASSO and cross-validation</w:t>
      </w:r>
    </w:p>
    <w:p w14:paraId="4D694A02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outlineLvl w:val="2"/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val="en-US" w:eastAsia="zh-CN" w:bidi="ar"/>
        </w:rPr>
        <w:drawing>
          <wp:inline distT="0" distB="0" distL="114300" distR="114300">
            <wp:extent cx="5469890" cy="2368550"/>
            <wp:effectExtent l="0" t="0" r="3175" b="6350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69890" cy="236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FF3919"/>
    <w:rsid w:val="65BF04FB"/>
    <w:rsid w:val="758706F6"/>
    <w:rsid w:val="7B8D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</Words>
  <Characters>122</Characters>
  <Lines>0</Lines>
  <Paragraphs>0</Paragraphs>
  <TotalTime>2</TotalTime>
  <ScaleCrop>false</ScaleCrop>
  <LinksUpToDate>false</LinksUpToDate>
  <CharactersWithSpaces>136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2026-05-13T03:20:00Z</dcterms:created>
  <dc:creator>15789</dc:creator>
  <cp:lastModifiedBy>新疆强盛冷链物流</cp:lastModifiedBy>
  <dcterms:modified xsi:type="dcterms:W3CDTF">2026-09-03T23:25:10Z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eyJoZGlkIjoiYjJjOTQxYzhjODMyMDAzZmE0MDJkMWFkNmJlNDkwYTUiLCJ1c2VySWQiOiIzNjU4NzA5NjcifQ==</vt:lpwstr>
  </property>
  <property fmtid="{D5CDD505-2E9C-101B-9397-08002B2CF9AE}" pid="4" name="ICV">
    <vt:lpwstr>10F61ED2A54B46C18E212E9438D5DA92_12</vt:lpwstr>
  </property>
</Properties>
</file>