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21FB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Supplement </w:t>
      </w:r>
      <w:r>
        <w:rPr>
          <w:rFonts w:hint="eastAsia" w:ascii="Times New Roman" w:hAnsi="Times New Roman"/>
          <w:lang w:val="en-US" w:eastAsia="zh-CN"/>
        </w:rPr>
        <w:t>A</w:t>
      </w:r>
      <w:r>
        <w:rPr>
          <w:rFonts w:ascii="Times New Roman" w:hAnsi="Times New Roman"/>
        </w:rPr>
        <w:t>: Results of the Delphi Survey</w:t>
      </w:r>
    </w:p>
    <w:p w14:paraId="4BBA12F2">
      <w:pPr>
        <w:rPr>
          <w:rFonts w:ascii="Times New Roman" w:hAnsi="Times New Roman"/>
        </w:rPr>
      </w:pPr>
    </w:p>
    <w:tbl>
      <w:tblPr>
        <w:tblStyle w:val="36"/>
        <w:tblW w:w="6946" w:type="dxa"/>
        <w:tblInd w:w="0" w:type="dxa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1276"/>
        <w:gridCol w:w="992"/>
        <w:gridCol w:w="692"/>
        <w:gridCol w:w="1576"/>
      </w:tblGrid>
      <w:tr w14:paraId="62C71596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410" w:type="dxa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14742C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  <w:t>EPA title</w:t>
            </w:r>
          </w:p>
        </w:tc>
        <w:tc>
          <w:tcPr>
            <w:tcW w:w="2268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6D577C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  <w:t xml:space="preserve">Degree of Consensus </w:t>
            </w:r>
          </w:p>
        </w:tc>
        <w:tc>
          <w:tcPr>
            <w:tcW w:w="2268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E4ABB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  <w:t>Degree of Concentration</w:t>
            </w:r>
          </w:p>
        </w:tc>
      </w:tr>
      <w:tr w14:paraId="19CD249A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2410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D2C6C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420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8A0F0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:shd w:val="clear" w:color="auto" w:fill="FFFFFF"/>
                <w14:ligatures w14:val="none"/>
              </w:rPr>
              <w:t xml:space="preserve">Coefficient of Variation 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E237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:shd w:val="clear" w:color="auto" w:fill="FFFFFF"/>
                <w14:ligatures w14:val="none"/>
              </w:rPr>
              <w:t>Mean</w:t>
            </w:r>
          </w:p>
        </w:tc>
        <w:tc>
          <w:tcPr>
            <w:tcW w:w="69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D27A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:shd w:val="clear" w:color="auto" w:fill="FFFFFF"/>
                <w14:ligatures w14:val="none"/>
              </w:rPr>
              <w:t>SD</w:t>
            </w:r>
          </w:p>
        </w:tc>
        <w:tc>
          <w:tcPr>
            <w:tcW w:w="157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7EB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  <w:t>Full Mark Rate</w:t>
            </w:r>
          </w:p>
        </w:tc>
      </w:tr>
      <w:tr w14:paraId="305E11C2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C4F4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EPA 1 gather a medical</w:t>
            </w:r>
          </w:p>
          <w:p w14:paraId="7A59CCD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history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2C150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E194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5.00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B8EC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9B5D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1.00</w:t>
            </w:r>
          </w:p>
        </w:tc>
      </w:tr>
      <w:tr w14:paraId="1CA30D17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D1D86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EPA 2 perform nursing</w:t>
            </w:r>
          </w:p>
          <w:p w14:paraId="489BC08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processes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FE6C9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DA1C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5.00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31BBC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98AC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1.00</w:t>
            </w:r>
          </w:p>
        </w:tc>
      </w:tr>
      <w:tr w14:paraId="1D946A60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2A1D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EPA 3 perform basic</w:t>
            </w:r>
            <w:r>
              <w:rPr>
                <w:rFonts w:hint="eastAsia" w:ascii="Times New Roman" w:hAnsi="Times New Roman"/>
                <w:b w:val="0"/>
                <w:color w:val="000000"/>
                <w:kern w:val="0"/>
                <w:sz w:val="20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nursing operation techniques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76BE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8837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4.94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5264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0.24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093E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0.94</w:t>
            </w:r>
          </w:p>
        </w:tc>
      </w:tr>
      <w:tr w14:paraId="7C0314A3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B2B4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 xml:space="preserve">EPA 4 obtain informed </w:t>
            </w:r>
          </w:p>
          <w:p w14:paraId="4D7FF7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consent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27BA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6B184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4.88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13F51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0.33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1980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0.88</w:t>
            </w:r>
          </w:p>
        </w:tc>
      </w:tr>
      <w:tr w14:paraId="17D4C61A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2559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 xml:space="preserve">EPA 5 write nursing </w:t>
            </w:r>
          </w:p>
          <w:p w14:paraId="58DD93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documents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A320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671C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5.00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7A7B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1E7C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1.00</w:t>
            </w:r>
          </w:p>
        </w:tc>
      </w:tr>
      <w:tr w14:paraId="190DE364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0A56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 xml:space="preserve">EPA 6 perform health </w:t>
            </w:r>
          </w:p>
          <w:p w14:paraId="71CB37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education and publicity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2381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4C7A0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5.00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5672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BF82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1.00</w:t>
            </w:r>
          </w:p>
        </w:tc>
      </w:tr>
      <w:tr w14:paraId="7F127740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2A54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EPA 7 report cases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2B36F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39BF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4.94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4094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0.24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9AC3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0.94</w:t>
            </w:r>
          </w:p>
        </w:tc>
      </w:tr>
      <w:tr w14:paraId="54732D20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0829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Times New Roman" w:hAnsi="Times New Roman" w:eastAsia="等线"/>
                <w:b w:val="0"/>
                <w:color w:val="000000"/>
                <w:kern w:val="0"/>
                <w:sz w:val="20"/>
                <w:lang w:val="en-US" w:eastAsia="zh-CN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EPA 8 Manage transitions of care for critically ill</w:t>
            </w:r>
            <w:r>
              <w:rPr>
                <w:rFonts w:hint="eastAsia" w:ascii="Times New Roman" w:hAnsi="Times New Roman"/>
                <w:b w:val="0"/>
                <w:color w:val="000000"/>
                <w:kern w:val="0"/>
                <w:sz w:val="20"/>
                <w:lang w:val="en-US" w:eastAsia="zh-CN"/>
                <w14:ligatures w14:val="none"/>
              </w:rPr>
              <w:t xml:space="preserve"> </w:t>
            </w:r>
          </w:p>
          <w:p w14:paraId="62A81A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patients within and between health care settings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E39C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DDF9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4.76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8139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0.56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22B67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0.82</w:t>
            </w:r>
          </w:p>
        </w:tc>
      </w:tr>
      <w:tr w14:paraId="2F81E3B4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87DD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 xml:space="preserve">EPA 9 take over the care </w:t>
            </w:r>
          </w:p>
          <w:p w14:paraId="29A9ED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of critically ill patients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704A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362E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5.00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35B2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CA622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1.00</w:t>
            </w:r>
          </w:p>
        </w:tc>
      </w:tr>
      <w:tr w14:paraId="0CC39DF5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DF4F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 xml:space="preserve">EPA 10 identify and </w:t>
            </w:r>
          </w:p>
          <w:p w14:paraId="2E0B81F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rescue critically ill patients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F79BF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407B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4.88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4D96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0.33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87516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0.88</w:t>
            </w:r>
          </w:p>
        </w:tc>
      </w:tr>
      <w:tr w14:paraId="59756CDE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4300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EPA 11 Properly handling unexpected incidents in the ICU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0626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0390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4.88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80DC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0.33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F27E8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0.88</w:t>
            </w:r>
          </w:p>
        </w:tc>
      </w:tr>
      <w:tr w14:paraId="4A82CC20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5E54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EPA 12 recognize and manage pharmacology needs of critically ill patients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F0ED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2BB3A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4.94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DB1B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0.24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C6D3B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0.94</w:t>
            </w:r>
          </w:p>
        </w:tc>
      </w:tr>
      <w:tr w14:paraId="7CF9205B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71FD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 xml:space="preserve">EPA 13 monitor the vital </w:t>
            </w:r>
          </w:p>
          <w:p w14:paraId="4233FC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signs of critically ill patients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F302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B376A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5.00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033D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8787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1.00</w:t>
            </w:r>
          </w:p>
        </w:tc>
      </w:tr>
      <w:tr w14:paraId="2A4CEDC6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1B9C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 xml:space="preserve">EPA 14 perform specialized nursing operation </w:t>
            </w:r>
          </w:p>
          <w:p w14:paraId="7441EB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techniques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B835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5BAE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5.00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611D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3E9B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1.00</w:t>
            </w:r>
          </w:p>
        </w:tc>
      </w:tr>
      <w:tr w14:paraId="607B1BCE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22A0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EPA 15 use the critical medical equipment correctly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F0A30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CB45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5.00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272F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D30D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1.00</w:t>
            </w:r>
          </w:p>
        </w:tc>
      </w:tr>
      <w:tr w14:paraId="1831293D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5CE1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 xml:space="preserve">EPA 16 perform clinical </w:t>
            </w:r>
          </w:p>
          <w:p w14:paraId="74CEA4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nursing teaching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9E443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9640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4.65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3AD37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0.49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70EF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0.65</w:t>
            </w:r>
          </w:p>
        </w:tc>
      </w:tr>
      <w:tr w14:paraId="7B9C6E8C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F625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 xml:space="preserve">EPA 17 conduct nursing </w:t>
            </w:r>
          </w:p>
          <w:p w14:paraId="52DC83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research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F262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1E25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4.53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7E6A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0.51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D844A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0.53</w:t>
            </w:r>
          </w:p>
        </w:tc>
      </w:tr>
      <w:tr w14:paraId="5481AEEB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6524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EPA 18 participate in team collaborative care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CAA21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6203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4.76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58A5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0.56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1875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0.82</w:t>
            </w:r>
          </w:p>
        </w:tc>
      </w:tr>
      <w:tr w14:paraId="577A6982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0ADD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 xml:space="preserve">EPA 19 Participate in </w:t>
            </w:r>
          </w:p>
          <w:p w14:paraId="496323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hospital infection control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8A07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8706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4.94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08A3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0.24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1DEF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0.94</w:t>
            </w:r>
          </w:p>
        </w:tc>
      </w:tr>
      <w:tr w14:paraId="03C3D788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7D05C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EPA 20 participate in health</w:t>
            </w:r>
            <w:r>
              <w:rPr>
                <w:rFonts w:hint="eastAsia" w:ascii="Times New Roman" w:hAnsi="Times New Roman"/>
                <w:b w:val="0"/>
                <w:color w:val="000000"/>
                <w:kern w:val="0"/>
                <w:sz w:val="20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 xml:space="preserve">quality improvement </w:t>
            </w:r>
          </w:p>
          <w:p w14:paraId="62911A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b w:val="0"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initiative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AA6512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0.15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BB30C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4.65</w:t>
            </w:r>
          </w:p>
        </w:tc>
        <w:tc>
          <w:tcPr>
            <w:tcW w:w="69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E11B0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0.70</w:t>
            </w:r>
          </w:p>
        </w:tc>
        <w:tc>
          <w:tcPr>
            <w:tcW w:w="15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ABEB75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/>
                <w:b w:val="0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/>
                <w:b w:val="0"/>
                <w:color w:val="000000"/>
                <w:kern w:val="0"/>
                <w:sz w:val="20"/>
                <w14:ligatures w14:val="none"/>
              </w:rPr>
              <w:t>0.76</w:t>
            </w:r>
          </w:p>
        </w:tc>
      </w:tr>
    </w:tbl>
    <w:p w14:paraId="19FAF9F8">
      <w:pPr>
        <w:rPr>
          <w:rFonts w:hint="eastAsia" w:ascii="Times New Roman" w:hAnsi="Times New Roman"/>
        </w:rPr>
      </w:pPr>
    </w:p>
    <w:p w14:paraId="15EE90B9">
      <w:pPr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Supplement </w:t>
      </w:r>
      <w:r>
        <w:rPr>
          <w:rFonts w:hint="eastAsia" w:ascii="Times New Roman" w:hAnsi="Times New Roman"/>
          <w:lang w:val="en-US" w:eastAsia="zh-CN"/>
        </w:rPr>
        <w:t>B</w:t>
      </w:r>
      <w:r>
        <w:rPr>
          <w:rFonts w:hint="eastAsia" w:ascii="Times New Roman" w:hAnsi="Times New Roman"/>
        </w:rPr>
        <w:t xml:space="preserve">: Entrustable Professional Activities (EPAs) and Descriptions for ICU </w:t>
      </w:r>
      <w:r>
        <w:rPr>
          <w:rFonts w:hint="eastAsia" w:ascii="Times New Roman" w:hAnsi="Times New Roman"/>
          <w:lang w:val="en-US" w:eastAsia="zh-CN"/>
        </w:rPr>
        <w:t>novice</w:t>
      </w:r>
      <w:r>
        <w:rPr>
          <w:rFonts w:hint="eastAsia" w:ascii="Times New Roman" w:hAnsi="Times New Roman"/>
        </w:rPr>
        <w:t xml:space="preserve"> nurses</w:t>
      </w:r>
    </w:p>
    <w:tbl>
      <w:tblPr>
        <w:tblStyle w:val="3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5585"/>
      </w:tblGrid>
      <w:tr w14:paraId="02165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CEBC3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EPA titles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22967">
            <w:pPr>
              <w:spacing w:line="360" w:lineRule="auto"/>
              <w:ind w:firstLine="400" w:firstLineChars="200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EPA description</w:t>
            </w:r>
          </w:p>
        </w:tc>
      </w:tr>
      <w:tr w14:paraId="4DB10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006E0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1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gather a medical history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FEA7C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Obtain the chief complaint, present illness, past medical history, family history, medication history, and psychosocial history from the patient or family members;</w:t>
            </w:r>
          </w:p>
          <w:p w14:paraId="79C10FA0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Collect relevant information that may influence disease management and nursing care accurately;</w:t>
            </w:r>
          </w:p>
          <w:p w14:paraId="70B4C814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During the process of history taking, demonstrate humanistic concern and protect patient privacy.</w:t>
            </w:r>
          </w:p>
        </w:tc>
      </w:tr>
      <w:tr w14:paraId="7A282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43002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2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perform nursing processes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6AFA4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eastAsia="宋体"/>
                <w:b/>
                <w:bCs/>
                <w:kern w:val="0"/>
                <w:sz w:val="20"/>
                <w14:ligatures w14:val="none"/>
              </w:rPr>
              <w:t>Assessment: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 xml:space="preserve"> Accurately utilize the information collected to correctly complete the nursing assessment form.</w:t>
            </w:r>
          </w:p>
          <w:p w14:paraId="48100951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eastAsia="宋体"/>
                <w:b/>
                <w:bCs/>
                <w:kern w:val="0"/>
                <w:sz w:val="20"/>
                <w14:ligatures w14:val="none"/>
              </w:rPr>
              <w:t>Diagnosis: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 xml:space="preserve"> Clearly articulate nursing diagnoses and prioritize them appropriately.</w:t>
            </w:r>
          </w:p>
          <w:p w14:paraId="544D4267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eastAsia="宋体"/>
                <w:b/>
                <w:bCs/>
                <w:kern w:val="0"/>
                <w:sz w:val="20"/>
                <w14:ligatures w14:val="none"/>
              </w:rPr>
              <w:t>Planning: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 xml:space="preserve"> Develop a feasible nursing plan, including the identification of nursing goals and the formulation of corresponding interventions.</w:t>
            </w:r>
          </w:p>
          <w:p w14:paraId="5C0A9906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eastAsia="宋体"/>
                <w:b/>
                <w:bCs/>
                <w:kern w:val="0"/>
                <w:sz w:val="20"/>
                <w14:ligatures w14:val="none"/>
              </w:rPr>
              <w:t>Implementation: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 xml:space="preserve"> Organize the planned nursing activities and carry out tasks effectively in the clinical setting.</w:t>
            </w:r>
          </w:p>
          <w:p w14:paraId="5D3A1FE5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eastAsia="宋体"/>
                <w:b/>
                <w:bCs/>
                <w:kern w:val="0"/>
                <w:sz w:val="20"/>
                <w14:ligatures w14:val="none"/>
              </w:rPr>
              <w:t>Evaluation: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 xml:space="preserve"> Establish appropriate evaluation criteria, and promptly assess the effectiveness of implementation and the quality of nursing care.</w:t>
            </w:r>
          </w:p>
        </w:tc>
      </w:tr>
      <w:tr w14:paraId="02571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3FA38E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3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perform basic nursing operation techniques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44FAB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Urinary catheterization;</w:t>
            </w:r>
          </w:p>
          <w:p w14:paraId="66C6ADCE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Gastrointestinal decompression (nasogastric suction);</w:t>
            </w:r>
          </w:p>
          <w:p w14:paraId="1651CBDE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Oral care for patients with endotracheal intubation or tracheostomy;</w:t>
            </w:r>
          </w:p>
          <w:p w14:paraId="605E0097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Nasogastric tube insertion and tube feeding;</w:t>
            </w:r>
          </w:p>
          <w:p w14:paraId="6350B0BD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Enema administration;</w:t>
            </w:r>
          </w:p>
          <w:p w14:paraId="53C7F6A2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Oxygen therapy (inhalation);</w:t>
            </w:r>
          </w:p>
          <w:p w14:paraId="721E1E4C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Nebulization therapy;</w:t>
            </w:r>
          </w:p>
          <w:p w14:paraId="5F8B2E67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Peripheral IV infusion/transfusion using a closed system;</w:t>
            </w:r>
          </w:p>
          <w:p w14:paraId="1976BEDE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Peripheral venous catheter insertion (IV cannulation);</w:t>
            </w:r>
          </w:p>
          <w:p w14:paraId="79409B92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Specimen collection (blood, sputum, urine, stool, etc.);</w:t>
            </w:r>
          </w:p>
          <w:p w14:paraId="6F7E5F53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Intravenous, intramuscular, intradermal, and subcutaneous injection techniques (IV/IM/ID/SC).</w:t>
            </w:r>
          </w:p>
        </w:tc>
      </w:tr>
      <w:tr w14:paraId="504F8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BD977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4 obtain informed consent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14E82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Communicate proactively with patients and family members regarding identified nursing problems, ensuring their understanding and consent</w:t>
            </w: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;</w:t>
            </w:r>
          </w:p>
          <w:p w14:paraId="010B5C83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Use professional terminology with patient-centered explanations, providing reassurance to patients and families;</w:t>
            </w:r>
          </w:p>
          <w:p w14:paraId="349CD1A3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Accurately inform patients and families about consent forms and record them appropriately.</w:t>
            </w:r>
          </w:p>
        </w:tc>
      </w:tr>
      <w:tr w14:paraId="1AF39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F925B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5 write nursing documents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47652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Document nursing records objectively, truthfully, accurately, comprehensively, in a timely manner, and in accordance with established standards;</w:t>
            </w:r>
          </w:p>
          <w:p w14:paraId="27A37EE1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Maintain continuity and dynamics in documentation, reflecting the characteristics of specialized critical care nursing;</w:t>
            </w:r>
          </w:p>
          <w:p w14:paraId="6DD76437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Respect and protect patient privacy; avoid public discussions that may lead to disputes.</w:t>
            </w:r>
          </w:p>
        </w:tc>
      </w:tr>
      <w:tr w14:paraId="7C8D8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321B5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6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perform health education and publicity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EB161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Provide reassurance to patients and family members to alleviate anxiety;</w:t>
            </w:r>
          </w:p>
          <w:p w14:paraId="2D9847B3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Inform them of the precautions and requirements during the ICU stay and obtain their cooperation;</w:t>
            </w:r>
          </w:p>
          <w:p w14:paraId="7F83915C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Deliver individualized health education tailored to current nursing problems; use clear, plain language with specific content, an appropriate level of detail, and well-highlighted key points.</w:t>
            </w:r>
          </w:p>
        </w:tc>
      </w:tr>
      <w:tr w14:paraId="01763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A9228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7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report cases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8C06D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Recognize and identify changes in the condition of critically ill ICU patients;</w:t>
            </w:r>
          </w:p>
          <w:p w14:paraId="7864138D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Promptly report condition changes to physicians and implement appropriate measures within the nursing scope of practice;</w:t>
            </w:r>
          </w:p>
          <w:p w14:paraId="4F3401C6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Ensure reports are accurate, focused, and logically organized;</w:t>
            </w:r>
          </w:p>
          <w:p w14:paraId="587C6559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Document in a standardized, accurate, complete, objective, and timely manner.</w:t>
            </w:r>
          </w:p>
        </w:tc>
      </w:tr>
      <w:tr w14:paraId="26C92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782A4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8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Manage transitions of care for critically ill patients within and between health care settings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3622E9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Communicate effectively with the patient</w:t>
            </w:r>
            <w:r>
              <w:rPr>
                <w:rFonts w:hint="eastAsia" w:ascii="宋体" w:hAnsi="宋体" w:eastAsia="宋体"/>
                <w:kern w:val="0"/>
                <w:sz w:val="20"/>
                <w14:ligatures w14:val="none"/>
              </w:rPr>
              <w:t>’</w:t>
            </w: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s family, explain the potential risks of transport, and obtain their cooperation;</w:t>
            </w:r>
          </w:p>
          <w:p w14:paraId="4AACA1B9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Conduct a comprehensive patient assessment and anticipate risks that may occur during transport;</w:t>
            </w:r>
          </w:p>
          <w:p w14:paraId="5FB8D2CA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Determine the personnel participating in the transfer and prepare the required transport tools, monitoring devices, equipment, and medications;</w:t>
            </w:r>
          </w:p>
          <w:p w14:paraId="7DA8D01E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During transport, monitor vital signs, closely observe the patient</w:t>
            </w:r>
            <w:r>
              <w:rPr>
                <w:rFonts w:hint="eastAsia" w:ascii="宋体" w:hAnsi="宋体" w:eastAsia="宋体"/>
                <w:kern w:val="0"/>
                <w:sz w:val="20"/>
                <w14:ligatures w14:val="none"/>
              </w:rPr>
              <w:t>’</w:t>
            </w: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s condition, and secure all tubes, catheters, and lines appropriately;</w:t>
            </w:r>
          </w:p>
          <w:p w14:paraId="5394F759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Complete the transfer and document the process accurately.</w:t>
            </w:r>
          </w:p>
        </w:tc>
      </w:tr>
      <w:tr w14:paraId="779DC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42CB5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9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take over the care of critically ill patients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590C2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Verify patient information accurately, including bed number, name, diagnosis, chief complaint, past medical history, and allergy history;</w:t>
            </w:r>
          </w:p>
          <w:p w14:paraId="5F7462E1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Handover the patient</w:t>
            </w:r>
            <w:r>
              <w:rPr>
                <w:rFonts w:hint="eastAsia" w:ascii="宋体" w:hAnsi="宋体" w:eastAsia="宋体"/>
                <w:kern w:val="0"/>
                <w:sz w:val="20"/>
                <w14:ligatures w14:val="none"/>
              </w:rPr>
              <w:t>’</w:t>
            </w: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s clinical information, such as vital signs, drainage tubes, vascular access (arterial and venous), skin condition, fluid intake/output, and any special changes in condition;</w:t>
            </w:r>
          </w:p>
          <w:p w14:paraId="04B7F760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Accurately hand over special medications, personal belongings, and other essential items;</w:t>
            </w:r>
          </w:p>
          <w:p w14:paraId="55C490B0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Complete the Handover Record Book in a clear, concise, and focused manner, using professional medical terminology.</w:t>
            </w:r>
          </w:p>
        </w:tc>
      </w:tr>
      <w:tr w14:paraId="11301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DB340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10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identify and rescue critically ill patients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A9F7D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Recognition and resuscitation of patients with airway obstruction (asphyxia);</w:t>
            </w:r>
          </w:p>
          <w:p w14:paraId="0E1D9CCE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Recognition and resuscitation of patients with respiratory distress;</w:t>
            </w:r>
          </w:p>
          <w:p w14:paraId="778B6FC4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Recognition and resuscitation of patients with massive hemorrhage;</w:t>
            </w:r>
          </w:p>
          <w:p w14:paraId="213853E9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Recognition and resuscitation of patients with shock;</w:t>
            </w:r>
          </w:p>
          <w:p w14:paraId="75DF76DE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Recognition and resuscitation of patients with rapid-onset tachyarrhythmias;</w:t>
            </w:r>
          </w:p>
          <w:p w14:paraId="4FACF6BF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Recognition and resuscitation of patients with cardiac arrest;</w:t>
            </w:r>
          </w:p>
          <w:p w14:paraId="51D83C15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Recognition and resuscitation of patients with hemolysis;</w:t>
            </w:r>
          </w:p>
          <w:p w14:paraId="02C9D6DF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Recognition and resuscitation of patients experiencing acute crises, such as hypertensive crisis, hypoglycemic coma/diabetic ketoacidosis, and hyperkalemia.</w:t>
            </w:r>
          </w:p>
        </w:tc>
      </w:tr>
      <w:tr w14:paraId="0CE18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2C942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11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Properly handling unexpected incidents in the ICU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462DA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Emergency response to sudden malfunction of equipment such as ventilators;</w:t>
            </w:r>
          </w:p>
          <w:p w14:paraId="32AAEBEF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Emergency management of infusion and transfusion reactions;</w:t>
            </w:r>
          </w:p>
          <w:p w14:paraId="78C59F34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Emergency management of unplanned tube removal (including artificial airway, nasogastric or enteral feeding tube, venous access catheter, and dialysis catheter);</w:t>
            </w:r>
          </w:p>
          <w:p w14:paraId="71E77095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Emergency management of accidental falls or bed-related incidents in ICU patients;</w:t>
            </w:r>
          </w:p>
          <w:p w14:paraId="470131BE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Emergency management of drug extravasation (e.g., extravasation of vasoactive agents).</w:t>
            </w:r>
          </w:p>
        </w:tc>
      </w:tr>
      <w:tr w14:paraId="085E1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FC8AC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12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recognize and manage pharmacology needs of critically ill patients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63973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Understand the therapeutic purposes of prescribed medications and the overall treatment plan;</w:t>
            </w:r>
          </w:p>
          <w:p w14:paraId="0C78B192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Be familiar with drug incompatibilities and potential side effects;</w:t>
            </w:r>
          </w:p>
          <w:p w14:paraId="0BF336E2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Assess the appropriate route, method, and frequency of administration;</w:t>
            </w:r>
          </w:p>
          <w:p w14:paraId="7FAFE772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Closely monitor for adverse drug reactions by combining laboratory indicators with patients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’</w:t>
            </w: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subjective symptoms to ensure medication safety;</w:t>
            </w:r>
          </w:p>
          <w:p w14:paraId="37E9E904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Evaluate therapeutic effectiveness and promptly report to physicians when necessary.</w:t>
            </w:r>
          </w:p>
        </w:tc>
      </w:tr>
      <w:tr w14:paraId="3D200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A88BD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13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monitor the vital signs of critically ill patients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FD92B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Central venous pressure (CVP) monitoring</w:t>
            </w: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;</w:t>
            </w:r>
          </w:p>
          <w:p w14:paraId="25E23A02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Invasive arterial blood pressure monitoring;</w:t>
            </w:r>
          </w:p>
          <w:p w14:paraId="4FB0FCA5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Intracranial pressure (ICP) monitoring;</w:t>
            </w:r>
          </w:p>
          <w:p w14:paraId="482029A4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Arterial blood gas (ABG) monitoring and analysis;</w:t>
            </w:r>
          </w:p>
          <w:p w14:paraId="79C930D5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Blood glucose monitoring;</w:t>
            </w:r>
          </w:p>
          <w:p w14:paraId="0F477ED5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Intra-abdominal pressure monitoring;</w:t>
            </w:r>
          </w:p>
          <w:p w14:paraId="4399ED14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Sedation and analgesia monitoring;</w:t>
            </w:r>
          </w:p>
          <w:p w14:paraId="43E216B1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Monitoring tolerance to enteral nutrition;</w:t>
            </w:r>
          </w:p>
          <w:p w14:paraId="0D041788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Basic vital signs monitoring, including temperature, pulse, respiration, noninvasive blood pressure, consciousness, pupil size/reactivity, and fluid balance (intake and output).</w:t>
            </w:r>
          </w:p>
        </w:tc>
      </w:tr>
      <w:tr w14:paraId="2CA10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4CE09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14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perform specialized nursing operation techniques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E021C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Position management techniques (e.g., prone ventilation, high lateral positioning);</w:t>
            </w:r>
          </w:p>
          <w:p w14:paraId="4848FCD9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Donning and doffing of isolation gowns;</w:t>
            </w:r>
          </w:p>
          <w:p w14:paraId="5F964BDE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Arterial blood sampling technique;</w:t>
            </w:r>
          </w:p>
          <w:p w14:paraId="76F2D230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Nursing care for patients with endotracheal intubation or tracheostomy;</w:t>
            </w:r>
          </w:p>
          <w:p w14:paraId="3BB773D1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Oropharyngeal airway management. Chest percussion for airway clearance;</w:t>
            </w:r>
          </w:p>
          <w:p w14:paraId="32C31A74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Suctioning via oral/nasal route or artificial airway;</w:t>
            </w:r>
          </w:p>
          <w:p w14:paraId="017FDBC1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Airway humidification techniques;</w:t>
            </w:r>
          </w:p>
          <w:p w14:paraId="5A736E94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Peripherally inserted central catheter (PICC) and central venous catheter (CVC) maintenance techniques.</w:t>
            </w:r>
          </w:p>
        </w:tc>
      </w:tr>
      <w:tr w14:paraId="507F3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EFAF9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15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use the critical medical equipment correctly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30379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Operation of respiratory support devices (invasive ventilator, non-invasive ventilator, and high-flow humidified oxygen therapy device);</w:t>
            </w:r>
          </w:p>
          <w:p w14:paraId="2BB7F499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Operation of a defibrillator;</w:t>
            </w:r>
          </w:p>
          <w:p w14:paraId="0049248D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Operation of a multiparameter patient monitor;</w:t>
            </w:r>
          </w:p>
          <w:p w14:paraId="5E8C018C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Operation of syringe pumps and infusion pumps;</w:t>
            </w:r>
          </w:p>
          <w:p w14:paraId="46DF95C1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Operation of a glucometer;</w:t>
            </w:r>
          </w:p>
          <w:p w14:paraId="7853AC52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Operation of a nutrition infusion pump;</w:t>
            </w:r>
          </w:p>
          <w:p w14:paraId="004D4B40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Operation of temperature management equipment (e.g., cooling caps, cooling blankets, warming devices);</w:t>
            </w:r>
          </w:p>
          <w:p w14:paraId="6F1B3330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Operation of vibration expectoration devices and mechanical cough assist devices;</w:t>
            </w:r>
          </w:p>
          <w:p w14:paraId="3CEE447A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Operation of a temporary pacemaker;</w:t>
            </w:r>
          </w:p>
          <w:p w14:paraId="70F25022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Operation of an Ambu bag (manual resuscitator);</w:t>
            </w:r>
          </w:p>
          <w:p w14:paraId="3C380BE9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Operation of a pneumatic compression pump;</w:t>
            </w:r>
          </w:p>
          <w:p w14:paraId="78A5685C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Operation of a blood gas analyzer.</w:t>
            </w:r>
          </w:p>
        </w:tc>
      </w:tr>
      <w:tr w14:paraId="67BD3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8D493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16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perform clinical nursing teaching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250D0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Participate in nursing teaching activities, including tiered training for ICU</w:t>
            </w:r>
            <w:r>
              <w:rPr>
                <w:rFonts w:hint="eastAsia" w:ascii="Times New Roman" w:hAnsi="Times New Roman" w:eastAsia="宋体"/>
                <w:kern w:val="0"/>
                <w:sz w:val="20"/>
                <w:lang w:val="en-US" w:eastAsia="zh-CN"/>
                <w14:ligatures w14:val="none"/>
              </w:rPr>
              <w:t xml:space="preserve"> novice</w:t>
            </w: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 nurses;</w:t>
            </w:r>
          </w:p>
          <w:p w14:paraId="49614396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Participate in nursing teaching rounds;</w:t>
            </w:r>
          </w:p>
          <w:p w14:paraId="1E4C4169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Participate in case discussions of complex or difficult cases.</w:t>
            </w:r>
          </w:p>
        </w:tc>
      </w:tr>
      <w:tr w14:paraId="3B3DE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E1D3E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17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conduct nursing research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321B2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Participate in nursing teaching activities, including tiered training for ICU </w:t>
            </w:r>
            <w:r>
              <w:rPr>
                <w:rFonts w:hint="eastAsia" w:ascii="Times New Roman" w:hAnsi="Times New Roman" w:eastAsia="宋体"/>
                <w:kern w:val="0"/>
                <w:sz w:val="20"/>
                <w:lang w:val="en-US" w:eastAsia="zh-CN"/>
                <w14:ligatures w14:val="none"/>
              </w:rPr>
              <w:t xml:space="preserve">novice </w:t>
            </w: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nurses;</w:t>
            </w:r>
          </w:p>
          <w:p w14:paraId="31523006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Participate in nursing teaching rounds;</w:t>
            </w:r>
          </w:p>
          <w:p w14:paraId="472E64B3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Participate in case discussions of complex or difficult cases.</w:t>
            </w:r>
          </w:p>
        </w:tc>
      </w:tr>
      <w:tr w14:paraId="410A7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308D6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18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participate in team collaborative care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92368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Establish and maintain a team atmosphere of mutual respect and trust</w:t>
            </w: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;</w:t>
            </w:r>
          </w:p>
          <w:p w14:paraId="1802E794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Ensure complete information transfer and seek optimal solutions through interdisciplinary collaboration;</w:t>
            </w:r>
          </w:p>
          <w:p w14:paraId="17963E80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Recognize personal limitations and proactively seek assistance.</w:t>
            </w:r>
          </w:p>
        </w:tc>
      </w:tr>
      <w:tr w14:paraId="204B7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8197D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19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Participate in hospital infection control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7F323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Strictly implement aseptic techniques;</w:t>
            </w:r>
          </w:p>
          <w:p w14:paraId="0A0EE870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Adhere to and correctly perform hand hygiene practices;</w:t>
            </w:r>
          </w:p>
          <w:p w14:paraId="333BBE16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Manage ICU bed unit cleaning and terminal disinfection;</w:t>
            </w:r>
          </w:p>
          <w:p w14:paraId="05F6B631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Implement bundled care strategies to prevent </w:t>
            </w:r>
            <w:r>
              <w:rPr>
                <w:rFonts w:hint="eastAsia" w:ascii="宋体" w:hAnsi="宋体" w:eastAsia="宋体"/>
                <w:kern w:val="0"/>
                <w:sz w:val="20"/>
                <w14:ligatures w14:val="none"/>
              </w:rPr>
              <w:t>“</w:t>
            </w: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three-tube</w:t>
            </w:r>
            <w:r>
              <w:rPr>
                <w:rFonts w:hint="eastAsia" w:ascii="宋体" w:hAnsi="宋体" w:eastAsia="宋体"/>
                <w:kern w:val="0"/>
                <w:sz w:val="20"/>
                <w14:ligatures w14:val="none"/>
              </w:rPr>
              <w:t xml:space="preserve">” </w:t>
            </w: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infections (associated with artificial airway, central venous catheter, and urinary catheter).</w:t>
            </w:r>
          </w:p>
        </w:tc>
      </w:tr>
      <w:tr w14:paraId="2315A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8D74F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 xml:space="preserve">EPA 20 </w:t>
            </w: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participate in health quality improvement initiative</w:t>
            </w:r>
          </w:p>
        </w:tc>
        <w:tc>
          <w:tcPr>
            <w:tcW w:w="5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44280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Participate in first-level quality control activities within the unit;</w:t>
            </w:r>
          </w:p>
          <w:p w14:paraId="41989B37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14:ligatures w14:val="none"/>
              </w:rPr>
              <w:t>Participate in quality control circles or other quality improvement initiatives;</w:t>
            </w:r>
          </w:p>
          <w:p w14:paraId="583B2994">
            <w:pPr>
              <w:spacing w:line="360" w:lineRule="auto"/>
              <w:rPr>
                <w:rFonts w:ascii="Times New Roman" w:hAnsi="Times New Roman" w:eastAsia="宋体"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eastAsia="宋体"/>
                <w:kern w:val="0"/>
                <w:sz w:val="20"/>
                <w14:ligatures w14:val="none"/>
              </w:rPr>
              <w:t>Participate in discussions of nursing adverse events.</w:t>
            </w:r>
          </w:p>
        </w:tc>
      </w:tr>
    </w:tbl>
    <w:p w14:paraId="36C557BD">
      <w:pPr>
        <w:rPr>
          <w:rFonts w:hint="eastAsia" w:ascii="Times New Roman" w:hAnsi="Times New Roman"/>
        </w:rPr>
      </w:pPr>
    </w:p>
    <w:p w14:paraId="3BE0751E">
      <w:pPr>
        <w:rPr>
          <w:rFonts w:hint="default" w:eastAsia="等线"/>
          <w:lang w:val="en-US" w:eastAsia="zh-CN"/>
        </w:rPr>
      </w:pPr>
      <w:r>
        <w:rPr>
          <w:rFonts w:hint="eastAsia" w:ascii="Times New Roman" w:hAnsi="Times New Roman"/>
        </w:rPr>
        <w:t xml:space="preserve">Supplement </w:t>
      </w:r>
      <w:r>
        <w:rPr>
          <w:rFonts w:hint="eastAsia" w:ascii="Times New Roman" w:hAnsi="Times New Roman"/>
          <w:lang w:val="en-US" w:eastAsia="zh-CN"/>
        </w:rPr>
        <w:t>C</w:t>
      </w:r>
      <w:r>
        <w:rPr>
          <w:rFonts w:hint="eastAsia" w:ascii="Times New Roman" w:hAnsi="Times New Roman"/>
        </w:rPr>
        <w:t xml:space="preserve">: Scores of EPAs’ quality for </w:t>
      </w:r>
      <w:r>
        <w:rPr>
          <w:rFonts w:hint="eastAsia" w:ascii="Times New Roman" w:hAnsi="Times New Roman"/>
          <w:lang w:val="en-US" w:eastAsia="zh-CN"/>
        </w:rPr>
        <w:t>ICU novice nurses</w:t>
      </w:r>
      <w:bookmarkStart w:id="0" w:name="_GoBack"/>
      <w:bookmarkEnd w:id="0"/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1276"/>
        <w:gridCol w:w="1713"/>
        <w:gridCol w:w="1487"/>
        <w:gridCol w:w="1074"/>
      </w:tblGrid>
      <w:tr w14:paraId="2585A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CCED9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>EPAs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82C21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0"/>
                <w:sz w:val="22"/>
                <w:szCs w:val="22"/>
              </w:rPr>
              <w:t>discrete units of work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1BC62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0"/>
                <w:sz w:val="22"/>
                <w:szCs w:val="22"/>
              </w:rPr>
              <w:t>entrustable and essential tasks of the profession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89B35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0"/>
                <w:sz w:val="22"/>
                <w:szCs w:val="22"/>
              </w:rPr>
              <w:t>education focused considerations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72F38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>Total</w:t>
            </w:r>
          </w:p>
        </w:tc>
      </w:tr>
      <w:tr w14:paraId="28857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C06FF">
            <w:pPr>
              <w:jc w:val="center"/>
              <w:rPr>
                <w:rFonts w:ascii="Times New Roman" w:hAnsi="Times New Roman"/>
                <w:color w:val="0D0D0D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1 gather a medical history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52646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</w:t>
            </w:r>
            <w:r>
              <w:rPr>
                <w:rFonts w:hint="eastAsia" w:ascii="Times New Roman" w:hAnsi="Times New Roman"/>
                <w:kern w:val="0"/>
                <w:sz w:val="20"/>
                <w:lang w:val="en-US" w:eastAsia="zh-CN"/>
              </w:rPr>
              <w:t>17</w:t>
            </w:r>
            <w:r>
              <w:rPr>
                <w:rFonts w:ascii="Times New Roman" w:hAnsi="Times New Roman"/>
                <w:kern w:val="0"/>
                <w:sz w:val="20"/>
              </w:rPr>
              <w:t>±0.25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A29C3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4.36±0.43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111FB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0"/>
                <w:sz w:val="20"/>
                <w:lang w:val="en-US" w:eastAsia="zh-CN"/>
              </w:rPr>
              <w:t>4.01</w:t>
            </w:r>
            <w:r>
              <w:rPr>
                <w:rFonts w:ascii="Times New Roman" w:hAnsi="Times New Roman"/>
                <w:kern w:val="0"/>
                <w:sz w:val="20"/>
              </w:rPr>
              <w:t>±0.32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B92A5">
            <w:pPr>
              <w:jc w:val="center"/>
              <w:rPr>
                <w:rFonts w:hint="default" w:ascii="Times New Roman" w:hAnsi="Times New Roman" w:eastAsia="等线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4.1</w:t>
            </w:r>
            <w:r>
              <w:rPr>
                <w:rFonts w:hint="eastAsia" w:ascii="Times New Roman" w:hAnsi="Times New Roman"/>
                <w:kern w:val="0"/>
                <w:sz w:val="20"/>
                <w:lang w:val="en-US" w:eastAsia="zh-CN"/>
              </w:rPr>
              <w:t>8</w:t>
            </w:r>
            <w:r>
              <w:rPr>
                <w:rFonts w:ascii="Times New Roman" w:hAnsi="Times New Roman"/>
                <w:kern w:val="0"/>
                <w:sz w:val="20"/>
              </w:rPr>
              <w:t>±0.</w:t>
            </w:r>
            <w:r>
              <w:rPr>
                <w:rFonts w:hint="eastAsia" w:ascii="Times New Roman" w:hAnsi="Times New Roman"/>
                <w:kern w:val="0"/>
                <w:sz w:val="20"/>
                <w:lang w:val="en-US" w:eastAsia="zh-CN"/>
              </w:rPr>
              <w:t>20</w:t>
            </w:r>
          </w:p>
        </w:tc>
      </w:tr>
      <w:tr w14:paraId="6B127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353F0">
            <w:pPr>
              <w:jc w:val="center"/>
              <w:rPr>
                <w:rFonts w:ascii="Times New Roman" w:hAnsi="Times New Roman"/>
                <w:color w:val="0D0D0D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2 perform nursing processes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7DE08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4.31±0.25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D8317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4.38±0.29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AED50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4.11±0.43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ED561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4.27±0.18</w:t>
            </w:r>
          </w:p>
        </w:tc>
      </w:tr>
      <w:tr w14:paraId="53130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24AAA">
            <w:pPr>
              <w:jc w:val="center"/>
              <w:rPr>
                <w:rFonts w:ascii="Times New Roman" w:hAnsi="Times New Roman"/>
                <w:color w:val="0D0D0D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3 perform basic nursing operation techniques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72D0E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4.34±0.28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84EFF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4.35±0.28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B6F78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4.49±0.26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0187A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4.39±0.15</w:t>
            </w:r>
          </w:p>
        </w:tc>
      </w:tr>
      <w:tr w14:paraId="591E0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6C8BA">
            <w:pPr>
              <w:jc w:val="center"/>
              <w:rPr>
                <w:rFonts w:ascii="Times New Roman" w:hAnsi="Times New Roman"/>
                <w:color w:val="0D0D0D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4 obtain informed consent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F3CB1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4.35±0.36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84A30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4.30±0.33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2DEE4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4.36±0.32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DA74B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4.34±0.19</w:t>
            </w:r>
          </w:p>
        </w:tc>
      </w:tr>
      <w:tr w14:paraId="699E3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195B2">
            <w:pPr>
              <w:jc w:val="center"/>
              <w:rPr>
                <w:rFonts w:ascii="Times New Roman" w:hAnsi="Times New Roman"/>
                <w:color w:val="0D0D0D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5 write nursing documents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8C686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4.32±0.27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4DC12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4.43±0.35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B6CC4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4.40±0.31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866F4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4.37±0.18</w:t>
            </w:r>
          </w:p>
        </w:tc>
      </w:tr>
      <w:tr w14:paraId="059EA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5204E">
            <w:pPr>
              <w:jc w:val="center"/>
              <w:rPr>
                <w:rFonts w:ascii="Times New Roman" w:hAnsi="Times New Roman"/>
                <w:color w:val="0D0D0D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6 perform health education and publicity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541C7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4.24±0.29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9496F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0"/>
                <w:sz w:val="20"/>
                <w:lang w:val="en-US" w:eastAsia="zh-CN"/>
              </w:rPr>
              <w:t>4</w:t>
            </w:r>
            <w:r>
              <w:rPr>
                <w:rFonts w:ascii="Times New Roman" w:hAnsi="Times New Roman"/>
                <w:kern w:val="0"/>
                <w:sz w:val="20"/>
              </w:rPr>
              <w:t>.</w:t>
            </w:r>
            <w:r>
              <w:rPr>
                <w:rFonts w:hint="eastAsia" w:ascii="Times New Roman" w:hAnsi="Times New Roman"/>
                <w:kern w:val="0"/>
                <w:sz w:val="20"/>
                <w:lang w:val="en-US" w:eastAsia="zh-CN"/>
              </w:rPr>
              <w:t>01</w:t>
            </w:r>
            <w:r>
              <w:rPr>
                <w:rFonts w:ascii="Times New Roman" w:hAnsi="Times New Roman"/>
                <w:kern w:val="0"/>
                <w:sz w:val="20"/>
              </w:rPr>
              <w:t>±0.52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2EE82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4.25±0.29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4BA21">
            <w:pPr>
              <w:jc w:val="center"/>
              <w:rPr>
                <w:rFonts w:hint="eastAsia" w:ascii="Times New Roman" w:hAnsi="Times New Roman" w:eastAsia="等线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4.1</w:t>
            </w:r>
            <w:r>
              <w:rPr>
                <w:rFonts w:hint="eastAsia" w:ascii="Times New Roman" w:hAnsi="Times New Roman"/>
                <w:kern w:val="0"/>
                <w:sz w:val="20"/>
                <w:lang w:val="en-US" w:eastAsia="zh-CN"/>
              </w:rPr>
              <w:t>7</w:t>
            </w:r>
            <w:r>
              <w:rPr>
                <w:rFonts w:ascii="Times New Roman" w:hAnsi="Times New Roman"/>
                <w:kern w:val="0"/>
                <w:sz w:val="20"/>
              </w:rPr>
              <w:t>±0.2</w:t>
            </w:r>
            <w:r>
              <w:rPr>
                <w:rFonts w:hint="eastAsia" w:ascii="Times New Roman" w:hAnsi="Times New Roman"/>
                <w:kern w:val="0"/>
                <w:sz w:val="20"/>
                <w:lang w:val="en-US" w:eastAsia="zh-CN"/>
              </w:rPr>
              <w:t>2</w:t>
            </w:r>
          </w:p>
        </w:tc>
      </w:tr>
      <w:tr w14:paraId="23D51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3CD2F">
            <w:pPr>
              <w:jc w:val="center"/>
              <w:rPr>
                <w:rFonts w:ascii="Times New Roman" w:hAnsi="Times New Roman"/>
                <w:color w:val="0D0D0D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7 report cases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35EE4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4.28±0.32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C09FF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4.32±0.42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86C2E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4.31±0.36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AF3CE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4.30±0.20</w:t>
            </w:r>
          </w:p>
        </w:tc>
      </w:tr>
      <w:tr w14:paraId="56759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DDF9A">
            <w:pPr>
              <w:jc w:val="center"/>
              <w:rPr>
                <w:rFonts w:ascii="Times New Roman" w:hAnsi="Times New Roman"/>
                <w:color w:val="0D0D0D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8 Manage transitions of care for critically ill patients within and between health care settings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7EFF6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4.33±0.36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D821E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4.59±0.39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572E5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4.51±0.36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5854B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4.46±0.20</w:t>
            </w:r>
          </w:p>
        </w:tc>
      </w:tr>
      <w:tr w14:paraId="70C4E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886BD">
            <w:pPr>
              <w:jc w:val="center"/>
              <w:rPr>
                <w:rFonts w:ascii="Times New Roman" w:hAnsi="Times New Roman"/>
                <w:color w:val="0D0D0D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9 take over the care of critically ill patients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5EB0E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4.37±0.35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77597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4.43±0.28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70548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4.33±0.32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29CC9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4.37±0.17</w:t>
            </w:r>
          </w:p>
        </w:tc>
      </w:tr>
      <w:tr w14:paraId="62581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FC539">
            <w:pPr>
              <w:jc w:val="center"/>
              <w:rPr>
                <w:rFonts w:ascii="Times New Roman" w:hAnsi="Times New Roman"/>
                <w:color w:val="0D0D0D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10 identify and rescue critically ill patients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DFF24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4.43±0.37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1BCFB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4.31±0.27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BA5CC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4.43±0.38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4814A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4.40±0.18</w:t>
            </w:r>
          </w:p>
        </w:tc>
      </w:tr>
      <w:tr w14:paraId="568FA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8E48A">
            <w:pPr>
              <w:jc w:val="center"/>
              <w:rPr>
                <w:rFonts w:ascii="Times New Roman" w:hAnsi="Times New Roman"/>
                <w:color w:val="0D0D0D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11 Properly handling unexpected incidents in the ICU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46531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4.34±0.34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AC138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4.36±0.30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378EF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4.28±0.41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31868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4.33±0.20</w:t>
            </w:r>
          </w:p>
        </w:tc>
      </w:tr>
      <w:tr w14:paraId="44AC2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5A55F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12 recognize and manage pharmacology needs of critically ill patients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61D27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0"/>
                <w:sz w:val="20"/>
                <w:lang w:val="en-US" w:eastAsia="zh-CN"/>
              </w:rPr>
              <w:t>4.18</w:t>
            </w:r>
            <w:r>
              <w:rPr>
                <w:rFonts w:ascii="Times New Roman" w:hAnsi="Times New Roman"/>
                <w:kern w:val="0"/>
                <w:sz w:val="20"/>
              </w:rPr>
              <w:t>±0.38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953BC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4.29±0.25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E22CC">
            <w:pPr>
              <w:jc w:val="center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4.39±0.46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9BB3C">
            <w:pPr>
              <w:jc w:val="center"/>
              <w:rPr>
                <w:rFonts w:hint="default" w:ascii="Times New Roman" w:hAnsi="Times New Roman" w:eastAsia="等线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</w:t>
            </w:r>
            <w:r>
              <w:rPr>
                <w:rFonts w:hint="eastAsia" w:ascii="Times New Roman" w:hAnsi="Times New Roman"/>
                <w:kern w:val="0"/>
                <w:sz w:val="20"/>
                <w:lang w:val="en-US" w:eastAsia="zh-CN"/>
              </w:rPr>
              <w:t>26</w:t>
            </w:r>
            <w:r>
              <w:rPr>
                <w:rFonts w:ascii="Times New Roman" w:hAnsi="Times New Roman"/>
                <w:kern w:val="0"/>
                <w:sz w:val="20"/>
              </w:rPr>
              <w:t>±0.</w:t>
            </w:r>
            <w:r>
              <w:rPr>
                <w:rFonts w:hint="eastAsia" w:ascii="Times New Roman" w:hAnsi="Times New Roman"/>
                <w:kern w:val="0"/>
                <w:sz w:val="20"/>
                <w:lang w:val="en-US" w:eastAsia="zh-CN"/>
              </w:rPr>
              <w:t>17</w:t>
            </w:r>
          </w:p>
        </w:tc>
      </w:tr>
      <w:tr w14:paraId="2FA8A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E6942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13 monitor the vital signs of critically ill patients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8F7A5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4.25±0.40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159A5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4.39±0.33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8ED94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4.33±0.47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F0A0D">
            <w:pPr>
              <w:jc w:val="center"/>
              <w:rPr>
                <w:rFonts w:ascii="Times New Roman" w:hAnsi="Times New Roman" w:eastAsia="宋体"/>
                <w:color w:val="010205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4.31±0.23</w:t>
            </w:r>
          </w:p>
        </w:tc>
      </w:tr>
      <w:tr w14:paraId="65539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88CBF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14 perform specialized nursing operation techniques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C6185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4.35±0.42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5CE89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4.48±0.46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11F7B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4.31±0.46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196FD">
            <w:pPr>
              <w:jc w:val="center"/>
              <w:rPr>
                <w:rFonts w:ascii="Times New Roman" w:hAnsi="Times New Roman" w:eastAsia="宋体"/>
                <w:color w:val="010205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4.38±0.25</w:t>
            </w:r>
          </w:p>
        </w:tc>
      </w:tr>
      <w:tr w14:paraId="713E2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D2317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15 use the critical medical equipment correctly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807C3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4.25±0.55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EBEF2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4.27±0.64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03477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4.39±0.52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97818">
            <w:pPr>
              <w:jc w:val="center"/>
              <w:rPr>
                <w:rFonts w:ascii="Times New Roman" w:hAnsi="Times New Roman" w:eastAsia="宋体"/>
                <w:color w:val="010205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4.29±0.34</w:t>
            </w:r>
          </w:p>
        </w:tc>
      </w:tr>
      <w:tr w14:paraId="77CAD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C828B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16 perform clinical nursing teaching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90CFA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4.48±0.46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3AC10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4.39±0.68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CA21A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4.48±0.54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39371">
            <w:pPr>
              <w:jc w:val="center"/>
              <w:rPr>
                <w:rFonts w:ascii="Times New Roman" w:hAnsi="Times New Roman" w:eastAsia="宋体"/>
                <w:color w:val="010205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4.46±0.28</w:t>
            </w:r>
          </w:p>
        </w:tc>
      </w:tr>
      <w:tr w14:paraId="4E1F5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B2CED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17 conduct nursing research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741BD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4.40±0.42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1A7A1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4.22±0.61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8BFA0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4.35±0.42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C4BCA">
            <w:pPr>
              <w:jc w:val="center"/>
              <w:rPr>
                <w:rFonts w:ascii="Times New Roman" w:hAnsi="Times New Roman" w:eastAsia="宋体"/>
                <w:color w:val="010205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4.34±0.23</w:t>
            </w:r>
          </w:p>
        </w:tc>
      </w:tr>
      <w:tr w14:paraId="793A9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0CA49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18 participate in team collaborative care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D2AB7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4.20±0.25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C59F1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4.24±0.34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33383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4.33±0.33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C14F0">
            <w:pPr>
              <w:jc w:val="center"/>
              <w:rPr>
                <w:rFonts w:ascii="Times New Roman" w:hAnsi="Times New Roman" w:eastAsia="宋体"/>
                <w:color w:val="010205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4.25±0.18</w:t>
            </w:r>
          </w:p>
        </w:tc>
      </w:tr>
      <w:tr w14:paraId="1C2DC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82C14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19 Participate in hospital infection control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FD6E8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4.40±0.34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43B61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4.41±0.36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6BB73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4.18±0.28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201FF">
            <w:pPr>
              <w:jc w:val="center"/>
              <w:rPr>
                <w:rFonts w:ascii="Times New Roman" w:hAnsi="Times New Roman" w:eastAsia="宋体"/>
                <w:color w:val="010205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4.34±0.23</w:t>
            </w:r>
          </w:p>
        </w:tc>
      </w:tr>
      <w:tr w14:paraId="46535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E83FA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1"/>
              </w:rPr>
              <w:t>EPA 20 participate in health quality improvement initiative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9E27C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4.34±0.27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25D05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4.34±0.30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739DC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4.37±0.28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36F1F">
            <w:pPr>
              <w:jc w:val="center"/>
              <w:rPr>
                <w:rFonts w:ascii="Times New Roman" w:hAnsi="Times New Roman" w:eastAsia="宋体"/>
                <w:color w:val="010205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4.35±0.20</w:t>
            </w:r>
          </w:p>
        </w:tc>
      </w:tr>
    </w:tbl>
    <w:p w14:paraId="410CF35A">
      <w:pPr>
        <w:ind w:firstLine="560"/>
        <w:rPr>
          <w:rFonts w:hint="eastAsia"/>
        </w:rPr>
      </w:pPr>
    </w:p>
    <w:p w14:paraId="4FC381F6">
      <w:pPr>
        <w:rPr>
          <w:rFonts w:ascii="Times New Roman" w:hAnsi="Times New Roman"/>
        </w:rPr>
      </w:pPr>
    </w:p>
    <w:p w14:paraId="6A4691DE">
      <w:pPr>
        <w:rPr>
          <w:rFonts w:ascii="Times New Roman" w:hAnsi="Times New Roman"/>
        </w:rPr>
      </w:pPr>
    </w:p>
    <w:p w14:paraId="10EDFC5D">
      <w:pPr>
        <w:rPr>
          <w:rFonts w:ascii="Times New Roman" w:hAnsi="Times New Roman"/>
        </w:rPr>
      </w:pPr>
    </w:p>
    <w:p w14:paraId="6BDF77DC">
      <w:pPr>
        <w:rPr>
          <w:rFonts w:ascii="Times New Roman" w:hAnsi="Times New Roman"/>
        </w:rPr>
      </w:pPr>
    </w:p>
    <w:p w14:paraId="42829434">
      <w:pPr>
        <w:rPr>
          <w:rFonts w:ascii="Times New Roman" w:hAnsi="Times New Roman"/>
        </w:rPr>
      </w:pPr>
    </w:p>
    <w:p w14:paraId="0EF59229">
      <w:pPr>
        <w:rPr>
          <w:rFonts w:ascii="Times New Roman" w:hAnsi="Times New Roman"/>
        </w:rPr>
      </w:pPr>
    </w:p>
    <w:p w14:paraId="358EF457">
      <w:pPr>
        <w:rPr>
          <w:rFonts w:ascii="Times New Roman" w:hAnsi="Times New Roman"/>
        </w:rPr>
      </w:pPr>
    </w:p>
    <w:p w14:paraId="6F176C65">
      <w:pPr>
        <w:rPr>
          <w:rFonts w:ascii="Times New Roman" w:hAnsi="Times New Roman"/>
        </w:rPr>
      </w:pPr>
    </w:p>
    <w:p w14:paraId="3554B9D3">
      <w:pPr>
        <w:rPr>
          <w:rFonts w:ascii="Times New Roman" w:hAnsi="Times New Roman"/>
        </w:rPr>
      </w:pPr>
    </w:p>
    <w:p w14:paraId="05E9DB31">
      <w:pPr>
        <w:rPr>
          <w:rFonts w:ascii="Times New Roman" w:hAnsi="Times New Roman"/>
        </w:rPr>
      </w:pPr>
    </w:p>
    <w:p w14:paraId="1CA657F3">
      <w:pPr>
        <w:rPr>
          <w:rFonts w:ascii="Times New Roman" w:hAnsi="Times New Roman"/>
        </w:rPr>
      </w:pPr>
    </w:p>
    <w:p w14:paraId="7CBA0F0F">
      <w:pPr>
        <w:rPr>
          <w:rFonts w:ascii="Times New Roman" w:hAnsi="Times New Roman"/>
        </w:rPr>
      </w:pPr>
    </w:p>
    <w:p w14:paraId="2BC2E9FD">
      <w:pPr>
        <w:rPr>
          <w:rFonts w:ascii="Times New Roman" w:hAnsi="Times New Roman"/>
        </w:rPr>
      </w:pPr>
    </w:p>
    <w:p w14:paraId="1ED6BCB5">
      <w:pPr>
        <w:rPr>
          <w:rFonts w:ascii="Times New Roman" w:hAnsi="Times New Roman"/>
        </w:rPr>
      </w:pPr>
    </w:p>
    <w:p w14:paraId="697DBB7A">
      <w:pPr>
        <w:rPr>
          <w:rFonts w:ascii="Times New Roman" w:hAnsi="Times New Roman"/>
        </w:rPr>
      </w:pPr>
    </w:p>
    <w:p w14:paraId="43A4BBFE">
      <w:pPr>
        <w:rPr>
          <w:rFonts w:ascii="Times New Roman" w:hAnsi="Times New Roman"/>
        </w:rPr>
      </w:pPr>
    </w:p>
    <w:p w14:paraId="4B5E7772">
      <w:pPr>
        <w:rPr>
          <w:rFonts w:ascii="Times New Roman" w:hAnsi="Times New Roman"/>
        </w:rPr>
      </w:pPr>
    </w:p>
    <w:p w14:paraId="1B580819">
      <w:pPr>
        <w:rPr>
          <w:rFonts w:ascii="Times New Roman" w:hAnsi="Times New Roman"/>
        </w:rPr>
      </w:pPr>
    </w:p>
    <w:p w14:paraId="05BA04FD">
      <w:pPr>
        <w:rPr>
          <w:rFonts w:ascii="Times New Roman" w:hAnsi="Times New Roman"/>
        </w:rPr>
      </w:pPr>
    </w:p>
    <w:p w14:paraId="1B045660">
      <w:pPr>
        <w:rPr>
          <w:rFonts w:hint="eastAsia" w:ascii="Times New Roman" w:hAnsi="Times New Roman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E.Ref{8778F817-D8EC-4EC9-A77B-E930FF31C536}" w:val=" ADDIN NE.Ref.{8778F817-D8EC-4EC9-A77B-E930FF31C536}&lt;Citation&gt;&lt;Group&gt;&lt;References&gt;&lt;Item&gt;&lt;ID&gt;20103&lt;/ID&gt;&lt;UID&gt;{462DE406-C094-415C-ACCF-B98DBDD05AA9}&lt;/UID&gt;&lt;Title&gt;脊髓损伤患者神经性疼痛的观察及其影响因素分析&lt;/Title&gt;&lt;Template&gt;Journal Article&lt;/Template&gt;&lt;Star&gt;0&lt;/Star&gt;&lt;Tag&gt;0&lt;/Tag&gt;&lt;Author&gt;杨荣&lt;/Author&gt;&lt;Year&gt;2018&lt;/Year&gt;&lt;Details&gt;&lt;_author_adr&gt;华中科技大学同济医学院附属同济医院&lt;/_author_adr&gt;&lt;_created&gt;66250095&lt;/_created&gt;&lt;_db_provider&gt;北京万方数据股份有限公司&lt;/_db_provider&gt;&lt;_doi&gt;10.3969/j.issn.1006-6411.2018.09.030&lt;/_doi&gt;&lt;_isbn&gt;1006-6411&lt;/_isbn&gt;&lt;_issue&gt;9&lt;/_issue&gt;&lt;_journal&gt;当代护士（上旬刊）&lt;/_journal&gt;&lt;_keywords&gt;脊髓损伤; 神经性疼痛; 影响因素&lt;/_keywords&gt;&lt;_language&gt;chi_x000d__x000a_基金项目:&lt;/_language&gt;&lt;_modified&gt;66250095&lt;/_modified&gt;&lt;_pages&gt;68-70&lt;/_pages&gt;&lt;_tertiary_title&gt;Today Nurse&lt;/_tertiary_title&gt;&lt;_url&gt;https://d.wanfangdata.com.cn/periodical/ddhs201809030&lt;/_url&gt;&lt;_volume&gt;25&lt;/_volume&gt;&lt;_translated_author&gt;Yang, Rong&lt;/_translated_author&gt;&lt;/Details&gt;&lt;Extra&gt;&lt;DBUID&gt;{F96A950B-833F-4880-A151-76DA2D6A2879}&lt;/DBUID&gt;&lt;/Extra&gt;&lt;/Item&gt;&lt;/References&gt;&lt;/Group&gt;&lt;/Citation&gt;_x000a_"/>
    <w:docVar w:name="ne_docsoft" w:val="MSWord"/>
    <w:docVar w:name="ne_docversion" w:val="NoteExpress 2.0"/>
    <w:docVar w:name="ne_stylename" w:val="郑州大学硕士学位论文"/>
  </w:docVars>
  <w:rsids>
    <w:rsidRoot w:val="4A9D54EB"/>
    <w:rsid w:val="00010F15"/>
    <w:rsid w:val="00052DD4"/>
    <w:rsid w:val="00102801"/>
    <w:rsid w:val="00167BDC"/>
    <w:rsid w:val="001B5F48"/>
    <w:rsid w:val="00287CBE"/>
    <w:rsid w:val="003E717B"/>
    <w:rsid w:val="004209E5"/>
    <w:rsid w:val="00551D1C"/>
    <w:rsid w:val="005A5561"/>
    <w:rsid w:val="005D0A7A"/>
    <w:rsid w:val="00623E64"/>
    <w:rsid w:val="00645112"/>
    <w:rsid w:val="00666C2E"/>
    <w:rsid w:val="00683D25"/>
    <w:rsid w:val="006C61E3"/>
    <w:rsid w:val="006E080A"/>
    <w:rsid w:val="006F20EE"/>
    <w:rsid w:val="00713915"/>
    <w:rsid w:val="007F0D63"/>
    <w:rsid w:val="008A0A28"/>
    <w:rsid w:val="00A252A3"/>
    <w:rsid w:val="00A47EA5"/>
    <w:rsid w:val="00AC0014"/>
    <w:rsid w:val="00AC537F"/>
    <w:rsid w:val="00AC6AFB"/>
    <w:rsid w:val="00AD7769"/>
    <w:rsid w:val="00B208EA"/>
    <w:rsid w:val="00B824AF"/>
    <w:rsid w:val="00C33EBD"/>
    <w:rsid w:val="00D6557F"/>
    <w:rsid w:val="00F15B0E"/>
    <w:rsid w:val="14DD2129"/>
    <w:rsid w:val="317A18A8"/>
    <w:rsid w:val="4A9D54EB"/>
    <w:rsid w:val="7256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8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">
    <w:name w:val="三线表"/>
    <w:basedOn w:val="13"/>
    <w:qFormat/>
    <w:uiPriority w:val="99"/>
    <w:pPr>
      <w:spacing w:line="360" w:lineRule="exact"/>
    </w:pPr>
    <w:rPr>
      <w:rFonts w:ascii="Times New Roman" w:hAnsi="Times New Roman" w:eastAsia="宋体"/>
    </w:rPr>
    <w:tblPr>
      <w:tblBorders>
        <w:top w:val="single" w:color="auto" w:sz="12" w:space="0"/>
        <w:bottom w:val="single" w:color="auto" w:sz="12" w:space="0"/>
      </w:tblBorders>
    </w:tblPr>
    <w:tblStylePr w:type="firstRow">
      <w:pPr>
        <w:wordWrap/>
        <w:jc w:val="center"/>
      </w:pPr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">
    <w:name w:val="三线表2"/>
    <w:basedOn w:val="13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pPr>
        <w:wordWrap/>
        <w:jc w:val="center"/>
      </w:pPr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8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  <w:sz w:val="28"/>
    </w:rPr>
  </w:style>
  <w:style w:type="character" w:customStyle="1" w:styleId="24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5"/>
    <w:link w:val="29"/>
    <w:qFormat/>
    <w:uiPriority w:val="29"/>
    <w:rPr>
      <w:rFonts w:ascii="Times New Roman" w:hAnsi="Times New Roman" w:eastAsia="宋体"/>
      <w:i/>
      <w:iCs/>
      <w:color w:val="404040" w:themeColor="text1" w:themeTint="BF"/>
      <w:sz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5"/>
    <w:link w:val="33"/>
    <w:qFormat/>
    <w:uiPriority w:val="30"/>
    <w:rPr>
      <w:rFonts w:ascii="Times New Roman" w:hAnsi="Times New Roman" w:eastAsia="宋体"/>
      <w:i/>
      <w:iCs/>
      <w:color w:val="104862" w:themeColor="accent1" w:themeShade="BF"/>
      <w:sz w:val="28"/>
    </w:rPr>
  </w:style>
  <w:style w:type="character" w:customStyle="1" w:styleId="35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6">
    <w:name w:val="网格型1"/>
    <w:basedOn w:val="13"/>
    <w:qFormat/>
    <w:uiPriority w:val="99"/>
    <w:rPr>
      <w:rFonts w:ascii="Times New Roman" w:hAnsi="Times New Roman" w:eastAsia="Times New Roman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">
    <w:name w:val="网格型2"/>
    <w:basedOn w:val="13"/>
    <w:qFormat/>
    <w:uiPriority w:val="99"/>
    <w:rPr>
      <w:rFonts w:ascii="Times New Roman" w:hAnsi="Times New Roman" w:eastAsia="Times New Roman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&#26700;&#38754;\ICU&#20302;&#24180;&#36164;&#25252;&#22763;&#32622;&#20449;&#32844;&#19994;&#34892;&#20026;&#35780;&#20215;&#25351;&#26631;&#30340;&#26500;&#24314;\&#33521;&#25991;\EPAs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4DACE-B953-49C5-A8CD-9BC9D37508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EPAs.dotx</Template>
  <Pages>7</Pages>
  <Words>1490</Words>
  <Characters>9652</Characters>
  <Lines>91</Lines>
  <Paragraphs>25</Paragraphs>
  <TotalTime>18</TotalTime>
  <ScaleCrop>false</ScaleCrop>
  <LinksUpToDate>false</LinksUpToDate>
  <CharactersWithSpaces>10889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2026-03-03T08:27:00Z</dcterms:created>
  <dc:creator>珩</dc:creator>
  <dc:description>NE.Bib</dc:description>
  <cp:lastModifiedBy>珩</cp:lastModifiedBy>
  <dcterms:modified xsi:type="dcterms:W3CDTF">2026-03-10T08:07:35Z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EB10993327A743259016495D030194DB_11</vt:lpwstr>
  </property>
  <property fmtid="{D5CDD505-2E9C-101B-9397-08002B2CF9AE}" pid="3" name="KSOTemplateDocerSaveRecord">
    <vt:lpwstr>eyJoZGlkIjoiYWI1Y2I3MTg4ZmI2MDIxNDMwOWZmZDI5NmY2NGE1ZjMiLCJ1c2VySWQiOiIzMDQ3MTQ0NzgifQ==</vt:lpwstr>
  </property>
  <property fmtid="{D5CDD505-2E9C-101B-9397-08002B2CF9AE}" pid="4" name="KSOProductBuildVer">
    <vt:lpwstr>2052-12.1.0.25225</vt:lpwstr>
  </property>
</Properties>
</file>