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EBB" w14:textId="71846EB6" w:rsidR="00416975" w:rsidRPr="00874E5E" w:rsidRDefault="0053054E" w:rsidP="008808ED">
      <w:pPr>
        <w:rPr>
          <w:b/>
          <w:bCs/>
          <w:szCs w:val="24"/>
          <w:shd w:val="clear" w:color="auto" w:fill="FFFFFF"/>
        </w:rPr>
      </w:pPr>
      <w:r w:rsidRPr="00874E5E">
        <w:rPr>
          <w:b/>
          <w:bCs/>
          <w:szCs w:val="24"/>
          <w:shd w:val="clear" w:color="auto" w:fill="FFFFFF"/>
        </w:rPr>
        <w:t>Supplementary Material</w:t>
      </w:r>
    </w:p>
    <w:p w14:paraId="2EAB33FA" w14:textId="77777777" w:rsidR="00775D77" w:rsidRPr="00874E5E" w:rsidRDefault="00775D77" w:rsidP="008808ED">
      <w:pPr>
        <w:pStyle w:val="Heading1"/>
        <w:rPr>
          <w:rFonts w:asciiTheme="majorBidi" w:hAnsiTheme="majorBidi"/>
          <w:b/>
          <w:bCs/>
          <w:sz w:val="24"/>
          <w:szCs w:val="24"/>
        </w:rPr>
      </w:pPr>
      <w:r w:rsidRPr="00874E5E">
        <w:rPr>
          <w:rFonts w:asciiTheme="majorBidi" w:hAnsiTheme="majorBidi"/>
          <w:b/>
          <w:bCs/>
          <w:sz w:val="24"/>
          <w:szCs w:val="24"/>
        </w:rPr>
        <w:t>Young’s modulus measurement</w:t>
      </w:r>
    </w:p>
    <w:p w14:paraId="78F5D58F" w14:textId="77777777" w:rsidR="00775D77" w:rsidRPr="001C4C4C" w:rsidRDefault="00775D77" w:rsidP="00874E5E">
      <w:pPr>
        <w:ind w:firstLine="720"/>
        <w:jc w:val="both"/>
      </w:pPr>
      <w:r w:rsidRPr="00CD5EC6">
        <w:rPr>
          <w:szCs w:val="24"/>
        </w:rPr>
        <w:t>To quantify the gelatin’s stiffness, we measured</w:t>
      </w:r>
      <w:r w:rsidRPr="001C4C4C">
        <w:t xml:space="preserve"> Young’s modulus (</w:t>
      </w:r>
      <w:r w:rsidRPr="001C4C4C">
        <w:rPr>
          <w:rFonts w:eastAsia="Calibri Light"/>
          <w:i/>
          <w:iCs/>
        </w:rPr>
        <w:t>E)</w:t>
      </w:r>
      <w:r w:rsidRPr="001C4C4C">
        <w:t xml:space="preserve"> by placing brass cylinders on the surface and recording deflection using digital calipers, following procedures from </w:t>
      </w:r>
      <w:r w:rsidRPr="001C4C4C">
        <w:fldChar w:fldCharType="begin"/>
      </w:r>
      <w:r w:rsidRPr="001C4C4C">
        <w:instrText xml:space="preserve"> ADDIN EN.CITE &lt;EndNote&gt;&lt;Cite AuthorYear="1"&gt;&lt;Author&gt;Kavanagh&lt;/Author&gt;&lt;Year&gt;2013&lt;/Year&gt;&lt;RecNum&gt;131&lt;/RecNum&gt;&lt;DisplayText&gt;Kavanagh et al. (2013)&lt;/DisplayText&gt;&lt;record&gt;&lt;rec-number&gt;131&lt;/rec-number&gt;&lt;foreign-keys&gt;&lt;key app="EN" db-id="xet2te9vj5v9wuersz6xzt5merz2zfe9tds5" timestamp="1653622615"&gt;131&lt;/key&gt;&lt;/foreign-keys&gt;&lt;ref-type name="Journal Article"&gt;17&lt;/ref-type&gt;&lt;contributors&gt;&lt;authors&gt;&lt;author&gt;Kavanagh, JL&lt;/author&gt;&lt;author&gt;Menand, Thierry&lt;/author&gt;&lt;author&gt;Daniels, Katherine A&lt;/author&gt;&lt;/authors&gt;&lt;/contributors&gt;&lt;titles&gt;&lt;title&gt;Gelatine as a crustal analogue: Determining elastic properties for modelling magmatic intrusions&lt;/title&gt;&lt;secondary-title&gt;Tectonophysics&lt;/secondary-title&gt;&lt;/titles&gt;&lt;periodical&gt;&lt;full-title&gt;Tectonophysics&lt;/full-title&gt;&lt;/periodical&gt;&lt;pages&gt;101-111&lt;/pages&gt;&lt;volume&gt;582&lt;/volume&gt;&lt;dates&gt;&lt;year&gt;2013&lt;/year&gt;&lt;/dates&gt;&lt;isbn&gt;0040-1951&lt;/isbn&gt;&lt;urls&gt;&lt;/urls&gt;&lt;/record&gt;&lt;/Cite&gt;&lt;/EndNote&gt;</w:instrText>
      </w:r>
      <w:r w:rsidRPr="001C4C4C">
        <w:fldChar w:fldCharType="separate"/>
      </w:r>
      <w:r w:rsidRPr="001C4C4C">
        <w:rPr>
          <w:noProof/>
        </w:rPr>
        <w:t>Kavanagh et al. (2013)</w:t>
      </w:r>
      <w:r w:rsidRPr="001C4C4C">
        <w:fldChar w:fldCharType="end"/>
      </w:r>
      <w:r>
        <w:t xml:space="preserve"> (</w:t>
      </w:r>
      <w:r w:rsidRPr="00BE0FFD">
        <w:t xml:space="preserve">Supplementary </w:t>
      </w:r>
      <w:r w:rsidRPr="00385D59">
        <w:t>Materials A</w:t>
      </w:r>
      <w:r w:rsidRPr="00BE0FFD">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480"/>
        <w:gridCol w:w="1525"/>
      </w:tblGrid>
      <w:tr w:rsidR="00775D77" w:rsidRPr="001C4C4C" w14:paraId="0F63A446" w14:textId="77777777" w:rsidTr="009B0E26">
        <w:tc>
          <w:tcPr>
            <w:tcW w:w="1345" w:type="dxa"/>
          </w:tcPr>
          <w:p w14:paraId="0A0EC3B1" w14:textId="77777777" w:rsidR="00775D77" w:rsidRPr="001C4C4C" w:rsidRDefault="00775D77" w:rsidP="009B0E26"/>
        </w:tc>
        <w:tc>
          <w:tcPr>
            <w:tcW w:w="6480" w:type="dxa"/>
          </w:tcPr>
          <w:p w14:paraId="737610C6" w14:textId="77777777" w:rsidR="00775D77" w:rsidRPr="001C4C4C" w:rsidRDefault="00775D77" w:rsidP="009B0E26">
            <w:pPr>
              <w:rPr>
                <w:rFonts w:eastAsia="Calibri Light"/>
              </w:rPr>
            </w:pPr>
            <m:oMathPara>
              <m:oMath>
                <m:r>
                  <w:rPr>
                    <w:rFonts w:ascii="Cambria Math" w:hAnsi="Cambria Math"/>
                  </w:rPr>
                  <m:t>E</m:t>
                </m:r>
                <m:r>
                  <m:rPr>
                    <m:sty m:val="p"/>
                  </m:rPr>
                  <w:rPr>
                    <w:rFonts w:ascii="Cambria Math" w:hAnsi="Cambria Math"/>
                  </w:rPr>
                  <m:t>=</m:t>
                </m:r>
                <m:f>
                  <m:fPr>
                    <m:ctrlPr>
                      <w:rPr>
                        <w:rFonts w:ascii="Cambria Math" w:hAnsi="Cambria Math"/>
                      </w:rPr>
                    </m:ctrlPr>
                  </m:fPr>
                  <m:num>
                    <m:r>
                      <w:rPr>
                        <w:rFonts w:ascii="Cambria Math" w:hAnsi="Cambria Math"/>
                      </w:rPr>
                      <m:t>mg</m:t>
                    </m:r>
                    <m:r>
                      <m:rPr>
                        <m:sty m:val="p"/>
                      </m:rPr>
                      <w:rPr>
                        <w:rFonts w:ascii="Cambria Math" w:hAnsi="Cambria Math"/>
                      </w:rPr>
                      <m:t>(1-</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m:t>
                    </m:r>
                  </m:num>
                  <m:den>
                    <m:r>
                      <w:rPr>
                        <w:rFonts w:ascii="Cambria Math" w:hAnsi="Cambria Math"/>
                      </w:rPr>
                      <m:t>dw</m:t>
                    </m:r>
                  </m:den>
                </m:f>
              </m:oMath>
            </m:oMathPara>
          </w:p>
        </w:tc>
        <w:tc>
          <w:tcPr>
            <w:tcW w:w="1525" w:type="dxa"/>
          </w:tcPr>
          <w:p w14:paraId="136E73F8" w14:textId="77777777" w:rsidR="00775D77" w:rsidRPr="001C4C4C" w:rsidRDefault="00775D77" w:rsidP="00FB6767">
            <w:pPr>
              <w:jc w:val="right"/>
              <w:rPr>
                <w:rFonts w:eastAsia="Calibri Light"/>
              </w:rPr>
            </w:pPr>
            <w:fldSimple w:instr=" SEQ Equation \* ARABIC \s 1 ">
              <w:r w:rsidRPr="001C4C4C">
                <w:rPr>
                  <w:noProof/>
                </w:rPr>
                <w:t>1</w:t>
              </w:r>
            </w:fldSimple>
          </w:p>
        </w:tc>
      </w:tr>
    </w:tbl>
    <w:p w14:paraId="3CA22234" w14:textId="07259929" w:rsidR="00DA2DB8" w:rsidRDefault="00775D77" w:rsidP="00874E5E">
      <w:pPr>
        <w:jc w:val="both"/>
      </w:pPr>
      <w:r w:rsidRPr="001C4C4C">
        <w:t xml:space="preserve">where </w:t>
      </w:r>
      <m:oMath>
        <m:r>
          <w:rPr>
            <w:rFonts w:ascii="Cambria Math" w:hAnsi="Cambria Math"/>
          </w:rPr>
          <m:t>m</m:t>
        </m:r>
      </m:oMath>
      <w:r w:rsidRPr="001C4C4C">
        <w:t xml:space="preserve"> is the load mass, </w:t>
      </w:r>
      <m:oMath>
        <m:r>
          <w:rPr>
            <w:rFonts w:ascii="Cambria Math" w:hAnsi="Cambria Math"/>
          </w:rPr>
          <m:t>g</m:t>
        </m:r>
      </m:oMath>
      <w:r w:rsidRPr="001C4C4C">
        <w:t xml:space="preserve"> </w:t>
      </w:r>
      <w:proofErr w:type="gramStart"/>
      <w:r w:rsidRPr="001C4C4C">
        <w:t>is</w:t>
      </w:r>
      <w:proofErr w:type="gramEnd"/>
      <w:r w:rsidRPr="001C4C4C">
        <w:t xml:space="preserve"> gravitational acceleration, </w:t>
      </w:r>
      <m:oMath>
        <m:r>
          <w:rPr>
            <w:rFonts w:ascii="Cambria Math" w:hAnsi="Cambria Math"/>
          </w:rPr>
          <m:t>v</m:t>
        </m:r>
      </m:oMath>
      <w:r w:rsidRPr="001C4C4C">
        <w:t xml:space="preserve"> is Poisson's ratio (0.5 for gelatin; Kavanagh et al., 2013), </w:t>
      </w:r>
      <m:oMath>
        <m:r>
          <w:rPr>
            <w:rFonts w:ascii="Cambria Math" w:hAnsi="Cambria Math"/>
          </w:rPr>
          <m:t>d</m:t>
        </m:r>
      </m:oMath>
      <w:r w:rsidRPr="001C4C4C">
        <w:t xml:space="preserve"> is load diameter, and </w:t>
      </w:r>
      <m:oMath>
        <m:r>
          <w:rPr>
            <w:rFonts w:ascii="Cambria Math" w:hAnsi="Cambria Math"/>
          </w:rPr>
          <m:t xml:space="preserve">w </m:t>
        </m:r>
      </m:oMath>
      <w:r w:rsidRPr="001C4C4C">
        <w:t xml:space="preserve">is measured deflection caused by load. Multiple measurements of Young's modulus were taken and averaged for single-layer systems or the upper layers in two-layer setups (Table </w:t>
      </w:r>
      <w:r w:rsidR="00574FEC">
        <w:t>S</w:t>
      </w:r>
      <w:r w:rsidRPr="001C4C4C">
        <w:t>1).</w:t>
      </w:r>
    </w:p>
    <w:p w14:paraId="1F0FC52F" w14:textId="77777777" w:rsidR="00574FEC" w:rsidRDefault="00574FEC" w:rsidP="00160862">
      <w:pPr>
        <w:pStyle w:val="Caption"/>
        <w:keepNext/>
      </w:pPr>
    </w:p>
    <w:p w14:paraId="735261CC" w14:textId="7BC1A17D" w:rsidR="005C07A9" w:rsidRDefault="005C07A9" w:rsidP="005C07A9">
      <w:pPr>
        <w:pStyle w:val="Caption"/>
        <w:keepNext/>
      </w:pPr>
      <w:r>
        <w:t xml:space="preserve">Table </w:t>
      </w:r>
      <w:r w:rsidR="00073EB9">
        <w:t>S</w:t>
      </w:r>
      <w:fldSimple w:instr=" SEQ Table \* ARABIC ">
        <w:r w:rsidR="003F0154">
          <w:rPr>
            <w:noProof/>
          </w:rPr>
          <w:t>1</w:t>
        </w:r>
      </w:fldSimple>
      <w:r>
        <w:rPr>
          <w:rFonts w:hint="cs"/>
          <w:rtl/>
        </w:rPr>
        <w:t xml:space="preserve"> </w:t>
      </w:r>
      <w:r w:rsidRPr="00C21203">
        <w:t xml:space="preserve">The experimental brass cylinder loads have the following properties: thickness (±0.1 mm), mass (±0.1 g), and diameter (±0.1 mm). In all situations, the data </w:t>
      </w:r>
      <w:proofErr w:type="gramStart"/>
      <w:r w:rsidRPr="00C21203">
        <w:t>represent</w:t>
      </w:r>
      <w:proofErr w:type="gramEnd"/>
      <w:r w:rsidRPr="00C21203">
        <w:t xml:space="preserve"> the mean average of three measurements.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1343"/>
        <w:gridCol w:w="1344"/>
        <w:gridCol w:w="1344"/>
      </w:tblGrid>
      <w:tr w:rsidR="00160862" w14:paraId="09058F21" w14:textId="77777777" w:rsidTr="00D5037E">
        <w:trPr>
          <w:trHeight w:val="701"/>
        </w:trPr>
        <w:tc>
          <w:tcPr>
            <w:tcW w:w="1343" w:type="dxa"/>
            <w:tcBorders>
              <w:top w:val="single" w:sz="4" w:space="0" w:color="auto"/>
              <w:bottom w:val="single" w:sz="4" w:space="0" w:color="auto"/>
            </w:tcBorders>
          </w:tcPr>
          <w:p w14:paraId="22DBEAA8" w14:textId="733E9AEC"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Load</w:t>
            </w:r>
          </w:p>
        </w:tc>
        <w:tc>
          <w:tcPr>
            <w:tcW w:w="1343" w:type="dxa"/>
            <w:tcBorders>
              <w:top w:val="single" w:sz="4" w:space="0" w:color="auto"/>
              <w:bottom w:val="single" w:sz="4" w:space="0" w:color="auto"/>
            </w:tcBorders>
          </w:tcPr>
          <w:p w14:paraId="5EC2E873" w14:textId="77777777"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Thickness</w:t>
            </w:r>
          </w:p>
          <w:p w14:paraId="69C5E67A" w14:textId="4A5A654A"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(mm)</w:t>
            </w:r>
          </w:p>
        </w:tc>
        <w:tc>
          <w:tcPr>
            <w:tcW w:w="1344" w:type="dxa"/>
            <w:tcBorders>
              <w:top w:val="single" w:sz="4" w:space="0" w:color="auto"/>
              <w:bottom w:val="single" w:sz="4" w:space="0" w:color="auto"/>
            </w:tcBorders>
          </w:tcPr>
          <w:p w14:paraId="07A1461C" w14:textId="77777777"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Mass</w:t>
            </w:r>
          </w:p>
          <w:p w14:paraId="6827C00B" w14:textId="51915E44"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(g)</w:t>
            </w:r>
          </w:p>
        </w:tc>
        <w:tc>
          <w:tcPr>
            <w:tcW w:w="1344" w:type="dxa"/>
            <w:tcBorders>
              <w:top w:val="single" w:sz="4" w:space="0" w:color="auto"/>
              <w:bottom w:val="single" w:sz="4" w:space="0" w:color="auto"/>
            </w:tcBorders>
          </w:tcPr>
          <w:p w14:paraId="17130CC6" w14:textId="77777777"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Diameter</w:t>
            </w:r>
          </w:p>
          <w:p w14:paraId="57FF4B26" w14:textId="261C0275" w:rsidR="00160862" w:rsidRPr="00160862" w:rsidRDefault="00160862" w:rsidP="00160862">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160862">
              <w:rPr>
                <w:rFonts w:asciiTheme="majorBidi" w:eastAsia="Times New Roman" w:hAnsiTheme="majorBidi" w:cstheme="majorBidi"/>
                <w:b/>
                <w:bCs/>
                <w:sz w:val="20"/>
                <w:szCs w:val="20"/>
                <w14:ligatures w14:val="none"/>
              </w:rPr>
              <w:t>(mm)</w:t>
            </w:r>
          </w:p>
        </w:tc>
      </w:tr>
      <w:tr w:rsidR="00160862" w14:paraId="40815478" w14:textId="77777777" w:rsidTr="00D5037E">
        <w:trPr>
          <w:trHeight w:val="353"/>
        </w:trPr>
        <w:tc>
          <w:tcPr>
            <w:tcW w:w="1343" w:type="dxa"/>
            <w:tcBorders>
              <w:top w:val="single" w:sz="4" w:space="0" w:color="auto"/>
            </w:tcBorders>
          </w:tcPr>
          <w:p w14:paraId="3550ACFF" w14:textId="4E02E5C4" w:rsidR="00160862" w:rsidRPr="00160862" w:rsidRDefault="00160862" w:rsidP="00160862">
            <w:pPr>
              <w:jc w:val="center"/>
              <w:rPr>
                <w:sz w:val="20"/>
                <w:szCs w:val="20"/>
              </w:rPr>
            </w:pPr>
            <w:r w:rsidRPr="00160862">
              <w:rPr>
                <w:sz w:val="20"/>
                <w:szCs w:val="20"/>
              </w:rPr>
              <w:t>1</w:t>
            </w:r>
          </w:p>
        </w:tc>
        <w:tc>
          <w:tcPr>
            <w:tcW w:w="1343" w:type="dxa"/>
            <w:tcBorders>
              <w:top w:val="single" w:sz="4" w:space="0" w:color="auto"/>
            </w:tcBorders>
            <w:vAlign w:val="bottom"/>
          </w:tcPr>
          <w:p w14:paraId="73097B77" w14:textId="1C99CAE1" w:rsidR="00160862" w:rsidRPr="00160862" w:rsidRDefault="00160862" w:rsidP="00160862">
            <w:pPr>
              <w:jc w:val="center"/>
              <w:rPr>
                <w:sz w:val="20"/>
                <w:szCs w:val="20"/>
              </w:rPr>
            </w:pPr>
            <w:r w:rsidRPr="00160862">
              <w:rPr>
                <w:rFonts w:ascii="Calibri" w:hAnsi="Calibri" w:cs="Calibri"/>
                <w:color w:val="000000"/>
                <w:sz w:val="20"/>
                <w:szCs w:val="20"/>
              </w:rPr>
              <w:t>12.04</w:t>
            </w:r>
          </w:p>
        </w:tc>
        <w:tc>
          <w:tcPr>
            <w:tcW w:w="1344" w:type="dxa"/>
            <w:tcBorders>
              <w:top w:val="single" w:sz="4" w:space="0" w:color="auto"/>
            </w:tcBorders>
            <w:vAlign w:val="bottom"/>
          </w:tcPr>
          <w:p w14:paraId="4DD27359" w14:textId="5308E0C5" w:rsidR="00160862" w:rsidRPr="00160862" w:rsidRDefault="00160862" w:rsidP="00160862">
            <w:pPr>
              <w:jc w:val="center"/>
              <w:rPr>
                <w:sz w:val="20"/>
                <w:szCs w:val="20"/>
              </w:rPr>
            </w:pPr>
            <w:r w:rsidRPr="00160862">
              <w:rPr>
                <w:rFonts w:ascii="Calibri" w:hAnsi="Calibri" w:cs="Calibri"/>
                <w:color w:val="000000"/>
                <w:sz w:val="20"/>
                <w:szCs w:val="20"/>
              </w:rPr>
              <w:t>25.03</w:t>
            </w:r>
          </w:p>
        </w:tc>
        <w:tc>
          <w:tcPr>
            <w:tcW w:w="1344" w:type="dxa"/>
            <w:tcBorders>
              <w:top w:val="single" w:sz="4" w:space="0" w:color="auto"/>
            </w:tcBorders>
            <w:vAlign w:val="bottom"/>
          </w:tcPr>
          <w:p w14:paraId="1DA0058F" w14:textId="16A3C6E7" w:rsidR="00160862" w:rsidRPr="00160862" w:rsidRDefault="00160862" w:rsidP="00160862">
            <w:pPr>
              <w:jc w:val="center"/>
              <w:rPr>
                <w:sz w:val="20"/>
                <w:szCs w:val="20"/>
              </w:rPr>
            </w:pPr>
            <w:r w:rsidRPr="00160862">
              <w:rPr>
                <w:rFonts w:ascii="Calibri" w:hAnsi="Calibri" w:cs="Calibri"/>
                <w:color w:val="000000"/>
                <w:sz w:val="20"/>
                <w:szCs w:val="20"/>
              </w:rPr>
              <w:t>50</w:t>
            </w:r>
          </w:p>
        </w:tc>
      </w:tr>
      <w:tr w:rsidR="00160862" w14:paraId="77CB92A8" w14:textId="77777777" w:rsidTr="00D5037E">
        <w:trPr>
          <w:trHeight w:val="353"/>
        </w:trPr>
        <w:tc>
          <w:tcPr>
            <w:tcW w:w="1343" w:type="dxa"/>
            <w:tcBorders>
              <w:bottom w:val="single" w:sz="4" w:space="0" w:color="auto"/>
            </w:tcBorders>
          </w:tcPr>
          <w:p w14:paraId="3C9246C7" w14:textId="603581CB" w:rsidR="00160862" w:rsidRPr="00160862" w:rsidRDefault="00160862" w:rsidP="00160862">
            <w:pPr>
              <w:jc w:val="center"/>
              <w:rPr>
                <w:sz w:val="20"/>
                <w:szCs w:val="20"/>
              </w:rPr>
            </w:pPr>
            <w:r w:rsidRPr="00160862">
              <w:rPr>
                <w:sz w:val="20"/>
                <w:szCs w:val="20"/>
              </w:rPr>
              <w:t>2</w:t>
            </w:r>
          </w:p>
        </w:tc>
        <w:tc>
          <w:tcPr>
            <w:tcW w:w="1343" w:type="dxa"/>
            <w:tcBorders>
              <w:bottom w:val="single" w:sz="4" w:space="0" w:color="auto"/>
            </w:tcBorders>
            <w:vAlign w:val="bottom"/>
          </w:tcPr>
          <w:p w14:paraId="52B20933" w14:textId="24123D86" w:rsidR="00160862" w:rsidRPr="00160862" w:rsidRDefault="00160862" w:rsidP="00160862">
            <w:pPr>
              <w:jc w:val="center"/>
              <w:rPr>
                <w:sz w:val="20"/>
                <w:szCs w:val="20"/>
              </w:rPr>
            </w:pPr>
            <w:r w:rsidRPr="00160862">
              <w:rPr>
                <w:rFonts w:ascii="Calibri" w:hAnsi="Calibri" w:cs="Calibri"/>
                <w:color w:val="000000"/>
                <w:sz w:val="20"/>
                <w:szCs w:val="20"/>
              </w:rPr>
              <w:t>10.06</w:t>
            </w:r>
          </w:p>
        </w:tc>
        <w:tc>
          <w:tcPr>
            <w:tcW w:w="1344" w:type="dxa"/>
            <w:tcBorders>
              <w:bottom w:val="single" w:sz="4" w:space="0" w:color="auto"/>
            </w:tcBorders>
            <w:vAlign w:val="bottom"/>
          </w:tcPr>
          <w:p w14:paraId="1317B941" w14:textId="6ACEFA98" w:rsidR="00160862" w:rsidRPr="00160862" w:rsidRDefault="00160862" w:rsidP="00160862">
            <w:pPr>
              <w:jc w:val="center"/>
              <w:rPr>
                <w:sz w:val="20"/>
                <w:szCs w:val="20"/>
              </w:rPr>
            </w:pPr>
            <w:r w:rsidRPr="00160862">
              <w:rPr>
                <w:rFonts w:ascii="Calibri" w:hAnsi="Calibri" w:cs="Calibri"/>
                <w:color w:val="000000"/>
                <w:sz w:val="20"/>
                <w:szCs w:val="20"/>
              </w:rPr>
              <w:t>25.02</w:t>
            </w:r>
          </w:p>
        </w:tc>
        <w:tc>
          <w:tcPr>
            <w:tcW w:w="1344" w:type="dxa"/>
            <w:tcBorders>
              <w:bottom w:val="single" w:sz="4" w:space="0" w:color="auto"/>
            </w:tcBorders>
            <w:vAlign w:val="bottom"/>
          </w:tcPr>
          <w:p w14:paraId="102AB048" w14:textId="21708CE9" w:rsidR="00160862" w:rsidRPr="00160862" w:rsidRDefault="00160862" w:rsidP="00160862">
            <w:pPr>
              <w:jc w:val="center"/>
              <w:rPr>
                <w:sz w:val="20"/>
                <w:szCs w:val="20"/>
              </w:rPr>
            </w:pPr>
            <w:r w:rsidRPr="00160862">
              <w:rPr>
                <w:rFonts w:ascii="Calibri" w:hAnsi="Calibri" w:cs="Calibri"/>
                <w:color w:val="000000"/>
                <w:sz w:val="20"/>
                <w:szCs w:val="20"/>
              </w:rPr>
              <w:t>41.8</w:t>
            </w:r>
          </w:p>
        </w:tc>
      </w:tr>
    </w:tbl>
    <w:p w14:paraId="279438B6" w14:textId="77777777" w:rsidR="008607A0" w:rsidRPr="00874E5E" w:rsidRDefault="008607A0" w:rsidP="008808ED">
      <w:pPr>
        <w:pStyle w:val="Heading1"/>
        <w:rPr>
          <w:rFonts w:asciiTheme="majorBidi" w:hAnsiTheme="majorBidi"/>
          <w:b/>
          <w:bCs/>
          <w:sz w:val="24"/>
          <w:szCs w:val="24"/>
        </w:rPr>
      </w:pPr>
      <w:bookmarkStart w:id="0" w:name="_Toc105066714"/>
      <w:bookmarkStart w:id="1" w:name="_Toc119356861"/>
      <w:bookmarkStart w:id="2" w:name="_Toc5"/>
      <w:r w:rsidRPr="00874E5E">
        <w:rPr>
          <w:rFonts w:asciiTheme="majorBidi" w:hAnsiTheme="majorBidi"/>
          <w:b/>
          <w:bCs/>
          <w:sz w:val="24"/>
          <w:szCs w:val="24"/>
        </w:rPr>
        <w:t>Fluid preparation and measurement</w:t>
      </w:r>
      <w:bookmarkEnd w:id="0"/>
      <w:bookmarkEnd w:id="1"/>
      <w:bookmarkEnd w:id="2"/>
    </w:p>
    <w:p w14:paraId="7C505B68" w14:textId="4EAAB27D" w:rsidR="008607A0" w:rsidRPr="001C4C4C" w:rsidRDefault="008607A0" w:rsidP="00874E5E">
      <w:pPr>
        <w:jc w:val="both"/>
      </w:pPr>
      <w:r>
        <w:t xml:space="preserve">         </w:t>
      </w:r>
      <w:r w:rsidRPr="00BE0FFD">
        <w:t>We explored the effect of magma viscosity</w:t>
      </w:r>
      <w:r w:rsidRPr="001C4C4C">
        <w:t xml:space="preserve"> on dike propagation by injecting two different fluids into the gelatin: Water or a xanthan gum (XG) solution. Water has a constant viscosity of 8.9×10</w:t>
      </w:r>
      <w:r w:rsidRPr="001C4C4C">
        <w:rPr>
          <w:vertAlign w:val="superscript"/>
        </w:rPr>
        <w:t>-4</w:t>
      </w:r>
      <w:r w:rsidRPr="001C4C4C">
        <w:t xml:space="preserve"> </w:t>
      </w:r>
      <w:proofErr w:type="spellStart"/>
      <w:proofErr w:type="gramStart"/>
      <w:r w:rsidRPr="001C4C4C">
        <w:t>Pa</w:t>
      </w:r>
      <w:r w:rsidR="004B068E">
        <w:t>.</w:t>
      </w:r>
      <w:r w:rsidRPr="001C4C4C">
        <w:t>s</w:t>
      </w:r>
      <w:proofErr w:type="spellEnd"/>
      <w:proofErr w:type="gramEnd"/>
      <w:r w:rsidRPr="001C4C4C">
        <w:t xml:space="preserve"> and </w:t>
      </w:r>
      <w:r>
        <w:t>is</w:t>
      </w:r>
      <w:r w:rsidRPr="001C4C4C">
        <w:t xml:space="preserve"> a low viscosity Newtonian fluid</w:t>
      </w:r>
      <w:r>
        <w:t>;</w:t>
      </w:r>
      <w:r w:rsidRPr="001C4C4C">
        <w:t xml:space="preserve"> </w:t>
      </w:r>
      <w:r>
        <w:t>this represents</w:t>
      </w:r>
      <w:r w:rsidRPr="001C4C4C">
        <w:t xml:space="preserve"> a crystal and bubble poor tholeiite basaltic magma. To create a 0.15 </w:t>
      </w:r>
      <w:proofErr w:type="spellStart"/>
      <w:r w:rsidRPr="001C4C4C">
        <w:t>wt</w:t>
      </w:r>
      <w:proofErr w:type="spellEnd"/>
      <w:r w:rsidRPr="001C4C4C">
        <w:t xml:space="preserve">% xanthan gum solution, 1.5 g of xanthan gum powder was dissolved into 998.5 milliliters of distilled water at room temperature and mechanically stirred </w:t>
      </w:r>
      <w:r w:rsidRPr="001C4C4C">
        <w:lastRenderedPageBreak/>
        <w:t xml:space="preserve">for one day. Xanthan gum is a shear thinning fluid and the rheology of the solution is controlled by its chemical structure, molecular weight and the strain rate </w:t>
      </w:r>
      <w:r w:rsidRPr="001C4C4C">
        <w:fldChar w:fldCharType="begin">
          <w:fldData xml:space="preserve">PEVuZE5vdGU+PENpdGU+PEF1dGhvcj5DYXNhczwvQXV0aG9yPjxZZWFyPjE5OTk8L1llYXI+PFJl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</w:fldData>
        </w:fldChar>
      </w:r>
      <w:r>
        <w:instrText xml:space="preserve"> ADDIN EN.CITE </w:instrText>
      </w:r>
      <w:r>
        <w:fldChar w:fldCharType="begin">
          <w:fldData xml:space="preserve">PEVuZE5vdGU+PENpdGU+PEF1dGhvcj5DYXNhczwvQXV0aG9yPjxZZWFyPjE5OTk8L1llYXI+PFJl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</w:fldData>
        </w:fldChar>
      </w:r>
      <w:r>
        <w:instrText xml:space="preserve"> ADDIN EN.CITE.DATA </w:instrText>
      </w:r>
      <w:r>
        <w:fldChar w:fldCharType="end"/>
      </w:r>
      <w:r w:rsidRPr="001C4C4C">
        <w:fldChar w:fldCharType="separate"/>
      </w:r>
      <w:r>
        <w:rPr>
          <w:noProof/>
        </w:rPr>
        <w:t>(Casas &amp; García‐Ochoa, 1999; Kavanagh et al., 2025; Williams et al., 2022)</w:t>
      </w:r>
      <w:r w:rsidRPr="001C4C4C">
        <w:fldChar w:fldCharType="end"/>
      </w:r>
      <w:r w:rsidRPr="001C4C4C">
        <w:t>.</w:t>
      </w:r>
      <w:r>
        <w:t xml:space="preserve"> </w:t>
      </w:r>
      <w:r w:rsidRPr="00C46FCB">
        <w:t xml:space="preserve">At a low concentration (0.15 </w:t>
      </w:r>
      <w:proofErr w:type="spellStart"/>
      <w:r w:rsidRPr="00C46FCB">
        <w:t>wt</w:t>
      </w:r>
      <w:proofErr w:type="spellEnd"/>
      <w:r w:rsidRPr="00C46FCB">
        <w:t xml:space="preserve">%), the solution behaves as a fluid more viscous than water, and </w:t>
      </w:r>
      <w:r>
        <w:t xml:space="preserve">in our </w:t>
      </w:r>
      <w:r w:rsidR="00A91266">
        <w:t>experiments,</w:t>
      </w:r>
      <w:r>
        <w:t xml:space="preserve"> </w:t>
      </w:r>
      <w:r w:rsidRPr="00C46FCB">
        <w:t>it represents basaltic andesite</w:t>
      </w:r>
      <w:r>
        <w:t xml:space="preserve"> magma</w:t>
      </w:r>
      <w:r>
        <w:rPr>
          <w:rFonts w:eastAsia="Calibri Light"/>
        </w:rPr>
        <w:t xml:space="preserve">. </w:t>
      </w:r>
      <w:r w:rsidRPr="001C4C4C">
        <w:t>The rheological properties of xanthan gum solutions were measured using a Haake Mars III rotational rheometer. The measurement employed a 60 mm diameter cone-plate head with a gap of 0.052 mm and a 1° angle that tapers from a central base.</w:t>
      </w:r>
      <w:r>
        <w:t xml:space="preserve"> </w:t>
      </w:r>
      <w:r w:rsidRPr="00963715">
        <w:t xml:space="preserve">All rheological measurements were </w:t>
      </w:r>
      <w:r w:rsidRPr="00573246">
        <w:t xml:space="preserve">performed at </w:t>
      </w:r>
      <w:r w:rsidRPr="00385D59">
        <w:t>laboratory room temperature (13–25 °C)</w:t>
      </w:r>
      <w:r w:rsidRPr="00573246">
        <w:t>, corresponding</w:t>
      </w:r>
      <w:r w:rsidRPr="00963715">
        <w:t xml:space="preserve"> to the range of injection temperatures used during the analogue experiments.</w:t>
      </w:r>
      <w:r w:rsidRPr="001C4C4C">
        <w:t xml:space="preserve"> In this technique, the strain rate gradually increased from 0.01/s to 10000/s. The cone geometry is particularly suitable to measure the rheology of low-concentration non-Newtonian fluids. Each measurement was performed on a small amount taken directly from the same solution batch used in the corresponding experiment, ensuring representative rheological characterization.</w:t>
      </w:r>
    </w:p>
    <w:p w14:paraId="31CF94F3" w14:textId="77777777" w:rsidR="008607A0" w:rsidRPr="001C4C4C" w:rsidRDefault="008607A0" w:rsidP="008607A0">
      <w:r>
        <w:rPr>
          <w:u w:color="000000"/>
        </w:rPr>
        <w:tab/>
      </w:r>
      <w:r w:rsidRPr="001C4C4C">
        <w:t xml:space="preserve">To evaluate the effect of the shear-thinning behavior, the Carreau-Yasuda model was used to fit the rheological data. The Carreau-Yasuda model is the most used and the best model to fit data for fluids with shear-thinning behavior </w:t>
      </w:r>
      <w:r w:rsidRPr="001C4C4C">
        <w:rPr>
          <w:shd w:val="clear" w:color="auto" w:fill="FFFFFF"/>
        </w:rPr>
        <w:fldChar w:fldCharType="begin"/>
      </w:r>
      <w:r w:rsidRPr="001C4C4C">
        <w:rPr>
          <w:shd w:val="clear" w:color="auto" w:fill="FFFFFF"/>
        </w:rPr>
        <w:instrText xml:space="preserve"> ADDIN EN.CITE &lt;EndNote&gt;&lt;Cite&gt;&lt;Author&gt;Escudier&lt;/Author&gt;&lt;Year&gt;2001&lt;/Year&gt;&lt;RecNum&gt;169&lt;/RecNum&gt;&lt;DisplayText&gt;(Escudier et al., 2001; Williams et al., 2022)&lt;/DisplayText&gt;&lt;record&gt;&lt;rec-number&gt;169&lt;/rec-number&gt;&lt;foreign-keys&gt;&lt;key app="EN" db-id="xet2te9vj5v9wuersz6xzt5merz2zfe9tds5" timestamp="1654302057"&gt;169&lt;/key&gt;&lt;/foreign-keys&gt;&lt;ref-type name="Journal Article"&gt;17&lt;/ref-type&gt;&lt;contributors&gt;&lt;authors&gt;&lt;author&gt;Escudier, MP&lt;/author&gt;&lt;author&gt;Gouldson, IW&lt;/author&gt;&lt;author&gt;Pereira, AS&lt;/author&gt;&lt;author&gt;Pinho, FT&lt;/author&gt;&lt;author&gt;Poole, RJ&lt;/author&gt;&lt;/authors&gt;&lt;/contributors&gt;&lt;titles&gt;&lt;title&gt;On the reproducibility of the rheology of shear-thinning liquids&lt;/title&gt;&lt;secondary-title&gt;Journal of Non-Newtonian Fluid Mechanics&lt;/secondary-title&gt;&lt;/titles&gt;&lt;periodical&gt;&lt;full-title&gt;Journal of Non-Newtonian Fluid Mechanics&lt;/full-title&gt;&lt;/periodical&gt;&lt;pages&gt;99-124&lt;/pages&gt;&lt;volume&gt;97&lt;/volume&gt;&lt;number&gt;2-3&lt;/number&gt;&lt;dates&gt;&lt;year&gt;2001&lt;/year&gt;&lt;/dates&gt;&lt;isbn&gt;0377-0257&lt;/isbn&gt;&lt;urls&gt;&lt;/urls&gt;&lt;/record&gt;&lt;/Cite&gt;&lt;Cite&gt;&lt;Author&gt;Williams&lt;/Author&gt;&lt;Year&gt;2022&lt;/Year&gt;&lt;RecNum&gt;301&lt;/RecNum&gt;&lt;record&gt;&lt;rec-number&gt;301&lt;/rec-number&gt;&lt;foreign-keys&gt;&lt;key app="EN" db-id="xet2te9vj5v9wuersz6xzt5merz2zfe9tds5" timestamp="1752745363"&gt;301&lt;/key&gt;&lt;/foreign-keys&gt;&lt;ref-type name="Journal Article"&gt;17&lt;/ref-type&gt;&lt;contributors&gt;&lt;authors&gt;&lt;author&gt;Williams, KM&lt;/author&gt;&lt;author&gt;Kavanagh, JL&lt;/author&gt;&lt;author&gt;Dennis, DJC&lt;/author&gt;&lt;/authors&gt;&lt;/contributors&gt;&lt;titles&gt;&lt;title&gt;Focused flow during the formation and propagation of sills: Insights from analogue experiments&lt;/title&gt;&lt;secondary-title&gt;Earth and Planetary Science Letters&lt;/secondary-title&gt;&lt;/titles&gt;&lt;periodical&gt;&lt;full-title&gt;Earth and Planetary Science Letters&lt;/full-title&gt;&lt;/periodical&gt;&lt;pages&gt;117492&lt;/pages&gt;&lt;volume&gt;584&lt;/volume&gt;&lt;dates&gt;&lt;year&gt;2022&lt;/year&gt;&lt;/dates&gt;&lt;isbn&gt;0012-821X&lt;/isbn&gt;&lt;urls&gt;&lt;/urls&gt;&lt;/record&gt;&lt;/Cite&gt;&lt;/EndNote&gt;</w:instrText>
      </w:r>
      <w:r w:rsidRPr="001C4C4C">
        <w:rPr>
          <w:shd w:val="clear" w:color="auto" w:fill="FFFFFF"/>
        </w:rPr>
        <w:fldChar w:fldCharType="separate"/>
      </w:r>
      <w:r w:rsidRPr="001C4C4C">
        <w:rPr>
          <w:noProof/>
          <w:shd w:val="clear" w:color="auto" w:fill="FFFFFF"/>
        </w:rPr>
        <w:t>(Escudier et al., 2001; Williams et al., 2022)</w:t>
      </w:r>
      <w:r w:rsidRPr="001C4C4C">
        <w:rPr>
          <w:shd w:val="clear" w:color="auto" w:fill="FFFFFF"/>
        </w:rPr>
        <w:fldChar w:fldCharType="end"/>
      </w:r>
      <w:r w:rsidRPr="001C4C4C">
        <w:rPr>
          <w:shd w:val="clear" w:color="auto" w:fill="FFFFFF"/>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480"/>
        <w:gridCol w:w="1525"/>
      </w:tblGrid>
      <w:tr w:rsidR="008607A0" w:rsidRPr="001C4C4C" w14:paraId="0C93ABAC" w14:textId="77777777" w:rsidTr="009B0E26">
        <w:tc>
          <w:tcPr>
            <w:tcW w:w="1345" w:type="dxa"/>
          </w:tcPr>
          <w:p w14:paraId="039204F9" w14:textId="77777777" w:rsidR="008607A0" w:rsidRPr="001C4C4C" w:rsidRDefault="008607A0" w:rsidP="009B0E26"/>
        </w:tc>
        <w:tc>
          <w:tcPr>
            <w:tcW w:w="6480" w:type="dxa"/>
          </w:tcPr>
          <w:p w14:paraId="13D57E01" w14:textId="77777777" w:rsidR="008607A0" w:rsidRPr="001C4C4C" w:rsidRDefault="008607A0" w:rsidP="009B0E26">
            <m:oMathPara>
              <m:oMath>
                <m:r>
                  <w:rPr>
                    <w:rFonts w:ascii="Cambria Math" w:hAnsi="Cambria Math"/>
                  </w:rPr>
                  <m:t>μ</m:t>
                </m:r>
                <m:r>
                  <m:rPr>
                    <m:sty m:val="p"/>
                  </m:rP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m:rPr>
                            <m:sty m:val="p"/>
                          </m:rPr>
                          <w:rPr>
                            <w:rFonts w:ascii="Cambria Math" w:hAnsi="Cambria Math"/>
                          </w:rPr>
                          <m: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0</m:t>
                        </m:r>
                      </m:sub>
                    </m:sSub>
                  </m:num>
                  <m:den>
                    <m:r>
                      <m:rPr>
                        <m:sty m:val="p"/>
                      </m:rPr>
                      <w:rPr>
                        <w:rFonts w:ascii="Cambria Math" w:hAnsi="Cambria Math"/>
                      </w:rPr>
                      <m:t>(1+(λγ̇</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a</m:t>
                            </m:r>
                          </m:den>
                        </m:f>
                      </m:sup>
                    </m:sSup>
                  </m:den>
                </m:f>
              </m:oMath>
            </m:oMathPara>
          </w:p>
        </w:tc>
        <w:tc>
          <w:tcPr>
            <w:tcW w:w="1525" w:type="dxa"/>
          </w:tcPr>
          <w:p w14:paraId="004FB306" w14:textId="77777777" w:rsidR="008607A0" w:rsidRPr="001C4C4C" w:rsidRDefault="008607A0" w:rsidP="00FB6767">
            <w:pPr>
              <w:jc w:val="right"/>
              <w:rPr>
                <w:rFonts w:eastAsia="Calibri Light"/>
              </w:rPr>
            </w:pPr>
            <w:r>
              <w:t>2</w:t>
            </w:r>
          </w:p>
        </w:tc>
      </w:tr>
    </w:tbl>
    <w:p w14:paraId="182DABB2" w14:textId="7AAB140B" w:rsidR="008607A0" w:rsidRPr="001C4C4C" w:rsidRDefault="008607A0" w:rsidP="00874E5E">
      <w:r w:rsidRPr="001C4C4C">
        <w:t xml:space="preserve">where </w:t>
      </w:r>
      <m:oMath>
        <m:r>
          <w:rPr>
            <w:rFonts w:ascii="Cambria Math" w:hAnsi="Cambria Math"/>
          </w:rPr>
          <m:t>μ</m:t>
        </m:r>
      </m:oMath>
      <w:r w:rsidRPr="001C4C4C">
        <w:t xml:space="preserve"> is the apparent viscosity of the fluid (</w:t>
      </w:r>
      <w:proofErr w:type="gramStart"/>
      <w:r w:rsidRPr="001C4C4C">
        <w:t>Pa</w:t>
      </w:r>
      <w:r w:rsidR="004B068E">
        <w:t>.</w:t>
      </w:r>
      <w:r w:rsidRPr="001C4C4C">
        <w:t>s</w:t>
      </w:r>
      <w:proofErr w:type="gramEnd"/>
      <w:r w:rsidRPr="001C4C4C">
        <w:t xml:space="preserve">), </w:t>
      </w:r>
      <m:oMath>
        <m:sSub>
          <m:sSubPr>
            <m:ctrlPr>
              <w:rPr>
                <w:rFonts w:ascii="Cambria Math" w:hAnsi="Cambria Math"/>
                <w:i/>
              </w:rPr>
            </m:ctrlPr>
          </m:sSubPr>
          <m:e>
            <m:r>
              <w:rPr>
                <w:rFonts w:ascii="Cambria Math" w:hAnsi="Cambria Math"/>
              </w:rPr>
              <m:t>μ</m:t>
            </m:r>
          </m:e>
          <m:sub>
            <m:r>
              <w:rPr>
                <w:rFonts w:ascii="Cambria Math" w:hAnsi="Cambria Math"/>
              </w:rPr>
              <m:t>∞</m:t>
            </m:r>
          </m:sub>
        </m:sSub>
      </m:oMath>
      <w:r w:rsidRPr="001C4C4C">
        <w:t xml:space="preserve"> is the viscosity at infinite-shear rate (</w:t>
      </w:r>
      <w:proofErr w:type="gramStart"/>
      <w:r w:rsidRPr="001C4C4C">
        <w:t>Pa</w:t>
      </w:r>
      <w:r w:rsidR="004B068E">
        <w:t>.</w:t>
      </w:r>
      <w:r w:rsidRPr="001C4C4C">
        <w:t>s</w:t>
      </w:r>
      <w:proofErr w:type="gramEnd"/>
      <w:r w:rsidRPr="001C4C4C">
        <w:t xml:space="preserve">), </w:t>
      </w:r>
      <m:oMath>
        <m:sSub>
          <m:sSubPr>
            <m:ctrlPr>
              <w:rPr>
                <w:rFonts w:ascii="Cambria Math" w:hAnsi="Cambria Math"/>
                <w:i/>
              </w:rPr>
            </m:ctrlPr>
          </m:sSubPr>
          <m:e>
            <m:r>
              <w:rPr>
                <w:rFonts w:ascii="Cambria Math" w:hAnsi="Cambria Math"/>
              </w:rPr>
              <m:t>μ</m:t>
            </m:r>
          </m:e>
          <m:sub>
            <m:r>
              <w:rPr>
                <w:rFonts w:ascii="Cambria Math" w:hAnsi="Cambria Math"/>
              </w:rPr>
              <m:t>0</m:t>
            </m:r>
          </m:sub>
        </m:sSub>
      </m:oMath>
      <w:r w:rsidRPr="001C4C4C">
        <w:t xml:space="preserve"> is the viscosity at zero-shear rate (</w:t>
      </w:r>
      <w:proofErr w:type="gramStart"/>
      <w:r w:rsidRPr="001C4C4C">
        <w:t>Pa</w:t>
      </w:r>
      <w:r w:rsidR="004B068E">
        <w:t>.</w:t>
      </w:r>
      <w:r w:rsidRPr="001C4C4C">
        <w:t>s</w:t>
      </w:r>
      <w:proofErr w:type="gramEnd"/>
      <w:r w:rsidRPr="001C4C4C">
        <w:t xml:space="preserve">), </w:t>
      </w:r>
      <m:oMath>
        <m:r>
          <m:rPr>
            <m:sty m:val="p"/>
          </m:rPr>
          <w:rPr>
            <w:rFonts w:ascii="Cambria Math" w:hAnsi="Cambria Math"/>
          </w:rPr>
          <m:t>λ</m:t>
        </m:r>
      </m:oMath>
      <w:r w:rsidRPr="001C4C4C">
        <w:t xml:space="preserve"> is a constant with dimension of time (s) and </w:t>
      </w:r>
      <m:oMath>
        <m:r>
          <w:rPr>
            <w:rFonts w:ascii="Cambria Math" w:hAnsi="Cambria Math"/>
          </w:rPr>
          <m:t xml:space="preserve">n </m:t>
        </m:r>
      </m:oMath>
      <w:r w:rsidRPr="001C4C4C">
        <w:t xml:space="preserve">and </w:t>
      </w:r>
      <m:oMath>
        <m:r>
          <w:rPr>
            <w:rFonts w:ascii="Cambria Math" w:hAnsi="Cambria Math"/>
          </w:rPr>
          <m:t>a</m:t>
        </m:r>
      </m:oMath>
      <w:r w:rsidRPr="001C4C4C">
        <w:t xml:space="preserve"> are dimensionless model parameters.</w:t>
      </w:r>
      <w:r w:rsidR="00922CC3">
        <w:t xml:space="preserve"> </w:t>
      </w:r>
      <w:r w:rsidR="00C13A8D" w:rsidRPr="00C13A8D">
        <w:t>A complete summary of the viscosity parameters for all experiments is provided in Table S2.</w:t>
      </w:r>
    </w:p>
    <w:p w14:paraId="2B209516" w14:textId="4576B100" w:rsidR="008607A0" w:rsidRDefault="008607A0" w:rsidP="008607A0">
      <w:pPr>
        <w:ind w:firstLine="720"/>
      </w:pPr>
      <w:r w:rsidRPr="001C4C4C">
        <w:t xml:space="preserve">The rheology of xanthan gum fluids was estimated after each experiment from the selected measurements by interpolation, applying the fluid’s temperature before, during and after </w:t>
      </w:r>
      <w:r w:rsidRPr="001C4C4C">
        <w:lastRenderedPageBreak/>
        <w:t>injection of the fluid</w:t>
      </w:r>
      <w:r w:rsidRPr="001C4C4C" w:rsidDel="00DE166D">
        <w:t>.</w:t>
      </w:r>
      <w:r w:rsidRPr="001C4C4C">
        <w:t xml:space="preserve"> A non-linear least squares approach was used to find the best fit for the rheology data</w:t>
      </w:r>
      <w:r w:rsidRPr="001C4C4C" w:rsidDel="00DE166D">
        <w:t>.</w:t>
      </w:r>
      <w:r w:rsidRPr="001C4C4C">
        <w:t xml:space="preserve"> The rheology results were reported within 95% confidence intervals (Fig</w:t>
      </w:r>
      <w:r>
        <w:t xml:space="preserve">ure </w:t>
      </w:r>
      <w:r w:rsidR="00A66DF1">
        <w:t>1</w:t>
      </w:r>
      <w:r w:rsidRPr="001C4C4C">
        <w:t>).</w:t>
      </w:r>
    </w:p>
    <w:p w14:paraId="1C0437E3" w14:textId="77777777" w:rsidR="008607A0" w:rsidRDefault="008607A0" w:rsidP="008607A0">
      <w:pPr>
        <w:keepNext/>
        <w:jc w:val="center"/>
      </w:pPr>
      <w:r w:rsidRPr="00AB5146">
        <w:rPr>
          <w:noProof/>
        </w:rPr>
        <w:drawing>
          <wp:inline distT="0" distB="0" distL="0" distR="0" wp14:anchorId="0F86E5EE" wp14:editId="452F8545">
            <wp:extent cx="3899100" cy="3270418"/>
            <wp:effectExtent l="0" t="0" r="6350" b="6350"/>
            <wp:docPr id="2054066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6291" name=""/>
                    <pic:cNvPicPr/>
                  </pic:nvPicPr>
                  <pic:blipFill>
                    <a:blip r:embed="rId6"/>
                    <a:stretch>
                      <a:fillRect/>
                    </a:stretch>
                  </pic:blipFill>
                  <pic:spPr>
                    <a:xfrm>
                      <a:off x="0" y="0"/>
                      <a:ext cx="3899100" cy="3270418"/>
                    </a:xfrm>
                    <a:prstGeom prst="rect">
                      <a:avLst/>
                    </a:prstGeom>
                  </pic:spPr>
                </pic:pic>
              </a:graphicData>
            </a:graphic>
          </wp:inline>
        </w:drawing>
      </w:r>
    </w:p>
    <w:p w14:paraId="68E0B4D9" w14:textId="19BEC4C3" w:rsidR="008607A0" w:rsidRDefault="008607A0" w:rsidP="008607A0">
      <w:pPr>
        <w:pStyle w:val="Caption"/>
      </w:pPr>
      <w:r>
        <w:t xml:space="preserve">Figure </w:t>
      </w:r>
      <w:fldSimple w:instr=" SEQ Figure \* ARABIC ">
        <w:r w:rsidR="0020380D">
          <w:rPr>
            <w:noProof/>
          </w:rPr>
          <w:t>1</w:t>
        </w:r>
      </w:fldSimple>
      <w:r>
        <w:t xml:space="preserve"> </w:t>
      </w:r>
      <w:r w:rsidRPr="00F03DBF">
        <w:t xml:space="preserve">Rheometer results of Xanthan gum solution used in experiment HCG7 (square). The Carreau-Yasuda model fits </w:t>
      </w:r>
      <w:proofErr w:type="gramStart"/>
      <w:r w:rsidRPr="00F03DBF">
        <w:t>is</w:t>
      </w:r>
      <w:proofErr w:type="gramEnd"/>
      <w:r w:rsidRPr="00F03DBF">
        <w:t xml:space="preserve"> shown as solid lines</w:t>
      </w:r>
      <w:r>
        <w:t>.</w:t>
      </w:r>
    </w:p>
    <w:p w14:paraId="00558F01" w14:textId="77777777" w:rsidR="00900723" w:rsidRDefault="00900723" w:rsidP="00160862"/>
    <w:p w14:paraId="4F0FC033" w14:textId="0E30FF3C" w:rsidR="00C13A8D" w:rsidRDefault="00C13A8D" w:rsidP="00C13A8D">
      <w:pPr>
        <w:pStyle w:val="Caption"/>
        <w:keepNext/>
        <w:shd w:val="clear" w:color="auto" w:fill="FFFFFF" w:themeFill="background1"/>
      </w:pPr>
      <w:r>
        <w:t>Table S</w:t>
      </w:r>
      <w:fldSimple w:instr=" SEQ Table \* ARABIC ">
        <w:r w:rsidR="003F0154">
          <w:rPr>
            <w:noProof/>
          </w:rPr>
          <w:t>2</w:t>
        </w:r>
      </w:fldSimple>
      <w:r>
        <w:t xml:space="preserve"> </w:t>
      </w:r>
      <w:r w:rsidRPr="0087614C">
        <w:t>Range of values of viscosity parameters studied in experiments</w:t>
      </w:r>
    </w:p>
    <w:tbl>
      <w:tblPr>
        <w:tblW w:w="9841" w:type="dxa"/>
        <w:tblInd w:w="108" w:type="dxa"/>
        <w:tblLayout w:type="fixed"/>
        <w:tblLook w:val="04A0" w:firstRow="1" w:lastRow="0" w:firstColumn="1" w:lastColumn="0" w:noHBand="0" w:noVBand="1"/>
      </w:tblPr>
      <w:tblGrid>
        <w:gridCol w:w="1636"/>
        <w:gridCol w:w="1862"/>
        <w:gridCol w:w="886"/>
        <w:gridCol w:w="937"/>
        <w:gridCol w:w="949"/>
        <w:gridCol w:w="763"/>
        <w:gridCol w:w="947"/>
        <w:gridCol w:w="1107"/>
        <w:gridCol w:w="745"/>
        <w:gridCol w:w="9"/>
      </w:tblGrid>
      <w:tr w:rsidR="001332F1" w:rsidRPr="00476096" w14:paraId="7A9AFB36" w14:textId="77777777" w:rsidTr="00D0744A">
        <w:trPr>
          <w:trHeight w:val="256"/>
        </w:trPr>
        <w:tc>
          <w:tcPr>
            <w:tcW w:w="4384" w:type="dxa"/>
            <w:gridSpan w:val="3"/>
            <w:tcBorders>
              <w:top w:val="single" w:sz="4" w:space="0" w:color="auto"/>
              <w:left w:val="nil"/>
              <w:bottom w:val="nil"/>
              <w:right w:val="nil"/>
            </w:tcBorders>
            <w:shd w:val="clear" w:color="000000" w:fill="FFFFFF"/>
            <w:noWrap/>
            <w:vAlign w:val="bottom"/>
            <w:hideMark/>
          </w:tcPr>
          <w:p w14:paraId="1DE2089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color w:val="000000"/>
                <w:sz w:val="20"/>
                <w:szCs w:val="20"/>
                <w14:ligatures w14:val="none"/>
              </w:rPr>
            </w:pPr>
            <w:r w:rsidRPr="00476096">
              <w:rPr>
                <w:rFonts w:asciiTheme="majorBidi" w:eastAsia="Times New Roman" w:hAnsiTheme="majorBidi" w:cstheme="majorBidi"/>
                <w:color w:val="000000"/>
                <w:sz w:val="20"/>
                <w:szCs w:val="20"/>
                <w14:ligatures w14:val="none"/>
              </w:rPr>
              <w:t> </w:t>
            </w:r>
          </w:p>
        </w:tc>
        <w:tc>
          <w:tcPr>
            <w:tcW w:w="5457" w:type="dxa"/>
            <w:gridSpan w:val="7"/>
            <w:tcBorders>
              <w:top w:val="single" w:sz="4" w:space="0" w:color="auto"/>
              <w:left w:val="single" w:sz="4" w:space="0" w:color="auto"/>
              <w:bottom w:val="nil"/>
              <w:right w:val="single" w:sz="4" w:space="0" w:color="000000"/>
            </w:tcBorders>
            <w:shd w:val="clear" w:color="000000" w:fill="FFFFFF"/>
            <w:noWrap/>
            <w:vAlign w:val="bottom"/>
            <w:hideMark/>
          </w:tcPr>
          <w:p w14:paraId="036FFF1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i/>
                <w:iCs/>
                <w:color w:val="000000"/>
                <w:sz w:val="20"/>
                <w:szCs w:val="20"/>
                <w14:ligatures w14:val="none"/>
              </w:rPr>
            </w:pPr>
            <w:r w:rsidRPr="00476096">
              <w:rPr>
                <w:rFonts w:asciiTheme="majorBidi" w:eastAsia="Times New Roman" w:hAnsiTheme="majorBidi" w:cstheme="majorBidi"/>
                <w:b/>
                <w:bCs/>
                <w:i/>
                <w:iCs/>
                <w:color w:val="000000"/>
                <w:sz w:val="20"/>
                <w:szCs w:val="20"/>
                <w14:ligatures w14:val="none"/>
              </w:rPr>
              <w:t>Carreau-Yasuda Model</w:t>
            </w:r>
          </w:p>
        </w:tc>
      </w:tr>
      <w:tr w:rsidR="001332F1" w:rsidRPr="00476096" w14:paraId="5C56691C" w14:textId="77777777" w:rsidTr="00C13A8D">
        <w:trPr>
          <w:trHeight w:val="810"/>
        </w:trPr>
        <w:tc>
          <w:tcPr>
            <w:tcW w:w="1636" w:type="dxa"/>
            <w:vMerge w:val="restart"/>
            <w:tcBorders>
              <w:top w:val="nil"/>
              <w:left w:val="nil"/>
              <w:bottom w:val="single" w:sz="4" w:space="0" w:color="000000"/>
              <w:right w:val="nil"/>
            </w:tcBorders>
            <w:shd w:val="clear" w:color="000000" w:fill="FFFFFF"/>
            <w:vAlign w:val="center"/>
            <w:hideMark/>
          </w:tcPr>
          <w:p w14:paraId="26A4343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Experiment id.</w:t>
            </w:r>
          </w:p>
        </w:tc>
        <w:tc>
          <w:tcPr>
            <w:tcW w:w="1862" w:type="dxa"/>
            <w:tcBorders>
              <w:top w:val="nil"/>
              <w:left w:val="nil"/>
              <w:bottom w:val="nil"/>
              <w:right w:val="nil"/>
            </w:tcBorders>
            <w:shd w:val="clear" w:color="000000" w:fill="FFFFFF"/>
            <w:vAlign w:val="center"/>
            <w:hideMark/>
          </w:tcPr>
          <w:p w14:paraId="0474D81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Measurement</w:t>
            </w:r>
          </w:p>
        </w:tc>
        <w:tc>
          <w:tcPr>
            <w:tcW w:w="886" w:type="dxa"/>
            <w:tcBorders>
              <w:top w:val="nil"/>
              <w:left w:val="nil"/>
              <w:bottom w:val="nil"/>
              <w:right w:val="single" w:sz="4" w:space="0" w:color="auto"/>
            </w:tcBorders>
            <w:shd w:val="clear" w:color="000000" w:fill="FFFFFF"/>
            <w:vAlign w:val="center"/>
            <w:hideMark/>
          </w:tcPr>
          <w:p w14:paraId="11937CB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 xml:space="preserve">Fluid T.                 </w:t>
            </w:r>
          </w:p>
        </w:tc>
        <w:tc>
          <w:tcPr>
            <w:tcW w:w="937" w:type="dxa"/>
            <w:tcBorders>
              <w:top w:val="nil"/>
              <w:left w:val="nil"/>
              <w:bottom w:val="nil"/>
              <w:right w:val="nil"/>
            </w:tcBorders>
            <w:shd w:val="clear" w:color="000000" w:fill="FFFFFF"/>
            <w:vAlign w:val="center"/>
            <w:hideMark/>
          </w:tcPr>
          <w:p w14:paraId="6225654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μ</w:t>
            </w:r>
            <w:r w:rsidRPr="00476096">
              <w:rPr>
                <w:rFonts w:asciiTheme="majorBidi" w:eastAsia="Times New Roman" w:hAnsiTheme="majorBidi" w:cstheme="majorBidi"/>
                <w:b/>
                <w:bCs/>
                <w:sz w:val="20"/>
                <w:szCs w:val="20"/>
                <w:vertAlign w:val="subscript"/>
                <w14:ligatures w14:val="none"/>
              </w:rPr>
              <w:t xml:space="preserve">0         </w:t>
            </w:r>
            <w:r w:rsidRPr="00476096">
              <w:rPr>
                <w:rFonts w:asciiTheme="majorBidi" w:eastAsia="Times New Roman" w:hAnsiTheme="majorBidi" w:cstheme="majorBidi"/>
                <w:b/>
                <w:bCs/>
                <w:sz w:val="20"/>
                <w:szCs w:val="20"/>
                <w14:ligatures w14:val="none"/>
              </w:rPr>
              <w:t xml:space="preserve">   </w:t>
            </w:r>
          </w:p>
        </w:tc>
        <w:tc>
          <w:tcPr>
            <w:tcW w:w="949" w:type="dxa"/>
            <w:tcBorders>
              <w:top w:val="nil"/>
              <w:left w:val="nil"/>
              <w:bottom w:val="nil"/>
              <w:right w:val="nil"/>
            </w:tcBorders>
            <w:shd w:val="clear" w:color="000000" w:fill="FFFFFF"/>
            <w:vAlign w:val="center"/>
            <w:hideMark/>
          </w:tcPr>
          <w:p w14:paraId="4FAC4AD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μ</w:t>
            </w:r>
            <w:r w:rsidRPr="00476096">
              <w:rPr>
                <w:rFonts w:asciiTheme="majorBidi" w:eastAsia="Times New Roman" w:hAnsiTheme="majorBidi" w:cstheme="majorBidi"/>
                <w:b/>
                <w:bCs/>
                <w:sz w:val="20"/>
                <w:szCs w:val="20"/>
                <w:vertAlign w:val="subscript"/>
                <w14:ligatures w14:val="none"/>
              </w:rPr>
              <w:t>∞</w:t>
            </w:r>
          </w:p>
        </w:tc>
        <w:tc>
          <w:tcPr>
            <w:tcW w:w="763" w:type="dxa"/>
            <w:tcBorders>
              <w:top w:val="nil"/>
              <w:left w:val="nil"/>
              <w:bottom w:val="nil"/>
              <w:right w:val="nil"/>
            </w:tcBorders>
            <w:shd w:val="clear" w:color="000000" w:fill="FFFFFF"/>
            <w:noWrap/>
            <w:vAlign w:val="center"/>
            <w:hideMark/>
          </w:tcPr>
          <w:p w14:paraId="1FBFC3F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Cambria Math" w:eastAsia="Times New Roman" w:hAnsi="Cambria Math" w:cs="Cambria Math"/>
                <w:b/>
                <w:bCs/>
                <w:sz w:val="20"/>
                <w:szCs w:val="20"/>
                <w14:ligatures w14:val="none"/>
              </w:rPr>
              <w:t>𝛾</w:t>
            </w:r>
          </w:p>
        </w:tc>
        <w:tc>
          <w:tcPr>
            <w:tcW w:w="947" w:type="dxa"/>
            <w:tcBorders>
              <w:top w:val="nil"/>
              <w:left w:val="nil"/>
              <w:bottom w:val="nil"/>
              <w:right w:val="nil"/>
            </w:tcBorders>
            <w:shd w:val="clear" w:color="000000" w:fill="FFFFFF"/>
            <w:vAlign w:val="center"/>
            <w:hideMark/>
          </w:tcPr>
          <w:p w14:paraId="1ACEAF5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 xml:space="preserve">μ </w:t>
            </w:r>
          </w:p>
        </w:tc>
        <w:tc>
          <w:tcPr>
            <w:tcW w:w="1107" w:type="dxa"/>
            <w:tcBorders>
              <w:top w:val="nil"/>
              <w:left w:val="nil"/>
              <w:bottom w:val="nil"/>
              <w:right w:val="nil"/>
            </w:tcBorders>
            <w:shd w:val="clear" w:color="000000" w:fill="FFFFFF"/>
            <w:vAlign w:val="center"/>
            <w:hideMark/>
          </w:tcPr>
          <w:p w14:paraId="062A05D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Viscosity ratio        μ /μ</w:t>
            </w:r>
            <w:r w:rsidRPr="00476096">
              <w:rPr>
                <w:rFonts w:asciiTheme="majorBidi" w:eastAsia="Times New Roman" w:hAnsiTheme="majorBidi" w:cstheme="majorBidi"/>
                <w:b/>
                <w:bCs/>
                <w:sz w:val="20"/>
                <w:szCs w:val="20"/>
                <w:vertAlign w:val="subscript"/>
                <w14:ligatures w14:val="none"/>
              </w:rPr>
              <w:t>0</w:t>
            </w:r>
          </w:p>
        </w:tc>
        <w:tc>
          <w:tcPr>
            <w:tcW w:w="754" w:type="dxa"/>
            <w:gridSpan w:val="2"/>
            <w:tcBorders>
              <w:top w:val="nil"/>
              <w:left w:val="nil"/>
              <w:bottom w:val="nil"/>
              <w:right w:val="nil"/>
            </w:tcBorders>
            <w:shd w:val="clear" w:color="000000" w:fill="FFFFFF"/>
            <w:vAlign w:val="center"/>
            <w:hideMark/>
          </w:tcPr>
          <w:p w14:paraId="152F8D8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R</w:t>
            </w:r>
            <w:r w:rsidRPr="00476096">
              <w:rPr>
                <w:rFonts w:asciiTheme="majorBidi" w:eastAsia="Times New Roman" w:hAnsiTheme="majorBidi" w:cstheme="majorBidi"/>
                <w:b/>
                <w:bCs/>
                <w:sz w:val="20"/>
                <w:szCs w:val="20"/>
                <w:vertAlign w:val="superscript"/>
                <w14:ligatures w14:val="none"/>
              </w:rPr>
              <w:t>2</w:t>
            </w:r>
          </w:p>
        </w:tc>
      </w:tr>
      <w:tr w:rsidR="001332F1" w:rsidRPr="00476096" w14:paraId="0C421491" w14:textId="77777777" w:rsidTr="00C13A8D">
        <w:trPr>
          <w:trHeight w:val="329"/>
        </w:trPr>
        <w:tc>
          <w:tcPr>
            <w:tcW w:w="1636" w:type="dxa"/>
            <w:vMerge/>
            <w:tcBorders>
              <w:top w:val="nil"/>
              <w:left w:val="nil"/>
              <w:bottom w:val="single" w:sz="4" w:space="0" w:color="000000"/>
              <w:right w:val="nil"/>
            </w:tcBorders>
            <w:vAlign w:val="center"/>
            <w:hideMark/>
          </w:tcPr>
          <w:p w14:paraId="7A0B3FEB"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b/>
                <w:bCs/>
                <w:sz w:val="20"/>
                <w:szCs w:val="20"/>
                <w14:ligatures w14:val="none"/>
              </w:rPr>
            </w:pPr>
          </w:p>
        </w:tc>
        <w:tc>
          <w:tcPr>
            <w:tcW w:w="1862" w:type="dxa"/>
            <w:tcBorders>
              <w:top w:val="nil"/>
              <w:left w:val="nil"/>
              <w:bottom w:val="single" w:sz="4" w:space="0" w:color="auto"/>
              <w:right w:val="nil"/>
            </w:tcBorders>
            <w:shd w:val="clear" w:color="000000" w:fill="FFFFFF"/>
            <w:vAlign w:val="center"/>
            <w:hideMark/>
          </w:tcPr>
          <w:p w14:paraId="1CA0180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 </w:t>
            </w:r>
          </w:p>
        </w:tc>
        <w:tc>
          <w:tcPr>
            <w:tcW w:w="886" w:type="dxa"/>
            <w:tcBorders>
              <w:top w:val="nil"/>
              <w:left w:val="nil"/>
              <w:bottom w:val="single" w:sz="4" w:space="0" w:color="auto"/>
              <w:right w:val="single" w:sz="4" w:space="0" w:color="auto"/>
            </w:tcBorders>
            <w:shd w:val="clear" w:color="000000" w:fill="FFFFFF"/>
            <w:vAlign w:val="center"/>
            <w:hideMark/>
          </w:tcPr>
          <w:p w14:paraId="44C68F8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 xml:space="preserve">(°C)  </w:t>
            </w:r>
          </w:p>
        </w:tc>
        <w:tc>
          <w:tcPr>
            <w:tcW w:w="937" w:type="dxa"/>
            <w:tcBorders>
              <w:top w:val="nil"/>
              <w:left w:val="nil"/>
              <w:bottom w:val="single" w:sz="4" w:space="0" w:color="auto"/>
              <w:right w:val="nil"/>
            </w:tcBorders>
            <w:shd w:val="clear" w:color="000000" w:fill="FFFFFF"/>
            <w:vAlign w:val="center"/>
            <w:hideMark/>
          </w:tcPr>
          <w:p w14:paraId="107DC0E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w:t>
            </w:r>
            <w:proofErr w:type="spellStart"/>
            <w:proofErr w:type="gramStart"/>
            <w:r w:rsidRPr="00476096">
              <w:rPr>
                <w:rFonts w:asciiTheme="majorBidi" w:eastAsia="Times New Roman" w:hAnsiTheme="majorBidi" w:cstheme="majorBidi"/>
                <w:b/>
                <w:bCs/>
                <w:sz w:val="20"/>
                <w:szCs w:val="20"/>
                <w14:ligatures w14:val="none"/>
              </w:rPr>
              <w:t>Pa.s</w:t>
            </w:r>
            <w:proofErr w:type="spellEnd"/>
            <w:proofErr w:type="gramEnd"/>
            <w:r w:rsidRPr="00476096">
              <w:rPr>
                <w:rFonts w:asciiTheme="majorBidi" w:eastAsia="Times New Roman" w:hAnsiTheme="majorBidi" w:cstheme="majorBidi"/>
                <w:b/>
                <w:bCs/>
                <w:sz w:val="20"/>
                <w:szCs w:val="20"/>
                <w14:ligatures w14:val="none"/>
              </w:rPr>
              <w:t>)</w:t>
            </w:r>
          </w:p>
        </w:tc>
        <w:tc>
          <w:tcPr>
            <w:tcW w:w="949" w:type="dxa"/>
            <w:tcBorders>
              <w:top w:val="nil"/>
              <w:left w:val="nil"/>
              <w:bottom w:val="single" w:sz="4" w:space="0" w:color="auto"/>
              <w:right w:val="nil"/>
            </w:tcBorders>
            <w:shd w:val="clear" w:color="000000" w:fill="FFFFFF"/>
            <w:vAlign w:val="center"/>
            <w:hideMark/>
          </w:tcPr>
          <w:p w14:paraId="435D5B7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w:t>
            </w:r>
            <w:proofErr w:type="spellStart"/>
            <w:proofErr w:type="gramStart"/>
            <w:r w:rsidRPr="00476096">
              <w:rPr>
                <w:rFonts w:asciiTheme="majorBidi" w:eastAsia="Times New Roman" w:hAnsiTheme="majorBidi" w:cstheme="majorBidi"/>
                <w:b/>
                <w:bCs/>
                <w:sz w:val="20"/>
                <w:szCs w:val="20"/>
                <w14:ligatures w14:val="none"/>
              </w:rPr>
              <w:t>Pa</w:t>
            </w:r>
            <w:r>
              <w:rPr>
                <w:rFonts w:asciiTheme="majorBidi" w:eastAsia="Times New Roman" w:hAnsiTheme="majorBidi" w:cstheme="majorBidi"/>
                <w:b/>
                <w:bCs/>
                <w:sz w:val="20"/>
                <w:szCs w:val="20"/>
                <w14:ligatures w14:val="none"/>
              </w:rPr>
              <w:t>.</w:t>
            </w:r>
            <w:r w:rsidRPr="00476096">
              <w:rPr>
                <w:rFonts w:asciiTheme="majorBidi" w:eastAsia="Times New Roman" w:hAnsiTheme="majorBidi" w:cstheme="majorBidi"/>
                <w:b/>
                <w:bCs/>
                <w:sz w:val="20"/>
                <w:szCs w:val="20"/>
                <w14:ligatures w14:val="none"/>
              </w:rPr>
              <w:t>s</w:t>
            </w:r>
            <w:proofErr w:type="spellEnd"/>
            <w:proofErr w:type="gramEnd"/>
            <w:r w:rsidRPr="00476096">
              <w:rPr>
                <w:rFonts w:asciiTheme="majorBidi" w:eastAsia="Times New Roman" w:hAnsiTheme="majorBidi" w:cstheme="majorBidi"/>
                <w:b/>
                <w:bCs/>
                <w:sz w:val="20"/>
                <w:szCs w:val="20"/>
                <w14:ligatures w14:val="none"/>
              </w:rPr>
              <w:t>)</w:t>
            </w:r>
          </w:p>
        </w:tc>
        <w:tc>
          <w:tcPr>
            <w:tcW w:w="763" w:type="dxa"/>
            <w:tcBorders>
              <w:top w:val="nil"/>
              <w:left w:val="nil"/>
              <w:bottom w:val="single" w:sz="4" w:space="0" w:color="auto"/>
              <w:right w:val="nil"/>
            </w:tcBorders>
            <w:shd w:val="clear" w:color="000000" w:fill="FFFFFF"/>
            <w:vAlign w:val="center"/>
            <w:hideMark/>
          </w:tcPr>
          <w:p w14:paraId="6F8ADB5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(1/s)</w:t>
            </w:r>
          </w:p>
        </w:tc>
        <w:tc>
          <w:tcPr>
            <w:tcW w:w="947" w:type="dxa"/>
            <w:tcBorders>
              <w:top w:val="nil"/>
              <w:left w:val="nil"/>
              <w:bottom w:val="single" w:sz="4" w:space="0" w:color="auto"/>
              <w:right w:val="nil"/>
            </w:tcBorders>
            <w:shd w:val="clear" w:color="000000" w:fill="FFFFFF"/>
            <w:vAlign w:val="center"/>
            <w:hideMark/>
          </w:tcPr>
          <w:p w14:paraId="3D0E77A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w:t>
            </w:r>
            <w:proofErr w:type="spellStart"/>
            <w:proofErr w:type="gramStart"/>
            <w:r w:rsidRPr="00476096">
              <w:rPr>
                <w:rFonts w:asciiTheme="majorBidi" w:eastAsia="Times New Roman" w:hAnsiTheme="majorBidi" w:cstheme="majorBidi"/>
                <w:b/>
                <w:bCs/>
                <w:sz w:val="20"/>
                <w:szCs w:val="20"/>
                <w14:ligatures w14:val="none"/>
              </w:rPr>
              <w:t>Pa</w:t>
            </w:r>
            <w:r>
              <w:rPr>
                <w:rFonts w:asciiTheme="majorBidi" w:eastAsia="Times New Roman" w:hAnsiTheme="majorBidi" w:cstheme="majorBidi"/>
                <w:b/>
                <w:bCs/>
                <w:sz w:val="20"/>
                <w:szCs w:val="20"/>
                <w14:ligatures w14:val="none"/>
              </w:rPr>
              <w:t>.</w:t>
            </w:r>
            <w:r w:rsidRPr="00476096">
              <w:rPr>
                <w:rFonts w:asciiTheme="majorBidi" w:eastAsia="Times New Roman" w:hAnsiTheme="majorBidi" w:cstheme="majorBidi"/>
                <w:b/>
                <w:bCs/>
                <w:sz w:val="20"/>
                <w:szCs w:val="20"/>
                <w14:ligatures w14:val="none"/>
              </w:rPr>
              <w:t>s</w:t>
            </w:r>
            <w:proofErr w:type="spellEnd"/>
            <w:proofErr w:type="gramEnd"/>
            <w:r w:rsidRPr="00476096">
              <w:rPr>
                <w:rFonts w:asciiTheme="majorBidi" w:eastAsia="Times New Roman" w:hAnsiTheme="majorBidi" w:cstheme="majorBidi"/>
                <w:b/>
                <w:bCs/>
                <w:sz w:val="20"/>
                <w:szCs w:val="20"/>
                <w14:ligatures w14:val="none"/>
              </w:rPr>
              <w:t>)</w:t>
            </w:r>
          </w:p>
        </w:tc>
        <w:tc>
          <w:tcPr>
            <w:tcW w:w="1107" w:type="dxa"/>
            <w:tcBorders>
              <w:top w:val="nil"/>
              <w:left w:val="nil"/>
              <w:bottom w:val="single" w:sz="4" w:space="0" w:color="auto"/>
              <w:right w:val="nil"/>
            </w:tcBorders>
            <w:shd w:val="clear" w:color="000000" w:fill="FFFFFF"/>
            <w:vAlign w:val="center"/>
            <w:hideMark/>
          </w:tcPr>
          <w:p w14:paraId="6F10CE5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w:t>
            </w:r>
          </w:p>
        </w:tc>
        <w:tc>
          <w:tcPr>
            <w:tcW w:w="754" w:type="dxa"/>
            <w:gridSpan w:val="2"/>
            <w:tcBorders>
              <w:top w:val="nil"/>
              <w:left w:val="nil"/>
              <w:bottom w:val="single" w:sz="4" w:space="0" w:color="auto"/>
              <w:right w:val="nil"/>
            </w:tcBorders>
            <w:shd w:val="clear" w:color="000000" w:fill="FFFFFF"/>
            <w:vAlign w:val="center"/>
            <w:hideMark/>
          </w:tcPr>
          <w:p w14:paraId="72C8611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b/>
                <w:bCs/>
                <w:sz w:val="20"/>
                <w:szCs w:val="20"/>
                <w14:ligatures w14:val="none"/>
              </w:rPr>
            </w:pPr>
            <w:r w:rsidRPr="00476096">
              <w:rPr>
                <w:rFonts w:asciiTheme="majorBidi" w:eastAsia="Times New Roman" w:hAnsiTheme="majorBidi" w:cstheme="majorBidi"/>
                <w:b/>
                <w:bCs/>
                <w:sz w:val="20"/>
                <w:szCs w:val="20"/>
                <w14:ligatures w14:val="none"/>
              </w:rPr>
              <w:t> </w:t>
            </w:r>
          </w:p>
        </w:tc>
      </w:tr>
      <w:tr w:rsidR="001332F1" w:rsidRPr="00476096" w14:paraId="415D8252"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5E1BA45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HCG6.1</w:t>
            </w:r>
          </w:p>
        </w:tc>
        <w:tc>
          <w:tcPr>
            <w:tcW w:w="1862" w:type="dxa"/>
            <w:tcBorders>
              <w:top w:val="nil"/>
              <w:left w:val="nil"/>
              <w:bottom w:val="nil"/>
              <w:right w:val="nil"/>
            </w:tcBorders>
            <w:shd w:val="clear" w:color="000000" w:fill="FFFFFF"/>
            <w:noWrap/>
            <w:vAlign w:val="center"/>
            <w:hideMark/>
          </w:tcPr>
          <w:p w14:paraId="657D6BA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17971C9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17.90</w:t>
            </w:r>
          </w:p>
        </w:tc>
        <w:tc>
          <w:tcPr>
            <w:tcW w:w="937" w:type="dxa"/>
            <w:tcBorders>
              <w:top w:val="nil"/>
              <w:left w:val="nil"/>
              <w:bottom w:val="nil"/>
              <w:right w:val="nil"/>
            </w:tcBorders>
            <w:shd w:val="clear" w:color="000000" w:fill="FFFFFF"/>
            <w:noWrap/>
            <w:vAlign w:val="center"/>
            <w:hideMark/>
          </w:tcPr>
          <w:p w14:paraId="1B31890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1.97</w:t>
            </w:r>
          </w:p>
        </w:tc>
        <w:tc>
          <w:tcPr>
            <w:tcW w:w="949" w:type="dxa"/>
            <w:tcBorders>
              <w:top w:val="nil"/>
              <w:left w:val="nil"/>
              <w:bottom w:val="nil"/>
              <w:right w:val="nil"/>
            </w:tcBorders>
            <w:shd w:val="clear" w:color="000000" w:fill="FFFFFF"/>
            <w:noWrap/>
            <w:vAlign w:val="center"/>
            <w:hideMark/>
          </w:tcPr>
          <w:p w14:paraId="5663A5A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0.001</w:t>
            </w:r>
          </w:p>
        </w:tc>
        <w:tc>
          <w:tcPr>
            <w:tcW w:w="763" w:type="dxa"/>
            <w:tcBorders>
              <w:top w:val="nil"/>
              <w:left w:val="nil"/>
              <w:bottom w:val="nil"/>
              <w:right w:val="nil"/>
            </w:tcBorders>
            <w:shd w:val="clear" w:color="000000" w:fill="FFFFFF"/>
            <w:noWrap/>
            <w:vAlign w:val="center"/>
            <w:hideMark/>
          </w:tcPr>
          <w:p w14:paraId="47D6705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08A001A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7D6B89C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21908C2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4746ECCB" w14:textId="77777777" w:rsidTr="00C13A8D">
        <w:trPr>
          <w:trHeight w:val="256"/>
        </w:trPr>
        <w:tc>
          <w:tcPr>
            <w:tcW w:w="1636" w:type="dxa"/>
            <w:vMerge/>
            <w:tcBorders>
              <w:top w:val="nil"/>
              <w:left w:val="nil"/>
              <w:bottom w:val="nil"/>
              <w:right w:val="nil"/>
            </w:tcBorders>
            <w:vAlign w:val="center"/>
            <w:hideMark/>
          </w:tcPr>
          <w:p w14:paraId="3B5D4893"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04B5FF8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5517B20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15.60</w:t>
            </w:r>
          </w:p>
        </w:tc>
        <w:tc>
          <w:tcPr>
            <w:tcW w:w="937" w:type="dxa"/>
            <w:tcBorders>
              <w:top w:val="nil"/>
              <w:left w:val="nil"/>
              <w:bottom w:val="nil"/>
              <w:right w:val="nil"/>
            </w:tcBorders>
            <w:shd w:val="clear" w:color="000000" w:fill="FFFFFF"/>
            <w:noWrap/>
            <w:vAlign w:val="center"/>
            <w:hideMark/>
          </w:tcPr>
          <w:p w14:paraId="0914CEC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1.39</w:t>
            </w:r>
          </w:p>
        </w:tc>
        <w:tc>
          <w:tcPr>
            <w:tcW w:w="949" w:type="dxa"/>
            <w:tcBorders>
              <w:top w:val="nil"/>
              <w:left w:val="nil"/>
              <w:bottom w:val="nil"/>
              <w:right w:val="nil"/>
            </w:tcBorders>
            <w:shd w:val="clear" w:color="000000" w:fill="FFFFFF"/>
            <w:noWrap/>
            <w:vAlign w:val="center"/>
            <w:hideMark/>
          </w:tcPr>
          <w:p w14:paraId="7E4D1F7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6FBC6E5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0.08</w:t>
            </w:r>
          </w:p>
        </w:tc>
        <w:tc>
          <w:tcPr>
            <w:tcW w:w="947" w:type="dxa"/>
            <w:tcBorders>
              <w:top w:val="nil"/>
              <w:left w:val="nil"/>
              <w:bottom w:val="nil"/>
              <w:right w:val="nil"/>
            </w:tcBorders>
            <w:shd w:val="clear" w:color="000000" w:fill="FFFFFF"/>
            <w:noWrap/>
            <w:vAlign w:val="center"/>
            <w:hideMark/>
          </w:tcPr>
          <w:p w14:paraId="2AE211A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c>
          <w:tcPr>
            <w:tcW w:w="1107" w:type="dxa"/>
            <w:tcBorders>
              <w:top w:val="nil"/>
              <w:left w:val="nil"/>
              <w:bottom w:val="nil"/>
              <w:right w:val="nil"/>
            </w:tcBorders>
            <w:shd w:val="clear" w:color="000000" w:fill="FFFFFF"/>
            <w:noWrap/>
            <w:vAlign w:val="center"/>
            <w:hideMark/>
          </w:tcPr>
          <w:p w14:paraId="3DCB9B2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0.72</w:t>
            </w:r>
          </w:p>
        </w:tc>
        <w:tc>
          <w:tcPr>
            <w:tcW w:w="754" w:type="dxa"/>
            <w:gridSpan w:val="2"/>
            <w:tcBorders>
              <w:top w:val="nil"/>
              <w:left w:val="nil"/>
              <w:bottom w:val="nil"/>
              <w:right w:val="nil"/>
            </w:tcBorders>
            <w:shd w:val="clear" w:color="000000" w:fill="FFFFFF"/>
            <w:noWrap/>
            <w:vAlign w:val="center"/>
            <w:hideMark/>
          </w:tcPr>
          <w:p w14:paraId="470C8B4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3DB7FBBD" w14:textId="77777777" w:rsidTr="00C13A8D">
        <w:trPr>
          <w:trHeight w:val="256"/>
        </w:trPr>
        <w:tc>
          <w:tcPr>
            <w:tcW w:w="1636" w:type="dxa"/>
            <w:vMerge/>
            <w:tcBorders>
              <w:top w:val="nil"/>
              <w:left w:val="nil"/>
              <w:bottom w:val="nil"/>
              <w:right w:val="nil"/>
            </w:tcBorders>
            <w:vAlign w:val="center"/>
            <w:hideMark/>
          </w:tcPr>
          <w:p w14:paraId="06F6F9B9"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4BD6D6B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nil"/>
              <w:right w:val="single" w:sz="4" w:space="0" w:color="auto"/>
            </w:tcBorders>
            <w:shd w:val="clear" w:color="000000" w:fill="FFFFFF"/>
            <w:noWrap/>
            <w:vAlign w:val="center"/>
            <w:hideMark/>
          </w:tcPr>
          <w:p w14:paraId="0BF91B2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14.50</w:t>
            </w:r>
          </w:p>
        </w:tc>
        <w:tc>
          <w:tcPr>
            <w:tcW w:w="937" w:type="dxa"/>
            <w:tcBorders>
              <w:top w:val="nil"/>
              <w:left w:val="nil"/>
              <w:bottom w:val="nil"/>
              <w:right w:val="nil"/>
            </w:tcBorders>
            <w:shd w:val="clear" w:color="000000" w:fill="FFFFFF"/>
            <w:noWrap/>
            <w:vAlign w:val="center"/>
            <w:hideMark/>
          </w:tcPr>
          <w:p w14:paraId="6E928E3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4.00*</w:t>
            </w:r>
          </w:p>
        </w:tc>
        <w:tc>
          <w:tcPr>
            <w:tcW w:w="949" w:type="dxa"/>
            <w:tcBorders>
              <w:top w:val="nil"/>
              <w:left w:val="nil"/>
              <w:bottom w:val="nil"/>
              <w:right w:val="nil"/>
            </w:tcBorders>
            <w:shd w:val="clear" w:color="000000" w:fill="FFFFFF"/>
            <w:noWrap/>
            <w:vAlign w:val="center"/>
            <w:hideMark/>
          </w:tcPr>
          <w:p w14:paraId="07679E6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2D3523D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6AACFF6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09CF7F9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785DB36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60367974"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5641579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HCG6</w:t>
            </w:r>
          </w:p>
        </w:tc>
        <w:tc>
          <w:tcPr>
            <w:tcW w:w="1862" w:type="dxa"/>
            <w:tcBorders>
              <w:top w:val="nil"/>
              <w:left w:val="nil"/>
              <w:bottom w:val="nil"/>
              <w:right w:val="nil"/>
            </w:tcBorders>
            <w:shd w:val="clear" w:color="000000" w:fill="FFFFFF"/>
            <w:noWrap/>
            <w:vAlign w:val="center"/>
            <w:hideMark/>
          </w:tcPr>
          <w:p w14:paraId="23CA95E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2DE5621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17.80</w:t>
            </w:r>
          </w:p>
        </w:tc>
        <w:tc>
          <w:tcPr>
            <w:tcW w:w="937" w:type="dxa"/>
            <w:tcBorders>
              <w:top w:val="nil"/>
              <w:left w:val="nil"/>
              <w:bottom w:val="nil"/>
              <w:right w:val="nil"/>
            </w:tcBorders>
            <w:shd w:val="clear" w:color="000000" w:fill="FFFFFF"/>
            <w:noWrap/>
            <w:vAlign w:val="center"/>
            <w:hideMark/>
          </w:tcPr>
          <w:p w14:paraId="53EFBA8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4.16</w:t>
            </w:r>
          </w:p>
        </w:tc>
        <w:tc>
          <w:tcPr>
            <w:tcW w:w="949" w:type="dxa"/>
            <w:tcBorders>
              <w:top w:val="nil"/>
              <w:left w:val="nil"/>
              <w:bottom w:val="nil"/>
              <w:right w:val="nil"/>
            </w:tcBorders>
            <w:shd w:val="clear" w:color="000000" w:fill="FFFFFF"/>
            <w:noWrap/>
            <w:vAlign w:val="center"/>
            <w:hideMark/>
          </w:tcPr>
          <w:p w14:paraId="2ED4C30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0.006</w:t>
            </w:r>
          </w:p>
        </w:tc>
        <w:tc>
          <w:tcPr>
            <w:tcW w:w="763" w:type="dxa"/>
            <w:tcBorders>
              <w:top w:val="nil"/>
              <w:left w:val="nil"/>
              <w:bottom w:val="nil"/>
              <w:right w:val="nil"/>
            </w:tcBorders>
            <w:shd w:val="clear" w:color="000000" w:fill="FFFFFF"/>
            <w:noWrap/>
            <w:vAlign w:val="center"/>
            <w:hideMark/>
          </w:tcPr>
          <w:p w14:paraId="334A135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3BD5EFB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195A0EE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2EFAA27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3036E1FB" w14:textId="77777777" w:rsidTr="00C13A8D">
        <w:trPr>
          <w:trHeight w:val="256"/>
        </w:trPr>
        <w:tc>
          <w:tcPr>
            <w:tcW w:w="1636" w:type="dxa"/>
            <w:vMerge/>
            <w:tcBorders>
              <w:top w:val="nil"/>
              <w:left w:val="nil"/>
              <w:bottom w:val="nil"/>
              <w:right w:val="nil"/>
            </w:tcBorders>
            <w:vAlign w:val="center"/>
            <w:hideMark/>
          </w:tcPr>
          <w:p w14:paraId="24DE3E05"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7CFE085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389349E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16.30</w:t>
            </w:r>
          </w:p>
        </w:tc>
        <w:tc>
          <w:tcPr>
            <w:tcW w:w="937" w:type="dxa"/>
            <w:tcBorders>
              <w:top w:val="nil"/>
              <w:left w:val="nil"/>
              <w:bottom w:val="nil"/>
              <w:right w:val="nil"/>
            </w:tcBorders>
            <w:shd w:val="clear" w:color="000000" w:fill="FFFFFF"/>
            <w:noWrap/>
            <w:vAlign w:val="center"/>
            <w:hideMark/>
          </w:tcPr>
          <w:p w14:paraId="0587CBD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1.28</w:t>
            </w:r>
          </w:p>
        </w:tc>
        <w:tc>
          <w:tcPr>
            <w:tcW w:w="949" w:type="dxa"/>
            <w:tcBorders>
              <w:top w:val="nil"/>
              <w:left w:val="nil"/>
              <w:bottom w:val="nil"/>
              <w:right w:val="nil"/>
            </w:tcBorders>
            <w:shd w:val="clear" w:color="000000" w:fill="FFFFFF"/>
            <w:noWrap/>
            <w:vAlign w:val="center"/>
            <w:hideMark/>
          </w:tcPr>
          <w:p w14:paraId="45A48AB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546984F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0.13</w:t>
            </w:r>
          </w:p>
        </w:tc>
        <w:tc>
          <w:tcPr>
            <w:tcW w:w="947" w:type="dxa"/>
            <w:tcBorders>
              <w:top w:val="nil"/>
              <w:left w:val="nil"/>
              <w:bottom w:val="nil"/>
              <w:right w:val="nil"/>
            </w:tcBorders>
            <w:shd w:val="clear" w:color="000000" w:fill="FFFFFF"/>
            <w:noWrap/>
            <w:vAlign w:val="center"/>
            <w:hideMark/>
          </w:tcPr>
          <w:p w14:paraId="6F1FABD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0.72</w:t>
            </w:r>
          </w:p>
        </w:tc>
        <w:tc>
          <w:tcPr>
            <w:tcW w:w="1107" w:type="dxa"/>
            <w:tcBorders>
              <w:top w:val="nil"/>
              <w:left w:val="nil"/>
              <w:bottom w:val="nil"/>
              <w:right w:val="nil"/>
            </w:tcBorders>
            <w:shd w:val="clear" w:color="000000" w:fill="FFFFFF"/>
            <w:noWrap/>
            <w:vAlign w:val="center"/>
            <w:hideMark/>
          </w:tcPr>
          <w:p w14:paraId="2D1006F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0.56</w:t>
            </w:r>
          </w:p>
        </w:tc>
        <w:tc>
          <w:tcPr>
            <w:tcW w:w="754" w:type="dxa"/>
            <w:gridSpan w:val="2"/>
            <w:tcBorders>
              <w:top w:val="nil"/>
              <w:left w:val="nil"/>
              <w:bottom w:val="nil"/>
              <w:right w:val="nil"/>
            </w:tcBorders>
            <w:shd w:val="clear" w:color="000000" w:fill="FFFFFF"/>
            <w:noWrap/>
            <w:vAlign w:val="center"/>
            <w:hideMark/>
          </w:tcPr>
          <w:p w14:paraId="5AE8CE1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4980D115" w14:textId="77777777" w:rsidTr="00C13A8D">
        <w:trPr>
          <w:trHeight w:val="256"/>
        </w:trPr>
        <w:tc>
          <w:tcPr>
            <w:tcW w:w="1636" w:type="dxa"/>
            <w:vMerge/>
            <w:tcBorders>
              <w:top w:val="nil"/>
              <w:left w:val="nil"/>
              <w:bottom w:val="nil"/>
              <w:right w:val="nil"/>
            </w:tcBorders>
            <w:vAlign w:val="center"/>
            <w:hideMark/>
          </w:tcPr>
          <w:p w14:paraId="448838AB"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38F2D3D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nil"/>
              <w:right w:val="single" w:sz="4" w:space="0" w:color="auto"/>
            </w:tcBorders>
            <w:shd w:val="clear" w:color="000000" w:fill="FFFFFF"/>
            <w:noWrap/>
            <w:vAlign w:val="center"/>
            <w:hideMark/>
          </w:tcPr>
          <w:p w14:paraId="56B578C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19.60</w:t>
            </w:r>
          </w:p>
        </w:tc>
        <w:tc>
          <w:tcPr>
            <w:tcW w:w="937" w:type="dxa"/>
            <w:tcBorders>
              <w:top w:val="nil"/>
              <w:left w:val="nil"/>
              <w:bottom w:val="nil"/>
              <w:right w:val="nil"/>
            </w:tcBorders>
            <w:shd w:val="clear" w:color="000000" w:fill="FFFFFF"/>
            <w:noWrap/>
            <w:vAlign w:val="center"/>
            <w:hideMark/>
          </w:tcPr>
          <w:p w14:paraId="0AE85C4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2.33</w:t>
            </w:r>
          </w:p>
        </w:tc>
        <w:tc>
          <w:tcPr>
            <w:tcW w:w="949" w:type="dxa"/>
            <w:tcBorders>
              <w:top w:val="nil"/>
              <w:left w:val="nil"/>
              <w:bottom w:val="nil"/>
              <w:right w:val="nil"/>
            </w:tcBorders>
            <w:shd w:val="clear" w:color="000000" w:fill="FFFFFF"/>
            <w:noWrap/>
            <w:vAlign w:val="center"/>
            <w:hideMark/>
          </w:tcPr>
          <w:p w14:paraId="0F295A7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4080BAC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2589866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27F62D2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2A2E33A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0DC0CA8D"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6DE1E1A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HCG7</w:t>
            </w:r>
          </w:p>
        </w:tc>
        <w:tc>
          <w:tcPr>
            <w:tcW w:w="1862" w:type="dxa"/>
            <w:tcBorders>
              <w:top w:val="nil"/>
              <w:left w:val="nil"/>
              <w:bottom w:val="nil"/>
              <w:right w:val="nil"/>
            </w:tcBorders>
            <w:shd w:val="clear" w:color="000000" w:fill="FFFFFF"/>
            <w:noWrap/>
            <w:vAlign w:val="center"/>
            <w:hideMark/>
          </w:tcPr>
          <w:p w14:paraId="0D9B9BE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25B83EF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17.90</w:t>
            </w:r>
          </w:p>
        </w:tc>
        <w:tc>
          <w:tcPr>
            <w:tcW w:w="937" w:type="dxa"/>
            <w:tcBorders>
              <w:top w:val="nil"/>
              <w:left w:val="nil"/>
              <w:bottom w:val="nil"/>
              <w:right w:val="nil"/>
            </w:tcBorders>
            <w:shd w:val="clear" w:color="000000" w:fill="FFFFFF"/>
            <w:noWrap/>
            <w:vAlign w:val="center"/>
            <w:hideMark/>
          </w:tcPr>
          <w:p w14:paraId="28553C7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1.28</w:t>
            </w:r>
          </w:p>
        </w:tc>
        <w:tc>
          <w:tcPr>
            <w:tcW w:w="949" w:type="dxa"/>
            <w:tcBorders>
              <w:top w:val="nil"/>
              <w:left w:val="nil"/>
              <w:bottom w:val="nil"/>
              <w:right w:val="nil"/>
            </w:tcBorders>
            <w:shd w:val="clear" w:color="000000" w:fill="FFFFFF"/>
            <w:noWrap/>
            <w:vAlign w:val="center"/>
            <w:hideMark/>
          </w:tcPr>
          <w:p w14:paraId="68FE534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7FCEFDF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42F2387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616CDC3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2848D93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18A2B90D" w14:textId="77777777" w:rsidTr="00C13A8D">
        <w:trPr>
          <w:trHeight w:val="256"/>
        </w:trPr>
        <w:tc>
          <w:tcPr>
            <w:tcW w:w="1636" w:type="dxa"/>
            <w:vMerge/>
            <w:tcBorders>
              <w:top w:val="nil"/>
              <w:left w:val="nil"/>
              <w:bottom w:val="nil"/>
              <w:right w:val="nil"/>
            </w:tcBorders>
            <w:vAlign w:val="center"/>
            <w:hideMark/>
          </w:tcPr>
          <w:p w14:paraId="38273AF8"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540E1B5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3C3B3A2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17.40</w:t>
            </w:r>
          </w:p>
        </w:tc>
        <w:tc>
          <w:tcPr>
            <w:tcW w:w="937" w:type="dxa"/>
            <w:tcBorders>
              <w:top w:val="nil"/>
              <w:left w:val="nil"/>
              <w:bottom w:val="nil"/>
              <w:right w:val="nil"/>
            </w:tcBorders>
            <w:shd w:val="clear" w:color="000000" w:fill="FFFFFF"/>
            <w:noWrap/>
            <w:vAlign w:val="center"/>
            <w:hideMark/>
          </w:tcPr>
          <w:p w14:paraId="473400A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0.91</w:t>
            </w:r>
          </w:p>
        </w:tc>
        <w:tc>
          <w:tcPr>
            <w:tcW w:w="949" w:type="dxa"/>
            <w:tcBorders>
              <w:top w:val="nil"/>
              <w:left w:val="nil"/>
              <w:bottom w:val="nil"/>
              <w:right w:val="nil"/>
            </w:tcBorders>
            <w:shd w:val="clear" w:color="000000" w:fill="FFFFFF"/>
            <w:noWrap/>
            <w:vAlign w:val="center"/>
            <w:hideMark/>
          </w:tcPr>
          <w:p w14:paraId="3109EFD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0.003</w:t>
            </w:r>
          </w:p>
        </w:tc>
        <w:tc>
          <w:tcPr>
            <w:tcW w:w="763" w:type="dxa"/>
            <w:tcBorders>
              <w:top w:val="nil"/>
              <w:left w:val="nil"/>
              <w:bottom w:val="nil"/>
              <w:right w:val="nil"/>
            </w:tcBorders>
            <w:shd w:val="clear" w:color="000000" w:fill="FFFFFF"/>
            <w:noWrap/>
            <w:vAlign w:val="center"/>
            <w:hideMark/>
          </w:tcPr>
          <w:p w14:paraId="6543F26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0.15</w:t>
            </w:r>
          </w:p>
        </w:tc>
        <w:tc>
          <w:tcPr>
            <w:tcW w:w="947" w:type="dxa"/>
            <w:tcBorders>
              <w:top w:val="nil"/>
              <w:left w:val="nil"/>
              <w:bottom w:val="nil"/>
              <w:right w:val="nil"/>
            </w:tcBorders>
            <w:shd w:val="clear" w:color="000000" w:fill="FFFFFF"/>
            <w:noWrap/>
            <w:vAlign w:val="center"/>
            <w:hideMark/>
          </w:tcPr>
          <w:p w14:paraId="7AB6988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0.46</w:t>
            </w:r>
          </w:p>
        </w:tc>
        <w:tc>
          <w:tcPr>
            <w:tcW w:w="1107" w:type="dxa"/>
            <w:tcBorders>
              <w:top w:val="nil"/>
              <w:left w:val="nil"/>
              <w:bottom w:val="nil"/>
              <w:right w:val="nil"/>
            </w:tcBorders>
            <w:shd w:val="clear" w:color="000000" w:fill="FFFFFF"/>
            <w:noWrap/>
            <w:vAlign w:val="center"/>
            <w:hideMark/>
          </w:tcPr>
          <w:p w14:paraId="4A0667B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0.50</w:t>
            </w:r>
          </w:p>
        </w:tc>
        <w:tc>
          <w:tcPr>
            <w:tcW w:w="754" w:type="dxa"/>
            <w:gridSpan w:val="2"/>
            <w:tcBorders>
              <w:top w:val="nil"/>
              <w:left w:val="nil"/>
              <w:bottom w:val="nil"/>
              <w:right w:val="nil"/>
            </w:tcBorders>
            <w:shd w:val="clear" w:color="000000" w:fill="FFFFFF"/>
            <w:noWrap/>
            <w:vAlign w:val="center"/>
            <w:hideMark/>
          </w:tcPr>
          <w:p w14:paraId="72C55D8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5871F111"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35A1DE7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HCG7_off</w:t>
            </w:r>
          </w:p>
        </w:tc>
        <w:tc>
          <w:tcPr>
            <w:tcW w:w="1862" w:type="dxa"/>
            <w:tcBorders>
              <w:top w:val="nil"/>
              <w:left w:val="nil"/>
              <w:bottom w:val="nil"/>
              <w:right w:val="nil"/>
            </w:tcBorders>
            <w:shd w:val="clear" w:color="000000" w:fill="FFFFFF"/>
            <w:noWrap/>
            <w:vAlign w:val="center"/>
            <w:hideMark/>
          </w:tcPr>
          <w:p w14:paraId="1DE17F8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6EE5821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16.70</w:t>
            </w:r>
          </w:p>
        </w:tc>
        <w:tc>
          <w:tcPr>
            <w:tcW w:w="937" w:type="dxa"/>
            <w:tcBorders>
              <w:top w:val="nil"/>
              <w:left w:val="nil"/>
              <w:bottom w:val="nil"/>
              <w:right w:val="nil"/>
            </w:tcBorders>
            <w:shd w:val="clear" w:color="000000" w:fill="FFFFFF"/>
            <w:noWrap/>
            <w:vAlign w:val="center"/>
            <w:hideMark/>
          </w:tcPr>
          <w:p w14:paraId="75BD248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0.75</w:t>
            </w:r>
          </w:p>
        </w:tc>
        <w:tc>
          <w:tcPr>
            <w:tcW w:w="949" w:type="dxa"/>
            <w:tcBorders>
              <w:top w:val="nil"/>
              <w:left w:val="nil"/>
              <w:bottom w:val="nil"/>
              <w:right w:val="nil"/>
            </w:tcBorders>
            <w:shd w:val="clear" w:color="000000" w:fill="FFFFFF"/>
            <w:noWrap/>
            <w:vAlign w:val="center"/>
            <w:hideMark/>
          </w:tcPr>
          <w:p w14:paraId="742ECC9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0.002</w:t>
            </w:r>
          </w:p>
        </w:tc>
        <w:tc>
          <w:tcPr>
            <w:tcW w:w="763" w:type="dxa"/>
            <w:tcBorders>
              <w:top w:val="nil"/>
              <w:left w:val="nil"/>
              <w:bottom w:val="nil"/>
              <w:right w:val="nil"/>
            </w:tcBorders>
            <w:shd w:val="clear" w:color="000000" w:fill="FFFFFF"/>
            <w:noWrap/>
            <w:vAlign w:val="center"/>
            <w:hideMark/>
          </w:tcPr>
          <w:p w14:paraId="426AD72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0.11</w:t>
            </w:r>
          </w:p>
        </w:tc>
        <w:tc>
          <w:tcPr>
            <w:tcW w:w="947" w:type="dxa"/>
            <w:tcBorders>
              <w:top w:val="nil"/>
              <w:left w:val="nil"/>
              <w:bottom w:val="nil"/>
              <w:right w:val="nil"/>
            </w:tcBorders>
            <w:shd w:val="clear" w:color="000000" w:fill="FFFFFF"/>
            <w:noWrap/>
            <w:vAlign w:val="center"/>
            <w:hideMark/>
          </w:tcPr>
          <w:p w14:paraId="17CDC6F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0.47</w:t>
            </w:r>
          </w:p>
        </w:tc>
        <w:tc>
          <w:tcPr>
            <w:tcW w:w="1107" w:type="dxa"/>
            <w:tcBorders>
              <w:top w:val="nil"/>
              <w:left w:val="nil"/>
              <w:bottom w:val="nil"/>
              <w:right w:val="nil"/>
            </w:tcBorders>
            <w:shd w:val="clear" w:color="000000" w:fill="FFFFFF"/>
            <w:noWrap/>
            <w:vAlign w:val="center"/>
            <w:hideMark/>
          </w:tcPr>
          <w:p w14:paraId="4C56E7F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0.63</w:t>
            </w:r>
          </w:p>
        </w:tc>
        <w:tc>
          <w:tcPr>
            <w:tcW w:w="754" w:type="dxa"/>
            <w:gridSpan w:val="2"/>
            <w:tcBorders>
              <w:top w:val="nil"/>
              <w:left w:val="nil"/>
              <w:bottom w:val="nil"/>
              <w:right w:val="nil"/>
            </w:tcBorders>
            <w:shd w:val="clear" w:color="000000" w:fill="FFFFFF"/>
            <w:noWrap/>
            <w:vAlign w:val="center"/>
            <w:hideMark/>
          </w:tcPr>
          <w:p w14:paraId="3D0DE0B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72A83CFB" w14:textId="77777777" w:rsidTr="00C13A8D">
        <w:trPr>
          <w:trHeight w:val="256"/>
        </w:trPr>
        <w:tc>
          <w:tcPr>
            <w:tcW w:w="1636" w:type="dxa"/>
            <w:vMerge/>
            <w:tcBorders>
              <w:top w:val="nil"/>
              <w:left w:val="nil"/>
              <w:bottom w:val="nil"/>
              <w:right w:val="nil"/>
            </w:tcBorders>
            <w:vAlign w:val="center"/>
            <w:hideMark/>
          </w:tcPr>
          <w:p w14:paraId="263A024D"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1A7717B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nil"/>
              <w:right w:val="single" w:sz="4" w:space="0" w:color="auto"/>
            </w:tcBorders>
            <w:shd w:val="clear" w:color="000000" w:fill="FFFFFF"/>
            <w:noWrap/>
            <w:vAlign w:val="center"/>
            <w:hideMark/>
          </w:tcPr>
          <w:p w14:paraId="65D6B0B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16.90</w:t>
            </w:r>
          </w:p>
        </w:tc>
        <w:tc>
          <w:tcPr>
            <w:tcW w:w="937" w:type="dxa"/>
            <w:tcBorders>
              <w:top w:val="nil"/>
              <w:left w:val="nil"/>
              <w:bottom w:val="nil"/>
              <w:right w:val="nil"/>
            </w:tcBorders>
            <w:shd w:val="clear" w:color="000000" w:fill="FFFFFF"/>
            <w:noWrap/>
            <w:vAlign w:val="center"/>
            <w:hideMark/>
          </w:tcPr>
          <w:p w14:paraId="7846040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1.07</w:t>
            </w:r>
          </w:p>
        </w:tc>
        <w:tc>
          <w:tcPr>
            <w:tcW w:w="949" w:type="dxa"/>
            <w:tcBorders>
              <w:top w:val="nil"/>
              <w:left w:val="nil"/>
              <w:bottom w:val="nil"/>
              <w:right w:val="nil"/>
            </w:tcBorders>
            <w:shd w:val="clear" w:color="000000" w:fill="FFFFFF"/>
            <w:noWrap/>
            <w:vAlign w:val="center"/>
            <w:hideMark/>
          </w:tcPr>
          <w:p w14:paraId="3115F03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0.003</w:t>
            </w:r>
          </w:p>
        </w:tc>
        <w:tc>
          <w:tcPr>
            <w:tcW w:w="763" w:type="dxa"/>
            <w:tcBorders>
              <w:top w:val="nil"/>
              <w:left w:val="nil"/>
              <w:bottom w:val="nil"/>
              <w:right w:val="nil"/>
            </w:tcBorders>
            <w:shd w:val="clear" w:color="000000" w:fill="FFFFFF"/>
            <w:noWrap/>
            <w:vAlign w:val="center"/>
            <w:hideMark/>
          </w:tcPr>
          <w:p w14:paraId="31AE30B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028F030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43738EF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433F68E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1C8D4EB8"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3B386BE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HCG8</w:t>
            </w:r>
          </w:p>
        </w:tc>
        <w:tc>
          <w:tcPr>
            <w:tcW w:w="1862" w:type="dxa"/>
            <w:tcBorders>
              <w:top w:val="nil"/>
              <w:left w:val="nil"/>
              <w:bottom w:val="nil"/>
              <w:right w:val="nil"/>
            </w:tcBorders>
            <w:shd w:val="clear" w:color="000000" w:fill="FFFFFF"/>
            <w:noWrap/>
            <w:vAlign w:val="center"/>
            <w:hideMark/>
          </w:tcPr>
          <w:p w14:paraId="7E91885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302752C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19.60</w:t>
            </w:r>
          </w:p>
        </w:tc>
        <w:tc>
          <w:tcPr>
            <w:tcW w:w="937" w:type="dxa"/>
            <w:tcBorders>
              <w:top w:val="nil"/>
              <w:left w:val="nil"/>
              <w:bottom w:val="nil"/>
              <w:right w:val="nil"/>
            </w:tcBorders>
            <w:shd w:val="clear" w:color="000000" w:fill="FFFFFF"/>
            <w:noWrap/>
            <w:vAlign w:val="center"/>
            <w:hideMark/>
          </w:tcPr>
          <w:p w14:paraId="6F9EB35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3.36</w:t>
            </w:r>
          </w:p>
        </w:tc>
        <w:tc>
          <w:tcPr>
            <w:tcW w:w="949" w:type="dxa"/>
            <w:tcBorders>
              <w:top w:val="nil"/>
              <w:left w:val="nil"/>
              <w:bottom w:val="nil"/>
              <w:right w:val="nil"/>
            </w:tcBorders>
            <w:shd w:val="clear" w:color="000000" w:fill="FFFFFF"/>
            <w:noWrap/>
            <w:vAlign w:val="center"/>
            <w:hideMark/>
          </w:tcPr>
          <w:p w14:paraId="3652184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0.005</w:t>
            </w:r>
          </w:p>
        </w:tc>
        <w:tc>
          <w:tcPr>
            <w:tcW w:w="763" w:type="dxa"/>
            <w:tcBorders>
              <w:top w:val="nil"/>
              <w:left w:val="nil"/>
              <w:bottom w:val="nil"/>
              <w:right w:val="nil"/>
            </w:tcBorders>
            <w:shd w:val="clear" w:color="000000" w:fill="FFFFFF"/>
            <w:noWrap/>
            <w:vAlign w:val="center"/>
            <w:hideMark/>
          </w:tcPr>
          <w:p w14:paraId="0679F40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0F924AD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7A4CEAD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73DA662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0.98</w:t>
            </w:r>
          </w:p>
        </w:tc>
      </w:tr>
      <w:tr w:rsidR="001332F1" w:rsidRPr="00476096" w14:paraId="52BAEC94" w14:textId="77777777" w:rsidTr="00C13A8D">
        <w:trPr>
          <w:trHeight w:val="256"/>
        </w:trPr>
        <w:tc>
          <w:tcPr>
            <w:tcW w:w="1636" w:type="dxa"/>
            <w:vMerge/>
            <w:tcBorders>
              <w:top w:val="nil"/>
              <w:left w:val="nil"/>
              <w:bottom w:val="nil"/>
              <w:right w:val="nil"/>
            </w:tcBorders>
            <w:vAlign w:val="center"/>
            <w:hideMark/>
          </w:tcPr>
          <w:p w14:paraId="7411A203"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63813DA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7026431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18.50</w:t>
            </w:r>
          </w:p>
        </w:tc>
        <w:tc>
          <w:tcPr>
            <w:tcW w:w="937" w:type="dxa"/>
            <w:tcBorders>
              <w:top w:val="nil"/>
              <w:left w:val="nil"/>
              <w:bottom w:val="nil"/>
              <w:right w:val="nil"/>
            </w:tcBorders>
            <w:shd w:val="clear" w:color="000000" w:fill="FFFFFF"/>
            <w:noWrap/>
            <w:vAlign w:val="center"/>
            <w:hideMark/>
          </w:tcPr>
          <w:p w14:paraId="06E8E85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2.75</w:t>
            </w:r>
          </w:p>
        </w:tc>
        <w:tc>
          <w:tcPr>
            <w:tcW w:w="949" w:type="dxa"/>
            <w:tcBorders>
              <w:top w:val="nil"/>
              <w:left w:val="nil"/>
              <w:bottom w:val="nil"/>
              <w:right w:val="nil"/>
            </w:tcBorders>
            <w:shd w:val="clear" w:color="000000" w:fill="FFFFFF"/>
            <w:noWrap/>
            <w:vAlign w:val="center"/>
            <w:hideMark/>
          </w:tcPr>
          <w:p w14:paraId="3026AF9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0.003</w:t>
            </w:r>
          </w:p>
        </w:tc>
        <w:tc>
          <w:tcPr>
            <w:tcW w:w="763" w:type="dxa"/>
            <w:tcBorders>
              <w:top w:val="nil"/>
              <w:left w:val="nil"/>
              <w:bottom w:val="nil"/>
              <w:right w:val="nil"/>
            </w:tcBorders>
            <w:shd w:val="clear" w:color="000000" w:fill="FFFFFF"/>
            <w:noWrap/>
            <w:vAlign w:val="center"/>
            <w:hideMark/>
          </w:tcPr>
          <w:p w14:paraId="572C21F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0.11</w:t>
            </w:r>
          </w:p>
        </w:tc>
        <w:tc>
          <w:tcPr>
            <w:tcW w:w="947" w:type="dxa"/>
            <w:tcBorders>
              <w:top w:val="nil"/>
              <w:left w:val="nil"/>
              <w:bottom w:val="nil"/>
              <w:right w:val="nil"/>
            </w:tcBorders>
            <w:shd w:val="clear" w:color="000000" w:fill="FFFFFF"/>
            <w:noWrap/>
            <w:vAlign w:val="center"/>
            <w:hideMark/>
          </w:tcPr>
          <w:p w14:paraId="531F7A8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1.55</w:t>
            </w:r>
          </w:p>
        </w:tc>
        <w:tc>
          <w:tcPr>
            <w:tcW w:w="1107" w:type="dxa"/>
            <w:tcBorders>
              <w:top w:val="nil"/>
              <w:left w:val="nil"/>
              <w:bottom w:val="nil"/>
              <w:right w:val="nil"/>
            </w:tcBorders>
            <w:shd w:val="clear" w:color="000000" w:fill="FFFFFF"/>
            <w:noWrap/>
            <w:vAlign w:val="center"/>
            <w:hideMark/>
          </w:tcPr>
          <w:p w14:paraId="79ABCA8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0.56</w:t>
            </w:r>
          </w:p>
        </w:tc>
        <w:tc>
          <w:tcPr>
            <w:tcW w:w="754" w:type="dxa"/>
            <w:gridSpan w:val="2"/>
            <w:tcBorders>
              <w:top w:val="nil"/>
              <w:left w:val="nil"/>
              <w:bottom w:val="nil"/>
              <w:right w:val="nil"/>
            </w:tcBorders>
            <w:shd w:val="clear" w:color="000000" w:fill="FFFFFF"/>
            <w:noWrap/>
            <w:vAlign w:val="center"/>
            <w:hideMark/>
          </w:tcPr>
          <w:p w14:paraId="4E84ABA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0.95</w:t>
            </w:r>
          </w:p>
        </w:tc>
      </w:tr>
      <w:tr w:rsidR="001332F1" w:rsidRPr="00476096" w14:paraId="7A458C96"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6812D6B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HCG9_off</w:t>
            </w:r>
          </w:p>
        </w:tc>
        <w:tc>
          <w:tcPr>
            <w:tcW w:w="1862" w:type="dxa"/>
            <w:tcBorders>
              <w:top w:val="nil"/>
              <w:left w:val="nil"/>
              <w:bottom w:val="nil"/>
              <w:right w:val="nil"/>
            </w:tcBorders>
            <w:shd w:val="clear" w:color="000000" w:fill="FFFFFF"/>
            <w:noWrap/>
            <w:vAlign w:val="center"/>
            <w:hideMark/>
          </w:tcPr>
          <w:p w14:paraId="35C3E20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36C20AB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15.30</w:t>
            </w:r>
          </w:p>
        </w:tc>
        <w:tc>
          <w:tcPr>
            <w:tcW w:w="937" w:type="dxa"/>
            <w:tcBorders>
              <w:top w:val="nil"/>
              <w:left w:val="nil"/>
              <w:bottom w:val="nil"/>
              <w:right w:val="nil"/>
            </w:tcBorders>
            <w:shd w:val="clear" w:color="000000" w:fill="FFFFFF"/>
            <w:noWrap/>
            <w:vAlign w:val="center"/>
            <w:hideMark/>
          </w:tcPr>
          <w:p w14:paraId="4D21095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3.22</w:t>
            </w:r>
          </w:p>
        </w:tc>
        <w:tc>
          <w:tcPr>
            <w:tcW w:w="949" w:type="dxa"/>
            <w:tcBorders>
              <w:top w:val="nil"/>
              <w:left w:val="nil"/>
              <w:bottom w:val="nil"/>
              <w:right w:val="nil"/>
            </w:tcBorders>
            <w:shd w:val="clear" w:color="000000" w:fill="FFFFFF"/>
            <w:noWrap/>
            <w:vAlign w:val="center"/>
            <w:hideMark/>
          </w:tcPr>
          <w:p w14:paraId="076FE45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0.009</w:t>
            </w:r>
          </w:p>
        </w:tc>
        <w:tc>
          <w:tcPr>
            <w:tcW w:w="763" w:type="dxa"/>
            <w:tcBorders>
              <w:top w:val="nil"/>
              <w:left w:val="nil"/>
              <w:bottom w:val="nil"/>
              <w:right w:val="nil"/>
            </w:tcBorders>
            <w:shd w:val="clear" w:color="000000" w:fill="FFFFFF"/>
            <w:noWrap/>
            <w:vAlign w:val="center"/>
            <w:hideMark/>
          </w:tcPr>
          <w:p w14:paraId="6A9784A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0.10</w:t>
            </w:r>
          </w:p>
        </w:tc>
        <w:tc>
          <w:tcPr>
            <w:tcW w:w="947" w:type="dxa"/>
            <w:tcBorders>
              <w:top w:val="nil"/>
              <w:left w:val="nil"/>
              <w:bottom w:val="nil"/>
              <w:right w:val="nil"/>
            </w:tcBorders>
            <w:shd w:val="clear" w:color="000000" w:fill="FFFFFF"/>
            <w:noWrap/>
            <w:vAlign w:val="center"/>
            <w:hideMark/>
          </w:tcPr>
          <w:p w14:paraId="51C879C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1.88</w:t>
            </w:r>
          </w:p>
        </w:tc>
        <w:tc>
          <w:tcPr>
            <w:tcW w:w="1107" w:type="dxa"/>
            <w:tcBorders>
              <w:top w:val="nil"/>
              <w:left w:val="nil"/>
              <w:bottom w:val="nil"/>
              <w:right w:val="nil"/>
            </w:tcBorders>
            <w:shd w:val="clear" w:color="000000" w:fill="FFFFFF"/>
            <w:noWrap/>
            <w:vAlign w:val="center"/>
            <w:hideMark/>
          </w:tcPr>
          <w:p w14:paraId="12F44D8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0.58</w:t>
            </w:r>
          </w:p>
        </w:tc>
        <w:tc>
          <w:tcPr>
            <w:tcW w:w="754" w:type="dxa"/>
            <w:gridSpan w:val="2"/>
            <w:tcBorders>
              <w:top w:val="nil"/>
              <w:left w:val="nil"/>
              <w:bottom w:val="nil"/>
              <w:right w:val="nil"/>
            </w:tcBorders>
            <w:shd w:val="clear" w:color="000000" w:fill="FFFFFF"/>
            <w:noWrap/>
            <w:vAlign w:val="center"/>
            <w:hideMark/>
          </w:tcPr>
          <w:p w14:paraId="414E775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0.96</w:t>
            </w:r>
          </w:p>
        </w:tc>
      </w:tr>
      <w:tr w:rsidR="001332F1" w:rsidRPr="00476096" w14:paraId="496C149F" w14:textId="77777777" w:rsidTr="00C13A8D">
        <w:trPr>
          <w:trHeight w:val="256"/>
        </w:trPr>
        <w:tc>
          <w:tcPr>
            <w:tcW w:w="1636" w:type="dxa"/>
            <w:vMerge/>
            <w:tcBorders>
              <w:top w:val="nil"/>
              <w:left w:val="nil"/>
              <w:bottom w:val="nil"/>
              <w:right w:val="nil"/>
            </w:tcBorders>
            <w:vAlign w:val="center"/>
            <w:hideMark/>
          </w:tcPr>
          <w:p w14:paraId="592F4EFA"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06F5A9A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nil"/>
              <w:right w:val="single" w:sz="4" w:space="0" w:color="auto"/>
            </w:tcBorders>
            <w:shd w:val="clear" w:color="000000" w:fill="FFFFFF"/>
            <w:noWrap/>
            <w:vAlign w:val="center"/>
            <w:hideMark/>
          </w:tcPr>
          <w:p w14:paraId="197A6DE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14.10</w:t>
            </w:r>
          </w:p>
        </w:tc>
        <w:tc>
          <w:tcPr>
            <w:tcW w:w="937" w:type="dxa"/>
            <w:tcBorders>
              <w:top w:val="nil"/>
              <w:left w:val="nil"/>
              <w:bottom w:val="nil"/>
              <w:right w:val="nil"/>
            </w:tcBorders>
            <w:shd w:val="clear" w:color="000000" w:fill="FFFFFF"/>
            <w:noWrap/>
            <w:vAlign w:val="center"/>
            <w:hideMark/>
          </w:tcPr>
          <w:p w14:paraId="08D6B83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3.24</w:t>
            </w:r>
          </w:p>
        </w:tc>
        <w:tc>
          <w:tcPr>
            <w:tcW w:w="949" w:type="dxa"/>
            <w:tcBorders>
              <w:top w:val="nil"/>
              <w:left w:val="nil"/>
              <w:bottom w:val="nil"/>
              <w:right w:val="nil"/>
            </w:tcBorders>
            <w:shd w:val="clear" w:color="000000" w:fill="FFFFFF"/>
            <w:noWrap/>
            <w:vAlign w:val="center"/>
            <w:hideMark/>
          </w:tcPr>
          <w:p w14:paraId="30650D0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2FB1046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3503CFB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6E44A4E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5A78053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0.94</w:t>
            </w:r>
          </w:p>
        </w:tc>
      </w:tr>
      <w:tr w:rsidR="001332F1" w:rsidRPr="00476096" w14:paraId="1141CDC8"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5260003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HCG10_off</w:t>
            </w:r>
          </w:p>
        </w:tc>
        <w:tc>
          <w:tcPr>
            <w:tcW w:w="1862" w:type="dxa"/>
            <w:tcBorders>
              <w:top w:val="nil"/>
              <w:left w:val="nil"/>
              <w:bottom w:val="nil"/>
              <w:right w:val="nil"/>
            </w:tcBorders>
            <w:shd w:val="clear" w:color="000000" w:fill="FFFFFF"/>
            <w:noWrap/>
            <w:vAlign w:val="center"/>
            <w:hideMark/>
          </w:tcPr>
          <w:p w14:paraId="47F4F96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1C10997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23.30</w:t>
            </w:r>
          </w:p>
        </w:tc>
        <w:tc>
          <w:tcPr>
            <w:tcW w:w="937" w:type="dxa"/>
            <w:tcBorders>
              <w:top w:val="nil"/>
              <w:left w:val="nil"/>
              <w:bottom w:val="nil"/>
              <w:right w:val="nil"/>
            </w:tcBorders>
            <w:shd w:val="clear" w:color="000000" w:fill="FFFFFF"/>
            <w:noWrap/>
            <w:vAlign w:val="center"/>
            <w:hideMark/>
          </w:tcPr>
          <w:p w14:paraId="43DC5B2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3.09</w:t>
            </w:r>
          </w:p>
        </w:tc>
        <w:tc>
          <w:tcPr>
            <w:tcW w:w="949" w:type="dxa"/>
            <w:tcBorders>
              <w:top w:val="nil"/>
              <w:left w:val="nil"/>
              <w:bottom w:val="nil"/>
              <w:right w:val="nil"/>
            </w:tcBorders>
            <w:shd w:val="clear" w:color="000000" w:fill="FFFFFF"/>
            <w:noWrap/>
            <w:vAlign w:val="center"/>
            <w:hideMark/>
          </w:tcPr>
          <w:p w14:paraId="77A1906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0.003</w:t>
            </w:r>
          </w:p>
        </w:tc>
        <w:tc>
          <w:tcPr>
            <w:tcW w:w="763" w:type="dxa"/>
            <w:tcBorders>
              <w:top w:val="nil"/>
              <w:left w:val="nil"/>
              <w:bottom w:val="nil"/>
              <w:right w:val="nil"/>
            </w:tcBorders>
            <w:shd w:val="clear" w:color="000000" w:fill="FFFFFF"/>
            <w:noWrap/>
            <w:vAlign w:val="center"/>
            <w:hideMark/>
          </w:tcPr>
          <w:p w14:paraId="0C2CAF5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294F1E7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5B511CE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51CF1AB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0.97</w:t>
            </w:r>
          </w:p>
        </w:tc>
      </w:tr>
      <w:tr w:rsidR="001332F1" w:rsidRPr="00476096" w14:paraId="75913035" w14:textId="77777777" w:rsidTr="00C13A8D">
        <w:trPr>
          <w:trHeight w:val="256"/>
        </w:trPr>
        <w:tc>
          <w:tcPr>
            <w:tcW w:w="1636" w:type="dxa"/>
            <w:vMerge/>
            <w:tcBorders>
              <w:top w:val="nil"/>
              <w:left w:val="nil"/>
              <w:bottom w:val="nil"/>
              <w:right w:val="nil"/>
            </w:tcBorders>
            <w:vAlign w:val="center"/>
            <w:hideMark/>
          </w:tcPr>
          <w:p w14:paraId="24803492"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656D8061"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34E3040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21.70</w:t>
            </w:r>
          </w:p>
        </w:tc>
        <w:tc>
          <w:tcPr>
            <w:tcW w:w="937" w:type="dxa"/>
            <w:tcBorders>
              <w:top w:val="nil"/>
              <w:left w:val="nil"/>
              <w:bottom w:val="nil"/>
              <w:right w:val="nil"/>
            </w:tcBorders>
            <w:shd w:val="clear" w:color="000000" w:fill="FFFFFF"/>
            <w:noWrap/>
            <w:vAlign w:val="center"/>
            <w:hideMark/>
          </w:tcPr>
          <w:p w14:paraId="041F0F0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3.15</w:t>
            </w:r>
          </w:p>
        </w:tc>
        <w:tc>
          <w:tcPr>
            <w:tcW w:w="949" w:type="dxa"/>
            <w:tcBorders>
              <w:top w:val="nil"/>
              <w:left w:val="nil"/>
              <w:bottom w:val="nil"/>
              <w:right w:val="nil"/>
            </w:tcBorders>
            <w:shd w:val="clear" w:color="000000" w:fill="FFFFFF"/>
            <w:noWrap/>
            <w:vAlign w:val="center"/>
            <w:hideMark/>
          </w:tcPr>
          <w:p w14:paraId="36909B78"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0.002*</w:t>
            </w:r>
          </w:p>
        </w:tc>
        <w:tc>
          <w:tcPr>
            <w:tcW w:w="763" w:type="dxa"/>
            <w:tcBorders>
              <w:top w:val="nil"/>
              <w:left w:val="nil"/>
              <w:bottom w:val="nil"/>
              <w:right w:val="nil"/>
            </w:tcBorders>
            <w:shd w:val="clear" w:color="000000" w:fill="FFFFFF"/>
            <w:noWrap/>
            <w:vAlign w:val="center"/>
            <w:hideMark/>
          </w:tcPr>
          <w:p w14:paraId="64A9243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0.07</w:t>
            </w:r>
          </w:p>
        </w:tc>
        <w:tc>
          <w:tcPr>
            <w:tcW w:w="947" w:type="dxa"/>
            <w:tcBorders>
              <w:top w:val="nil"/>
              <w:left w:val="nil"/>
              <w:bottom w:val="nil"/>
              <w:right w:val="nil"/>
            </w:tcBorders>
            <w:shd w:val="clear" w:color="000000" w:fill="FFFFFF"/>
            <w:noWrap/>
            <w:vAlign w:val="center"/>
            <w:hideMark/>
          </w:tcPr>
          <w:p w14:paraId="47DEE86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1.98</w:t>
            </w:r>
          </w:p>
        </w:tc>
        <w:tc>
          <w:tcPr>
            <w:tcW w:w="1107" w:type="dxa"/>
            <w:tcBorders>
              <w:top w:val="nil"/>
              <w:left w:val="nil"/>
              <w:bottom w:val="nil"/>
              <w:right w:val="nil"/>
            </w:tcBorders>
            <w:shd w:val="clear" w:color="000000" w:fill="FFFFFF"/>
            <w:noWrap/>
            <w:vAlign w:val="center"/>
            <w:hideMark/>
          </w:tcPr>
          <w:p w14:paraId="4D85DD5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0.63</w:t>
            </w:r>
          </w:p>
        </w:tc>
        <w:tc>
          <w:tcPr>
            <w:tcW w:w="754" w:type="dxa"/>
            <w:gridSpan w:val="2"/>
            <w:tcBorders>
              <w:top w:val="nil"/>
              <w:left w:val="nil"/>
              <w:bottom w:val="nil"/>
              <w:right w:val="nil"/>
            </w:tcBorders>
            <w:shd w:val="clear" w:color="000000" w:fill="FFFFFF"/>
            <w:noWrap/>
            <w:vAlign w:val="center"/>
            <w:hideMark/>
          </w:tcPr>
          <w:p w14:paraId="2389B92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3342C85D" w14:textId="77777777" w:rsidTr="00C13A8D">
        <w:trPr>
          <w:trHeight w:val="256"/>
        </w:trPr>
        <w:tc>
          <w:tcPr>
            <w:tcW w:w="1636" w:type="dxa"/>
            <w:vMerge/>
            <w:tcBorders>
              <w:top w:val="nil"/>
              <w:left w:val="nil"/>
              <w:bottom w:val="nil"/>
              <w:right w:val="nil"/>
            </w:tcBorders>
            <w:vAlign w:val="center"/>
            <w:hideMark/>
          </w:tcPr>
          <w:p w14:paraId="5DF36B0C"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5E5E86B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nil"/>
              <w:right w:val="single" w:sz="4" w:space="0" w:color="auto"/>
            </w:tcBorders>
            <w:shd w:val="clear" w:color="000000" w:fill="FFFFFF"/>
            <w:noWrap/>
            <w:vAlign w:val="center"/>
            <w:hideMark/>
          </w:tcPr>
          <w:p w14:paraId="6B62449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15.80</w:t>
            </w:r>
          </w:p>
        </w:tc>
        <w:tc>
          <w:tcPr>
            <w:tcW w:w="937" w:type="dxa"/>
            <w:tcBorders>
              <w:top w:val="nil"/>
              <w:left w:val="nil"/>
              <w:bottom w:val="nil"/>
              <w:right w:val="nil"/>
            </w:tcBorders>
            <w:shd w:val="clear" w:color="000000" w:fill="FFFFFF"/>
            <w:noWrap/>
            <w:vAlign w:val="center"/>
            <w:hideMark/>
          </w:tcPr>
          <w:p w14:paraId="33EF0EB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2.90</w:t>
            </w:r>
          </w:p>
        </w:tc>
        <w:tc>
          <w:tcPr>
            <w:tcW w:w="949" w:type="dxa"/>
            <w:tcBorders>
              <w:top w:val="nil"/>
              <w:left w:val="nil"/>
              <w:bottom w:val="nil"/>
              <w:right w:val="nil"/>
            </w:tcBorders>
            <w:shd w:val="clear" w:color="000000" w:fill="FFFFFF"/>
            <w:noWrap/>
            <w:vAlign w:val="center"/>
            <w:hideMark/>
          </w:tcPr>
          <w:p w14:paraId="7514F1B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0.002</w:t>
            </w:r>
          </w:p>
        </w:tc>
        <w:tc>
          <w:tcPr>
            <w:tcW w:w="763" w:type="dxa"/>
            <w:tcBorders>
              <w:top w:val="nil"/>
              <w:left w:val="nil"/>
              <w:bottom w:val="nil"/>
              <w:right w:val="nil"/>
            </w:tcBorders>
            <w:shd w:val="clear" w:color="000000" w:fill="FFFFFF"/>
            <w:noWrap/>
            <w:vAlign w:val="center"/>
            <w:hideMark/>
          </w:tcPr>
          <w:p w14:paraId="3F8A459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369C5D3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27B1CD8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6B26316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056D21EA" w14:textId="77777777" w:rsidTr="00C13A8D">
        <w:trPr>
          <w:trHeight w:val="256"/>
        </w:trPr>
        <w:tc>
          <w:tcPr>
            <w:tcW w:w="1636" w:type="dxa"/>
            <w:vMerge w:val="restart"/>
            <w:tcBorders>
              <w:top w:val="nil"/>
              <w:left w:val="nil"/>
              <w:bottom w:val="nil"/>
              <w:right w:val="nil"/>
            </w:tcBorders>
            <w:shd w:val="clear" w:color="000000" w:fill="FFFFFF"/>
            <w:noWrap/>
            <w:vAlign w:val="center"/>
            <w:hideMark/>
          </w:tcPr>
          <w:p w14:paraId="240D603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HCG11_off</w:t>
            </w:r>
          </w:p>
        </w:tc>
        <w:tc>
          <w:tcPr>
            <w:tcW w:w="1862" w:type="dxa"/>
            <w:tcBorders>
              <w:top w:val="nil"/>
              <w:left w:val="nil"/>
              <w:bottom w:val="nil"/>
              <w:right w:val="nil"/>
            </w:tcBorders>
            <w:shd w:val="clear" w:color="000000" w:fill="FFFFFF"/>
            <w:noWrap/>
            <w:vAlign w:val="center"/>
            <w:hideMark/>
          </w:tcPr>
          <w:p w14:paraId="3031F6C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B</w:t>
            </w:r>
          </w:p>
        </w:tc>
        <w:tc>
          <w:tcPr>
            <w:tcW w:w="886" w:type="dxa"/>
            <w:tcBorders>
              <w:top w:val="nil"/>
              <w:left w:val="nil"/>
              <w:bottom w:val="nil"/>
              <w:right w:val="single" w:sz="4" w:space="0" w:color="auto"/>
            </w:tcBorders>
            <w:shd w:val="clear" w:color="000000" w:fill="FFFFFF"/>
            <w:noWrap/>
            <w:vAlign w:val="center"/>
            <w:hideMark/>
          </w:tcPr>
          <w:p w14:paraId="07D5ECD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19.40</w:t>
            </w:r>
          </w:p>
        </w:tc>
        <w:tc>
          <w:tcPr>
            <w:tcW w:w="937" w:type="dxa"/>
            <w:tcBorders>
              <w:top w:val="nil"/>
              <w:left w:val="nil"/>
              <w:bottom w:val="nil"/>
              <w:right w:val="nil"/>
            </w:tcBorders>
            <w:shd w:val="clear" w:color="000000" w:fill="FFFFFF"/>
            <w:noWrap/>
            <w:vAlign w:val="center"/>
            <w:hideMark/>
          </w:tcPr>
          <w:p w14:paraId="34ECC4A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4.67</w:t>
            </w:r>
          </w:p>
        </w:tc>
        <w:tc>
          <w:tcPr>
            <w:tcW w:w="949" w:type="dxa"/>
            <w:tcBorders>
              <w:top w:val="nil"/>
              <w:left w:val="nil"/>
              <w:bottom w:val="nil"/>
              <w:right w:val="nil"/>
            </w:tcBorders>
            <w:shd w:val="clear" w:color="000000" w:fill="FFFFFF"/>
            <w:noWrap/>
            <w:vAlign w:val="center"/>
            <w:hideMark/>
          </w:tcPr>
          <w:p w14:paraId="7A4244B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0.001*</w:t>
            </w:r>
          </w:p>
        </w:tc>
        <w:tc>
          <w:tcPr>
            <w:tcW w:w="763" w:type="dxa"/>
            <w:tcBorders>
              <w:top w:val="nil"/>
              <w:left w:val="nil"/>
              <w:bottom w:val="nil"/>
              <w:right w:val="nil"/>
            </w:tcBorders>
            <w:shd w:val="clear" w:color="000000" w:fill="FFFFFF"/>
            <w:noWrap/>
            <w:vAlign w:val="center"/>
            <w:hideMark/>
          </w:tcPr>
          <w:p w14:paraId="5B5303D6"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nil"/>
              <w:right w:val="nil"/>
            </w:tcBorders>
            <w:shd w:val="clear" w:color="000000" w:fill="FFFFFF"/>
            <w:noWrap/>
            <w:vAlign w:val="center"/>
            <w:hideMark/>
          </w:tcPr>
          <w:p w14:paraId="1AC6FD3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nil"/>
              <w:right w:val="nil"/>
            </w:tcBorders>
            <w:shd w:val="clear" w:color="000000" w:fill="FFFFFF"/>
            <w:noWrap/>
            <w:vAlign w:val="center"/>
            <w:hideMark/>
          </w:tcPr>
          <w:p w14:paraId="5EEBE91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nil"/>
              <w:right w:val="nil"/>
            </w:tcBorders>
            <w:shd w:val="clear" w:color="000000" w:fill="FFFFFF"/>
            <w:noWrap/>
            <w:vAlign w:val="center"/>
            <w:hideMark/>
          </w:tcPr>
          <w:p w14:paraId="1B5ACCB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7A976832" w14:textId="77777777" w:rsidTr="00C13A8D">
        <w:trPr>
          <w:trHeight w:val="256"/>
        </w:trPr>
        <w:tc>
          <w:tcPr>
            <w:tcW w:w="1636" w:type="dxa"/>
            <w:vMerge/>
            <w:tcBorders>
              <w:top w:val="nil"/>
              <w:left w:val="nil"/>
              <w:bottom w:val="nil"/>
              <w:right w:val="nil"/>
            </w:tcBorders>
            <w:vAlign w:val="center"/>
            <w:hideMark/>
          </w:tcPr>
          <w:p w14:paraId="46BACAC6"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nil"/>
              <w:right w:val="nil"/>
            </w:tcBorders>
            <w:shd w:val="clear" w:color="000000" w:fill="FFFFFF"/>
            <w:noWrap/>
            <w:vAlign w:val="center"/>
            <w:hideMark/>
          </w:tcPr>
          <w:p w14:paraId="0701F3B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70EE4DA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13.10</w:t>
            </w:r>
          </w:p>
        </w:tc>
        <w:tc>
          <w:tcPr>
            <w:tcW w:w="937" w:type="dxa"/>
            <w:tcBorders>
              <w:top w:val="nil"/>
              <w:left w:val="nil"/>
              <w:bottom w:val="nil"/>
              <w:right w:val="nil"/>
            </w:tcBorders>
            <w:shd w:val="clear" w:color="000000" w:fill="FFFFFF"/>
            <w:noWrap/>
            <w:vAlign w:val="center"/>
            <w:hideMark/>
          </w:tcPr>
          <w:p w14:paraId="0126BC2B"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1.55</w:t>
            </w:r>
          </w:p>
        </w:tc>
        <w:tc>
          <w:tcPr>
            <w:tcW w:w="949" w:type="dxa"/>
            <w:tcBorders>
              <w:top w:val="nil"/>
              <w:left w:val="nil"/>
              <w:bottom w:val="nil"/>
              <w:right w:val="nil"/>
            </w:tcBorders>
            <w:shd w:val="clear" w:color="000000" w:fill="FFFFFF"/>
            <w:noWrap/>
            <w:vAlign w:val="center"/>
            <w:hideMark/>
          </w:tcPr>
          <w:p w14:paraId="460D7AB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0.004*</w:t>
            </w:r>
          </w:p>
        </w:tc>
        <w:tc>
          <w:tcPr>
            <w:tcW w:w="763" w:type="dxa"/>
            <w:tcBorders>
              <w:top w:val="nil"/>
              <w:left w:val="nil"/>
              <w:bottom w:val="nil"/>
              <w:right w:val="nil"/>
            </w:tcBorders>
            <w:shd w:val="clear" w:color="000000" w:fill="FFFFFF"/>
            <w:noWrap/>
            <w:vAlign w:val="center"/>
            <w:hideMark/>
          </w:tcPr>
          <w:p w14:paraId="0E288D3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0.17</w:t>
            </w:r>
          </w:p>
        </w:tc>
        <w:tc>
          <w:tcPr>
            <w:tcW w:w="947" w:type="dxa"/>
            <w:tcBorders>
              <w:top w:val="nil"/>
              <w:left w:val="nil"/>
              <w:bottom w:val="nil"/>
              <w:right w:val="nil"/>
            </w:tcBorders>
            <w:shd w:val="clear" w:color="000000" w:fill="FFFFFF"/>
            <w:noWrap/>
            <w:vAlign w:val="center"/>
            <w:hideMark/>
          </w:tcPr>
          <w:p w14:paraId="44BDCBF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0.81</w:t>
            </w:r>
          </w:p>
        </w:tc>
        <w:tc>
          <w:tcPr>
            <w:tcW w:w="1107" w:type="dxa"/>
            <w:tcBorders>
              <w:top w:val="nil"/>
              <w:left w:val="nil"/>
              <w:bottom w:val="nil"/>
              <w:right w:val="nil"/>
            </w:tcBorders>
            <w:shd w:val="clear" w:color="000000" w:fill="FFFFFF"/>
            <w:noWrap/>
            <w:vAlign w:val="center"/>
            <w:hideMark/>
          </w:tcPr>
          <w:p w14:paraId="4046DF42"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0.53</w:t>
            </w:r>
          </w:p>
        </w:tc>
        <w:tc>
          <w:tcPr>
            <w:tcW w:w="754" w:type="dxa"/>
            <w:gridSpan w:val="2"/>
            <w:tcBorders>
              <w:top w:val="nil"/>
              <w:left w:val="nil"/>
              <w:bottom w:val="nil"/>
              <w:right w:val="nil"/>
            </w:tcBorders>
            <w:shd w:val="clear" w:color="000000" w:fill="FFFFFF"/>
            <w:noWrap/>
            <w:vAlign w:val="center"/>
            <w:hideMark/>
          </w:tcPr>
          <w:p w14:paraId="79EFAB9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58FF320B" w14:textId="77777777" w:rsidTr="00C13A8D">
        <w:trPr>
          <w:trHeight w:val="256"/>
        </w:trPr>
        <w:tc>
          <w:tcPr>
            <w:tcW w:w="1636" w:type="dxa"/>
            <w:vMerge w:val="restart"/>
            <w:tcBorders>
              <w:top w:val="nil"/>
              <w:left w:val="nil"/>
              <w:bottom w:val="single" w:sz="4" w:space="0" w:color="000000"/>
              <w:right w:val="nil"/>
            </w:tcBorders>
            <w:shd w:val="clear" w:color="000000" w:fill="FFFFFF"/>
            <w:noWrap/>
            <w:vAlign w:val="center"/>
            <w:hideMark/>
          </w:tcPr>
          <w:p w14:paraId="1D852EF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HCG12_off</w:t>
            </w:r>
          </w:p>
        </w:tc>
        <w:tc>
          <w:tcPr>
            <w:tcW w:w="1862" w:type="dxa"/>
            <w:tcBorders>
              <w:top w:val="nil"/>
              <w:left w:val="nil"/>
              <w:bottom w:val="nil"/>
              <w:right w:val="nil"/>
            </w:tcBorders>
            <w:shd w:val="clear" w:color="000000" w:fill="FFFFFF"/>
            <w:noWrap/>
            <w:vAlign w:val="center"/>
            <w:hideMark/>
          </w:tcPr>
          <w:p w14:paraId="19687E3F"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D</w:t>
            </w:r>
          </w:p>
        </w:tc>
        <w:tc>
          <w:tcPr>
            <w:tcW w:w="886" w:type="dxa"/>
            <w:tcBorders>
              <w:top w:val="nil"/>
              <w:left w:val="nil"/>
              <w:bottom w:val="nil"/>
              <w:right w:val="single" w:sz="4" w:space="0" w:color="auto"/>
            </w:tcBorders>
            <w:shd w:val="clear" w:color="000000" w:fill="FFFFFF"/>
            <w:noWrap/>
            <w:vAlign w:val="center"/>
            <w:hideMark/>
          </w:tcPr>
          <w:p w14:paraId="58C004A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18.20</w:t>
            </w:r>
          </w:p>
        </w:tc>
        <w:tc>
          <w:tcPr>
            <w:tcW w:w="937" w:type="dxa"/>
            <w:tcBorders>
              <w:top w:val="nil"/>
              <w:left w:val="nil"/>
              <w:bottom w:val="nil"/>
              <w:right w:val="nil"/>
            </w:tcBorders>
            <w:shd w:val="clear" w:color="000000" w:fill="FFFFFF"/>
            <w:noWrap/>
            <w:vAlign w:val="center"/>
            <w:hideMark/>
          </w:tcPr>
          <w:p w14:paraId="597FB610"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1.41</w:t>
            </w:r>
          </w:p>
        </w:tc>
        <w:tc>
          <w:tcPr>
            <w:tcW w:w="949" w:type="dxa"/>
            <w:tcBorders>
              <w:top w:val="nil"/>
              <w:left w:val="nil"/>
              <w:bottom w:val="nil"/>
              <w:right w:val="nil"/>
            </w:tcBorders>
            <w:shd w:val="clear" w:color="000000" w:fill="FFFFFF"/>
            <w:noWrap/>
            <w:vAlign w:val="center"/>
            <w:hideMark/>
          </w:tcPr>
          <w:p w14:paraId="1378688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0.001</w:t>
            </w:r>
          </w:p>
        </w:tc>
        <w:tc>
          <w:tcPr>
            <w:tcW w:w="763" w:type="dxa"/>
            <w:tcBorders>
              <w:top w:val="nil"/>
              <w:left w:val="nil"/>
              <w:bottom w:val="nil"/>
              <w:right w:val="nil"/>
            </w:tcBorders>
            <w:shd w:val="clear" w:color="000000" w:fill="FFFFFF"/>
            <w:noWrap/>
            <w:vAlign w:val="center"/>
            <w:hideMark/>
          </w:tcPr>
          <w:p w14:paraId="0D4E6E9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0.23</w:t>
            </w:r>
          </w:p>
        </w:tc>
        <w:tc>
          <w:tcPr>
            <w:tcW w:w="947" w:type="dxa"/>
            <w:tcBorders>
              <w:top w:val="nil"/>
              <w:left w:val="nil"/>
              <w:bottom w:val="nil"/>
              <w:right w:val="nil"/>
            </w:tcBorders>
            <w:shd w:val="clear" w:color="000000" w:fill="FFFFFF"/>
            <w:noWrap/>
            <w:vAlign w:val="center"/>
            <w:hideMark/>
          </w:tcPr>
          <w:p w14:paraId="14F55A2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0.63</w:t>
            </w:r>
          </w:p>
        </w:tc>
        <w:tc>
          <w:tcPr>
            <w:tcW w:w="1107" w:type="dxa"/>
            <w:tcBorders>
              <w:top w:val="nil"/>
              <w:left w:val="nil"/>
              <w:bottom w:val="nil"/>
              <w:right w:val="nil"/>
            </w:tcBorders>
            <w:shd w:val="clear" w:color="000000" w:fill="FFFFFF"/>
            <w:noWrap/>
            <w:vAlign w:val="center"/>
            <w:hideMark/>
          </w:tcPr>
          <w:p w14:paraId="238FF544"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0.45</w:t>
            </w:r>
          </w:p>
        </w:tc>
        <w:tc>
          <w:tcPr>
            <w:tcW w:w="754" w:type="dxa"/>
            <w:gridSpan w:val="2"/>
            <w:tcBorders>
              <w:top w:val="nil"/>
              <w:left w:val="nil"/>
              <w:bottom w:val="nil"/>
              <w:right w:val="nil"/>
            </w:tcBorders>
            <w:shd w:val="clear" w:color="000000" w:fill="FFFFFF"/>
            <w:noWrap/>
            <w:vAlign w:val="center"/>
            <w:hideMark/>
          </w:tcPr>
          <w:p w14:paraId="64C0F18A"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1.00</w:t>
            </w:r>
          </w:p>
        </w:tc>
      </w:tr>
      <w:tr w:rsidR="001332F1" w:rsidRPr="00476096" w14:paraId="5AD9064B" w14:textId="77777777" w:rsidTr="00C13A8D">
        <w:trPr>
          <w:trHeight w:val="256"/>
        </w:trPr>
        <w:tc>
          <w:tcPr>
            <w:tcW w:w="1636" w:type="dxa"/>
            <w:vMerge/>
            <w:tcBorders>
              <w:top w:val="nil"/>
              <w:left w:val="nil"/>
              <w:bottom w:val="single" w:sz="4" w:space="0" w:color="000000"/>
              <w:right w:val="nil"/>
            </w:tcBorders>
            <w:vAlign w:val="center"/>
            <w:hideMark/>
          </w:tcPr>
          <w:p w14:paraId="512FB3F3"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sz w:val="20"/>
                <w:szCs w:val="20"/>
                <w14:ligatures w14:val="none"/>
              </w:rPr>
            </w:pPr>
          </w:p>
        </w:tc>
        <w:tc>
          <w:tcPr>
            <w:tcW w:w="1862" w:type="dxa"/>
            <w:tcBorders>
              <w:top w:val="nil"/>
              <w:left w:val="nil"/>
              <w:bottom w:val="single" w:sz="4" w:space="0" w:color="auto"/>
              <w:right w:val="nil"/>
            </w:tcBorders>
            <w:shd w:val="clear" w:color="000000" w:fill="FFFFFF"/>
            <w:noWrap/>
            <w:vAlign w:val="center"/>
            <w:hideMark/>
          </w:tcPr>
          <w:p w14:paraId="2E1756F5"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A</w:t>
            </w:r>
          </w:p>
        </w:tc>
        <w:tc>
          <w:tcPr>
            <w:tcW w:w="886" w:type="dxa"/>
            <w:tcBorders>
              <w:top w:val="nil"/>
              <w:left w:val="nil"/>
              <w:bottom w:val="single" w:sz="4" w:space="0" w:color="auto"/>
              <w:right w:val="single" w:sz="4" w:space="0" w:color="auto"/>
            </w:tcBorders>
            <w:shd w:val="clear" w:color="000000" w:fill="FFFFFF"/>
            <w:noWrap/>
            <w:vAlign w:val="center"/>
            <w:hideMark/>
          </w:tcPr>
          <w:p w14:paraId="506FBB2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13.30</w:t>
            </w:r>
          </w:p>
        </w:tc>
        <w:tc>
          <w:tcPr>
            <w:tcW w:w="937" w:type="dxa"/>
            <w:tcBorders>
              <w:top w:val="nil"/>
              <w:left w:val="nil"/>
              <w:bottom w:val="single" w:sz="4" w:space="0" w:color="auto"/>
              <w:right w:val="nil"/>
            </w:tcBorders>
            <w:shd w:val="clear" w:color="000000" w:fill="FFFFFF"/>
            <w:noWrap/>
            <w:vAlign w:val="center"/>
            <w:hideMark/>
          </w:tcPr>
          <w:p w14:paraId="696B0827"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2.89</w:t>
            </w:r>
          </w:p>
        </w:tc>
        <w:tc>
          <w:tcPr>
            <w:tcW w:w="949" w:type="dxa"/>
            <w:tcBorders>
              <w:top w:val="nil"/>
              <w:left w:val="nil"/>
              <w:bottom w:val="single" w:sz="4" w:space="0" w:color="auto"/>
              <w:right w:val="nil"/>
            </w:tcBorders>
            <w:shd w:val="clear" w:color="000000" w:fill="FFFFFF"/>
            <w:noWrap/>
            <w:vAlign w:val="center"/>
            <w:hideMark/>
          </w:tcPr>
          <w:p w14:paraId="4A24A339"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0.001</w:t>
            </w:r>
          </w:p>
        </w:tc>
        <w:tc>
          <w:tcPr>
            <w:tcW w:w="763" w:type="dxa"/>
            <w:tcBorders>
              <w:top w:val="nil"/>
              <w:left w:val="nil"/>
              <w:bottom w:val="single" w:sz="4" w:space="0" w:color="auto"/>
              <w:right w:val="nil"/>
            </w:tcBorders>
            <w:shd w:val="clear" w:color="000000" w:fill="FFFFFF"/>
            <w:noWrap/>
            <w:vAlign w:val="center"/>
            <w:hideMark/>
          </w:tcPr>
          <w:p w14:paraId="7A96A07D"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947" w:type="dxa"/>
            <w:tcBorders>
              <w:top w:val="nil"/>
              <w:left w:val="nil"/>
              <w:bottom w:val="single" w:sz="4" w:space="0" w:color="auto"/>
              <w:right w:val="nil"/>
            </w:tcBorders>
            <w:shd w:val="clear" w:color="000000" w:fill="FFFFFF"/>
            <w:noWrap/>
            <w:vAlign w:val="center"/>
            <w:hideMark/>
          </w:tcPr>
          <w:p w14:paraId="7F97D2FE"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1107" w:type="dxa"/>
            <w:tcBorders>
              <w:top w:val="nil"/>
              <w:left w:val="nil"/>
              <w:bottom w:val="single" w:sz="4" w:space="0" w:color="auto"/>
              <w:right w:val="nil"/>
            </w:tcBorders>
            <w:shd w:val="clear" w:color="000000" w:fill="FFFFFF"/>
            <w:noWrap/>
            <w:vAlign w:val="center"/>
            <w:hideMark/>
          </w:tcPr>
          <w:p w14:paraId="7E865693"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 </w:t>
            </w:r>
          </w:p>
        </w:tc>
        <w:tc>
          <w:tcPr>
            <w:tcW w:w="754" w:type="dxa"/>
            <w:gridSpan w:val="2"/>
            <w:tcBorders>
              <w:top w:val="nil"/>
              <w:left w:val="nil"/>
              <w:bottom w:val="single" w:sz="4" w:space="0" w:color="auto"/>
              <w:right w:val="nil"/>
            </w:tcBorders>
            <w:shd w:val="clear" w:color="000000" w:fill="FFFFFF"/>
            <w:noWrap/>
            <w:vAlign w:val="center"/>
            <w:hideMark/>
          </w:tcPr>
          <w:p w14:paraId="02B452CC" w14:textId="77777777" w:rsidR="001332F1" w:rsidRPr="00476096" w:rsidRDefault="001332F1" w:rsidP="00D0744A">
            <w:pPr>
              <w:shd w:val="clear" w:color="auto" w:fill="FFFFFF" w:themeFill="background1"/>
              <w:spacing w:line="240" w:lineRule="auto"/>
              <w:jc w:val="center"/>
              <w:rPr>
                <w:rFonts w:asciiTheme="majorBidi" w:eastAsia="Times New Roman" w:hAnsiTheme="majorBidi" w:cstheme="majorBidi"/>
                <w:sz w:val="20"/>
                <w:szCs w:val="20"/>
                <w14:ligatures w14:val="none"/>
              </w:rPr>
            </w:pPr>
            <w:r w:rsidRPr="00476096">
              <w:rPr>
                <w:rFonts w:asciiTheme="majorBidi" w:eastAsia="Times New Roman" w:hAnsiTheme="majorBidi" w:cstheme="majorBidi"/>
                <w:sz w:val="20"/>
                <w:szCs w:val="20"/>
                <w14:ligatures w14:val="none"/>
              </w:rPr>
              <w:t>0.99</w:t>
            </w:r>
          </w:p>
        </w:tc>
      </w:tr>
      <w:tr w:rsidR="001332F1" w:rsidRPr="00476096" w14:paraId="7BB558AE" w14:textId="77777777" w:rsidTr="00D0744A">
        <w:trPr>
          <w:gridAfter w:val="1"/>
          <w:wAfter w:w="9" w:type="dxa"/>
          <w:trHeight w:val="1079"/>
        </w:trPr>
        <w:tc>
          <w:tcPr>
            <w:tcW w:w="9832" w:type="dxa"/>
            <w:gridSpan w:val="9"/>
            <w:tcBorders>
              <w:top w:val="nil"/>
              <w:left w:val="nil"/>
              <w:right w:val="nil"/>
            </w:tcBorders>
            <w:shd w:val="clear" w:color="000000" w:fill="FFFFFF"/>
            <w:hideMark/>
          </w:tcPr>
          <w:p w14:paraId="52D34F34" w14:textId="77777777" w:rsidR="001332F1" w:rsidRDefault="001332F1" w:rsidP="00D0744A">
            <w:pPr>
              <w:shd w:val="clear" w:color="auto" w:fill="FFFFFF" w:themeFill="background1"/>
              <w:spacing w:line="240" w:lineRule="auto"/>
              <w:rPr>
                <w:rFonts w:asciiTheme="majorBidi" w:eastAsia="Times New Roman" w:hAnsiTheme="majorBidi" w:cstheme="majorBidi"/>
                <w:color w:val="000000"/>
                <w:sz w:val="20"/>
                <w:szCs w:val="20"/>
                <w14:ligatures w14:val="none"/>
              </w:rPr>
            </w:pPr>
            <w:r w:rsidRPr="00476096">
              <w:rPr>
                <w:rFonts w:asciiTheme="majorBidi" w:eastAsia="Times New Roman" w:hAnsiTheme="majorBidi" w:cstheme="majorBidi"/>
                <w:color w:val="000000"/>
                <w:sz w:val="20"/>
                <w:szCs w:val="20"/>
                <w14:ligatures w14:val="none"/>
              </w:rPr>
              <w:t>μ</w:t>
            </w:r>
            <w:r w:rsidRPr="00476096">
              <w:rPr>
                <w:rFonts w:asciiTheme="majorBidi" w:eastAsia="Times New Roman" w:hAnsiTheme="majorBidi" w:cstheme="majorBidi"/>
                <w:color w:val="000000"/>
                <w:sz w:val="20"/>
                <w:szCs w:val="20"/>
                <w:vertAlign w:val="subscript"/>
                <w14:ligatures w14:val="none"/>
              </w:rPr>
              <w:t>0</w:t>
            </w:r>
            <w:r w:rsidRPr="00476096">
              <w:rPr>
                <w:rFonts w:asciiTheme="majorBidi" w:eastAsia="Times New Roman" w:hAnsiTheme="majorBidi" w:cstheme="majorBidi"/>
                <w:color w:val="000000"/>
                <w:sz w:val="20"/>
                <w:szCs w:val="20"/>
                <w14:ligatures w14:val="none"/>
              </w:rPr>
              <w:t xml:space="preserve"> is apparent viscosity at zero shear rate, μ</w:t>
            </w:r>
            <w:r w:rsidRPr="00476096">
              <w:rPr>
                <w:rFonts w:asciiTheme="majorBidi" w:eastAsia="Times New Roman" w:hAnsiTheme="majorBidi" w:cstheme="majorBidi"/>
                <w:color w:val="000000"/>
                <w:sz w:val="20"/>
                <w:szCs w:val="20"/>
                <w:vertAlign w:val="subscript"/>
                <w14:ligatures w14:val="none"/>
              </w:rPr>
              <w:t>∞</w:t>
            </w:r>
            <w:r w:rsidRPr="00476096">
              <w:rPr>
                <w:rFonts w:asciiTheme="majorBidi" w:eastAsia="Times New Roman" w:hAnsiTheme="majorBidi" w:cstheme="majorBidi"/>
                <w:color w:val="000000"/>
                <w:sz w:val="20"/>
                <w:szCs w:val="20"/>
                <w14:ligatures w14:val="none"/>
              </w:rPr>
              <w:t xml:space="preserve"> is apparent viscosity at infinite shear rate, </w:t>
            </w:r>
            <m:oMath>
              <m:r>
                <w:rPr>
                  <w:rFonts w:ascii="Cambria Math" w:hAnsi="Cambria Math" w:cstheme="majorBidi"/>
                  <w:sz w:val="20"/>
                  <w:szCs w:val="20"/>
                </w:rPr>
                <m:t>γ</m:t>
              </m:r>
            </m:oMath>
            <w:r w:rsidRPr="00476096">
              <w:rPr>
                <w:rFonts w:asciiTheme="majorBidi" w:eastAsia="Times New Roman" w:hAnsiTheme="majorBidi" w:cstheme="majorBidi"/>
                <w:color w:val="000000"/>
                <w:sz w:val="20"/>
                <w:szCs w:val="20"/>
                <w14:ligatures w14:val="none"/>
              </w:rPr>
              <w:t xml:space="preserve"> is shear rate, μ is apparent viscosity of the injected fluid, K is </w:t>
            </w:r>
            <w:proofErr w:type="gramStart"/>
            <w:r w:rsidRPr="00476096">
              <w:rPr>
                <w:rFonts w:asciiTheme="majorBidi" w:eastAsia="Times New Roman" w:hAnsiTheme="majorBidi" w:cstheme="majorBidi"/>
                <w:color w:val="000000"/>
                <w:sz w:val="20"/>
                <w:szCs w:val="20"/>
                <w14:ligatures w14:val="none"/>
              </w:rPr>
              <w:t>flow</w:t>
            </w:r>
            <w:proofErr w:type="gramEnd"/>
            <w:r w:rsidRPr="00476096">
              <w:rPr>
                <w:rFonts w:asciiTheme="majorBidi" w:eastAsia="Times New Roman" w:hAnsiTheme="majorBidi" w:cstheme="majorBidi"/>
                <w:color w:val="000000"/>
                <w:sz w:val="20"/>
                <w:szCs w:val="20"/>
                <w14:ligatures w14:val="none"/>
              </w:rPr>
              <w:t xml:space="preserve"> consistency index, and n</w:t>
            </w:r>
            <w:r w:rsidRPr="00476096">
              <w:rPr>
                <w:rFonts w:asciiTheme="majorBidi" w:eastAsia="Times New Roman" w:hAnsiTheme="majorBidi" w:cstheme="majorBidi"/>
                <w:color w:val="000000"/>
                <w:sz w:val="20"/>
                <w:szCs w:val="20"/>
                <w:vertAlign w:val="subscript"/>
                <w14:ligatures w14:val="none"/>
              </w:rPr>
              <w:t>p</w:t>
            </w:r>
            <w:r w:rsidRPr="00476096">
              <w:rPr>
                <w:rFonts w:asciiTheme="majorBidi" w:eastAsia="Times New Roman" w:hAnsiTheme="majorBidi" w:cstheme="majorBidi"/>
                <w:color w:val="000000"/>
                <w:sz w:val="20"/>
                <w:szCs w:val="20"/>
                <w14:ligatures w14:val="none"/>
              </w:rPr>
              <w:t xml:space="preserve"> is a power low index. B, D and A are fluid temperatures measured before, during and after the experiment.</w:t>
            </w:r>
            <w:r>
              <w:rPr>
                <w:rFonts w:asciiTheme="majorBidi" w:eastAsia="Times New Roman" w:hAnsiTheme="majorBidi" w:cstheme="majorBidi"/>
                <w:color w:val="000000"/>
                <w:sz w:val="20"/>
                <w:szCs w:val="20"/>
                <w14:ligatures w14:val="none"/>
              </w:rPr>
              <w:t xml:space="preserve"> </w:t>
            </w:r>
          </w:p>
          <w:p w14:paraId="0F925436"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color w:val="000000"/>
                <w:sz w:val="20"/>
                <w:szCs w:val="20"/>
                <w14:ligatures w14:val="none"/>
              </w:rPr>
            </w:pPr>
            <w:r w:rsidRPr="00476096">
              <w:rPr>
                <w:rFonts w:asciiTheme="majorBidi" w:eastAsia="Times New Roman" w:hAnsiTheme="majorBidi" w:cstheme="majorBidi"/>
                <w:color w:val="000000"/>
                <w:sz w:val="20"/>
                <w:szCs w:val="20"/>
                <w14:ligatures w14:val="none"/>
              </w:rPr>
              <w:t>* Indicates a fixed lower bound value, which is defined as the value of water viscosity at a specified temperature</w:t>
            </w:r>
            <w:r>
              <w:rPr>
                <w:rFonts w:asciiTheme="majorBidi" w:eastAsia="Times New Roman" w:hAnsiTheme="majorBidi" w:cstheme="majorBidi"/>
                <w:color w:val="000000"/>
                <w:sz w:val="20"/>
                <w:szCs w:val="20"/>
                <w14:ligatures w14:val="none"/>
              </w:rPr>
              <w:t>.</w:t>
            </w:r>
          </w:p>
        </w:tc>
      </w:tr>
      <w:tr w:rsidR="001332F1" w:rsidRPr="00476096" w14:paraId="70B150DF" w14:textId="77777777" w:rsidTr="00D0744A">
        <w:trPr>
          <w:gridAfter w:val="1"/>
          <w:wAfter w:w="9" w:type="dxa"/>
          <w:trHeight w:val="54"/>
        </w:trPr>
        <w:tc>
          <w:tcPr>
            <w:tcW w:w="9832" w:type="dxa"/>
            <w:gridSpan w:val="9"/>
            <w:tcBorders>
              <w:top w:val="nil"/>
              <w:left w:val="nil"/>
              <w:bottom w:val="nil"/>
              <w:right w:val="nil"/>
            </w:tcBorders>
            <w:shd w:val="clear" w:color="000000" w:fill="FFFFFF"/>
            <w:noWrap/>
            <w:vAlign w:val="bottom"/>
          </w:tcPr>
          <w:p w14:paraId="77180CD5"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color w:val="000000"/>
                <w:sz w:val="20"/>
                <w:szCs w:val="20"/>
                <w14:ligatures w14:val="none"/>
              </w:rPr>
            </w:pPr>
          </w:p>
        </w:tc>
      </w:tr>
      <w:tr w:rsidR="001332F1" w:rsidRPr="00476096" w14:paraId="6E27EC3F" w14:textId="77777777" w:rsidTr="00D0744A">
        <w:trPr>
          <w:gridAfter w:val="1"/>
          <w:wAfter w:w="9" w:type="dxa"/>
          <w:trHeight w:val="54"/>
        </w:trPr>
        <w:tc>
          <w:tcPr>
            <w:tcW w:w="9832" w:type="dxa"/>
            <w:gridSpan w:val="9"/>
            <w:tcBorders>
              <w:top w:val="nil"/>
              <w:left w:val="nil"/>
              <w:bottom w:val="nil"/>
              <w:right w:val="nil"/>
            </w:tcBorders>
            <w:shd w:val="clear" w:color="000000" w:fill="FFFFFF"/>
            <w:noWrap/>
            <w:vAlign w:val="bottom"/>
          </w:tcPr>
          <w:p w14:paraId="5D7860D6" w14:textId="77777777" w:rsidR="001332F1" w:rsidRPr="00476096" w:rsidRDefault="001332F1" w:rsidP="00D0744A">
            <w:pPr>
              <w:shd w:val="clear" w:color="auto" w:fill="FFFFFF" w:themeFill="background1"/>
              <w:spacing w:line="240" w:lineRule="auto"/>
              <w:rPr>
                <w:rFonts w:asciiTheme="majorBidi" w:eastAsia="Times New Roman" w:hAnsiTheme="majorBidi" w:cstheme="majorBidi"/>
                <w:color w:val="000000"/>
                <w:sz w:val="20"/>
                <w:szCs w:val="20"/>
                <w14:ligatures w14:val="none"/>
              </w:rPr>
            </w:pPr>
          </w:p>
        </w:tc>
      </w:tr>
    </w:tbl>
    <w:p w14:paraId="0139BD68" w14:textId="77777777" w:rsidR="003A5585" w:rsidRPr="00874E5E" w:rsidRDefault="003A5585" w:rsidP="008808ED">
      <w:pPr>
        <w:pStyle w:val="Heading1"/>
        <w:rPr>
          <w:rFonts w:asciiTheme="majorBidi" w:hAnsiTheme="majorBidi"/>
          <w:b/>
          <w:bCs/>
          <w:sz w:val="24"/>
          <w:szCs w:val="24"/>
        </w:rPr>
      </w:pPr>
      <w:bookmarkStart w:id="3" w:name="_Hlk169152735"/>
      <w:r w:rsidRPr="00874E5E">
        <w:rPr>
          <w:rFonts w:asciiTheme="majorBidi" w:eastAsia="Calibri Light" w:hAnsiTheme="majorBidi"/>
          <w:b/>
          <w:bCs/>
          <w:sz w:val="24"/>
          <w:szCs w:val="24"/>
        </w:rPr>
        <w:t>Theoretical analysis and scaling</w:t>
      </w:r>
    </w:p>
    <w:p w14:paraId="1F2400CC" w14:textId="77777777" w:rsidR="003A5585" w:rsidRPr="008808ED" w:rsidRDefault="003A5585" w:rsidP="008808ED">
      <w:pPr>
        <w:pStyle w:val="Heading2"/>
        <w:rPr>
          <w:rFonts w:asciiTheme="majorBidi" w:hAnsiTheme="majorBidi"/>
          <w:sz w:val="24"/>
          <w:szCs w:val="24"/>
        </w:rPr>
      </w:pPr>
      <w:bookmarkStart w:id="4" w:name="_Toc119356858"/>
      <w:bookmarkEnd w:id="3"/>
      <w:r w:rsidRPr="008808ED">
        <w:rPr>
          <w:rFonts w:asciiTheme="majorBidi" w:hAnsiTheme="majorBidi"/>
          <w:sz w:val="24"/>
          <w:szCs w:val="24"/>
        </w:rPr>
        <w:t>Forces and pressures</w:t>
      </w:r>
      <w:bookmarkEnd w:id="4"/>
    </w:p>
    <w:p w14:paraId="433F468F" w14:textId="77777777" w:rsidR="003A5585" w:rsidRPr="001C4C4C" w:rsidRDefault="003A5585" w:rsidP="00874E5E">
      <w:pPr>
        <w:ind w:firstLine="720"/>
        <w:jc w:val="both"/>
        <w:rPr>
          <w:rFonts w:eastAsia="Calibri Light"/>
        </w:rPr>
      </w:pPr>
      <w:r w:rsidRPr="001C4C4C">
        <w:rPr>
          <w:rFonts w:eastAsia="Calibri Light"/>
        </w:rPr>
        <w:t>When a dike remains connected to its source, the pressures acting on it change</w:t>
      </w:r>
      <w:r>
        <w:rPr>
          <w:rFonts w:eastAsia="Calibri Light"/>
        </w:rPr>
        <w:t>s</w:t>
      </w:r>
      <w:r w:rsidRPr="001C4C4C">
        <w:rPr>
          <w:rFonts w:eastAsia="Calibri Light"/>
        </w:rPr>
        <w:t xml:space="preserve"> during propagation</w:t>
      </w:r>
      <w:r>
        <w:t>.</w:t>
      </w:r>
      <w:r w:rsidRPr="001C4C4C">
        <w:t xml:space="preserve"> </w:t>
      </w:r>
      <w:r>
        <w:t>This</w:t>
      </w:r>
      <w:r w:rsidRPr="001C4C4C">
        <w:t xml:space="preserve"> involves </w:t>
      </w:r>
      <w:r>
        <w:t>the dike overpressure that</w:t>
      </w:r>
      <w:r w:rsidRPr="001C4C4C">
        <w:t xml:space="preserve"> driv</w:t>
      </w:r>
      <w:r>
        <w:t>es</w:t>
      </w:r>
      <w:r w:rsidRPr="001C4C4C">
        <w:t xml:space="preserve"> </w:t>
      </w:r>
      <w:r>
        <w:t>propagation, including contributions from the source pressure and buoyancy,</w:t>
      </w:r>
      <w:r w:rsidRPr="001C4C4C">
        <w:t xml:space="preserve"> and two resisting pressures</w:t>
      </w:r>
      <w:r>
        <w:t xml:space="preserve"> due to the overlying load and the fluid viscous pressure</w:t>
      </w:r>
      <w:r w:rsidRPr="001C4C4C">
        <w:t>, as described by Galetto et al. (2021), Kavanagh et al. (2017), Lister and Kerr (1991), and Menand and Tait (2002). These pressures control dike propagation, deflection, and rotation</w:t>
      </w:r>
      <w:r>
        <w:t xml:space="preserve">, and </w:t>
      </w:r>
      <w:r w:rsidRPr="001C4C4C">
        <w:t>are</w:t>
      </w:r>
      <w:r>
        <w:t xml:space="preserve"> defined as</w:t>
      </w:r>
      <w:r w:rsidRPr="001C4C4C">
        <w:t>:</w:t>
      </w:r>
    </w:p>
    <w:p w14:paraId="6D82C6FB" w14:textId="77777777" w:rsidR="003A5585" w:rsidRPr="008461F3" w:rsidRDefault="003A5585" w:rsidP="003A5585">
      <w:pPr>
        <w:pStyle w:val="ListParagraph"/>
        <w:numPr>
          <w:ilvl w:val="0"/>
          <w:numId w:val="2"/>
        </w:numPr>
        <w:spacing w:after="160" w:line="259" w:lineRule="auto"/>
        <w:jc w:val="both"/>
        <w:rPr>
          <w:rFonts w:asciiTheme="majorBidi" w:hAnsiTheme="majorBidi"/>
          <w:i/>
          <w:iCs/>
          <w:u w:color="000000"/>
        </w:rPr>
      </w:pPr>
      <w:r w:rsidRPr="008461F3">
        <w:rPr>
          <w:rFonts w:asciiTheme="majorBidi" w:hAnsiTheme="majorBidi"/>
          <w:i/>
          <w:iCs/>
        </w:rPr>
        <w:t xml:space="preserve">Source pressure </w:t>
      </w:r>
      <m:oMath>
        <m:sSub>
          <m:sSubPr>
            <m:ctrlPr>
              <w:rPr>
                <w:rFonts w:ascii="Cambria Math" w:hAnsi="Cambria Math"/>
                <w:i/>
                <w:iCs/>
              </w:rPr>
            </m:ctrlPr>
          </m:sSubPr>
          <m:e>
            <m:r>
              <w:rPr>
                <w:rFonts w:ascii="Cambria Math" w:hAnsi="Cambria Math"/>
              </w:rPr>
              <m:t>∆P</m:t>
            </m:r>
          </m:e>
          <m:sub>
            <m:r>
              <w:rPr>
                <w:rFonts w:ascii="Cambria Math" w:hAnsi="Cambria Math"/>
              </w:rPr>
              <m:t>r</m:t>
            </m:r>
          </m:sub>
        </m:sSub>
      </m:oMath>
    </w:p>
    <w:p w14:paraId="4D188A69" w14:textId="77777777" w:rsidR="003A5585" w:rsidRPr="001C4C4C" w:rsidRDefault="003A5585" w:rsidP="003A5585">
      <w:pPr>
        <w:ind w:firstLine="360"/>
      </w:pPr>
      <w:r w:rsidRPr="001C4C4C">
        <w:rPr>
          <w:u w:color="1C1D1E"/>
          <w:shd w:val="clear" w:color="auto" w:fill="FFFFFF"/>
        </w:rPr>
        <w:t xml:space="preserve">Dikes in the experiments were driven by a constant flux of fluid from an external reservoir.  </w:t>
      </w:r>
      <w:r w:rsidRPr="001C4C4C">
        <w:rPr>
          <w:u w:color="1C1D1E"/>
          <w:shd w:val="clear" w:color="auto" w:fill="FFFFFF"/>
        </w:rPr>
        <w:fldChar w:fldCharType="begin"/>
      </w:r>
      <w:r w:rsidRPr="001C4C4C">
        <w:rPr>
          <w:u w:color="1C1D1E"/>
          <w:shd w:val="clear" w:color="auto" w:fill="FFFFFF"/>
        </w:rPr>
        <w:instrText xml:space="preserve"> ADDIN EN.CITE &lt;EndNote&gt;&lt;Cite AuthorYear="1"&gt;&lt;Author&gt;Menand&lt;/Author&gt;&lt;Year&gt;2002&lt;/Year&gt;&lt;RecNum&gt;130&lt;/RecNum&gt;&lt;DisplayText&gt;Menand and Tait (2002)&lt;/DisplayText&gt;&lt;record&gt;&lt;rec-number&gt;130&lt;/rec-number&gt;&lt;foreign-keys&gt;&lt;key app="EN" db-id="xet2te9vj5v9wuersz6xzt5merz2zfe9tds5" timestamp="1653619220"&gt;130&lt;/key&gt;&lt;/foreign-keys&gt;&lt;ref-type name="Journal Article"&gt;17&lt;/ref-type&gt;&lt;contributors&gt;&lt;authors&gt;&lt;author&gt;Menand, Thierry&lt;/author&gt;&lt;author&gt;Tait, Stephen R&lt;/author&gt;&lt;/authors&gt;&lt;/contributors&gt;&lt;titles&gt;&lt;title&gt;The propagation of a buoyant liquid‐filled fissure from a source under constant pressure: An experimental approach&lt;/title&gt;&lt;secondary-title&gt;Journal of Geophysical Research: Solid Earth&lt;/secondary-title&gt;&lt;/titles&gt;&lt;periodical&gt;&lt;full-title&gt;Journal of Geophysical Research: Solid Earth&lt;/full-title&gt;&lt;/periodical&gt;&lt;pages&gt;ECV 16-1-ECV 16-14&lt;/pages&gt;&lt;volume&gt;107&lt;/volume&gt;&lt;number&gt;B11&lt;/number&gt;&lt;dates&gt;&lt;year&gt;2002&lt;/year&gt;&lt;/dates&gt;&lt;isbn&gt;0148-0227&lt;/isbn&gt;&lt;urls&gt;&lt;/urls&gt;&lt;/record&gt;&lt;/Cite&gt;&lt;/EndNote&gt;</w:instrText>
      </w:r>
      <w:r w:rsidRPr="001C4C4C">
        <w:rPr>
          <w:u w:color="1C1D1E"/>
          <w:shd w:val="clear" w:color="auto" w:fill="FFFFFF"/>
        </w:rPr>
        <w:fldChar w:fldCharType="separate"/>
      </w:r>
      <w:r w:rsidRPr="001C4C4C">
        <w:rPr>
          <w:noProof/>
          <w:u w:color="1C1D1E"/>
          <w:shd w:val="clear" w:color="auto" w:fill="FFFFFF"/>
        </w:rPr>
        <w:t>Menand and Tait (2002)</w:t>
      </w:r>
      <w:r w:rsidRPr="001C4C4C">
        <w:rPr>
          <w:u w:color="1C1D1E"/>
          <w:shd w:val="clear" w:color="auto" w:fill="FFFFFF"/>
        </w:rPr>
        <w:fldChar w:fldCharType="end"/>
      </w:r>
      <w:r w:rsidRPr="001C4C4C">
        <w:rPr>
          <w:u w:color="1C1D1E"/>
          <w:shd w:val="clear" w:color="auto" w:fill="FFFFFF"/>
        </w:rPr>
        <w:t xml:space="preserve"> proposed an equation to estimate the source pressure in such experiments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1C4C4C" w14:paraId="07C0A022" w14:textId="77777777" w:rsidTr="009B0E26">
        <w:tc>
          <w:tcPr>
            <w:tcW w:w="3116" w:type="dxa"/>
          </w:tcPr>
          <w:p w14:paraId="4182C878" w14:textId="77777777" w:rsidR="003A5585" w:rsidRPr="001C4C4C" w:rsidRDefault="003A5585" w:rsidP="009B0E26"/>
        </w:tc>
        <w:tc>
          <w:tcPr>
            <w:tcW w:w="3117" w:type="dxa"/>
          </w:tcPr>
          <w:p w14:paraId="515173C4" w14:textId="77777777" w:rsidR="003A5585" w:rsidRPr="001C4C4C" w:rsidRDefault="00000000" w:rsidP="009B0E26">
            <w:pPr>
              <w:rPr>
                <w:rFonts w:eastAsia="Calibri Light"/>
              </w:rPr>
            </w:pPr>
            <m:oMathPara>
              <m:oMath>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E</m:t>
                            </m:r>
                            <m:sSup>
                              <m:sSupPr>
                                <m:ctrlPr>
                                  <w:rPr>
                                    <w:rFonts w:ascii="Cambria Math" w:hAnsi="Cambria Math"/>
                                  </w:rPr>
                                </m:ctrlPr>
                              </m:sSupPr>
                              <m:e>
                                <m:r>
                                  <m:rPr>
                                    <m:sty m:val="p"/>
                                  </m:rPr>
                                  <w:rPr>
                                    <w:rFonts w:ascii="Cambria Math" w:hAnsi="Cambria Math"/>
                                  </w:rPr>
                                  <m:t>(∆</m:t>
                                </m:r>
                                <m:r>
                                  <w:rPr>
                                    <w:rFonts w:ascii="Cambria Math" w:hAnsi="Cambria Math"/>
                                  </w:rPr>
                                  <m:t>ρg</m:t>
                                </m:r>
                                <m:r>
                                  <m:rPr>
                                    <m:sty m:val="p"/>
                                  </m:rPr>
                                  <w:rPr>
                                    <w:rFonts w:ascii="Cambria Math" w:hAnsi="Cambria Math"/>
                                  </w:rPr>
                                  <m:t>)</m:t>
                                </m:r>
                              </m:e>
                              <m:sup>
                                <m:r>
                                  <m:rPr>
                                    <m:sty m:val="p"/>
                                  </m:rPr>
                                  <w:rPr>
                                    <w:rFonts w:ascii="Cambria Math" w:hAnsi="Cambria Math"/>
                                  </w:rPr>
                                  <m:t>2</m:t>
                                </m:r>
                              </m:sup>
                            </m:sSup>
                            <m:r>
                              <w:rPr>
                                <w:rFonts w:ascii="Cambria Math" w:hAnsi="Cambria Math"/>
                              </w:rPr>
                              <m:t>Q</m:t>
                            </m:r>
                          </m:num>
                          <m:den>
                            <m:r>
                              <m:rPr>
                                <m:sty m:val="p"/>
                              </m:rPr>
                              <w:rPr>
                                <w:rFonts w:ascii="Cambria Math" w:hAnsi="Cambria Math"/>
                              </w:rPr>
                              <m:t>2(1-</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m:t>
                            </m:r>
                            <m:r>
                              <w:rPr>
                                <w:rFonts w:ascii="Cambria Math" w:hAnsi="Cambria Math"/>
                              </w:rPr>
                              <m:t>πV</m:t>
                            </m:r>
                          </m:den>
                        </m:f>
                      </m:e>
                    </m:d>
                  </m:e>
                  <m:sup>
                    <m:r>
                      <m:rPr>
                        <m:sty m:val="p"/>
                      </m:rPr>
                      <w:rPr>
                        <w:rFonts w:ascii="Cambria Math" w:hAnsi="Cambria Math"/>
                      </w:rPr>
                      <m:t>1/3</m:t>
                    </m:r>
                  </m:sup>
                </m:sSup>
              </m:oMath>
            </m:oMathPara>
          </w:p>
        </w:tc>
        <w:tc>
          <w:tcPr>
            <w:tcW w:w="3117" w:type="dxa"/>
          </w:tcPr>
          <w:p w14:paraId="3CD30DAE" w14:textId="77777777" w:rsidR="003A5585" w:rsidRPr="001C4C4C" w:rsidRDefault="003A5585" w:rsidP="00FB6767">
            <w:pPr>
              <w:jc w:val="right"/>
              <w:rPr>
                <w:rFonts w:eastAsia="Calibri Light"/>
              </w:rPr>
            </w:pPr>
            <w:r>
              <w:t>3</w:t>
            </w:r>
          </w:p>
        </w:tc>
      </w:tr>
    </w:tbl>
    <w:p w14:paraId="03CBFC9E" w14:textId="5C2850DB" w:rsidR="003A5585" w:rsidRPr="001C4C4C" w:rsidRDefault="003A5585" w:rsidP="00874E5E">
      <w:pPr>
        <w:jc w:val="both"/>
      </w:pPr>
      <w:r w:rsidRPr="001C4C4C">
        <w:lastRenderedPageBreak/>
        <w:t xml:space="preserve">where </w:t>
      </w:r>
      <w:r w:rsidRPr="001C4C4C">
        <w:rPr>
          <w:i/>
          <w:iCs/>
        </w:rPr>
        <w:t>E</w:t>
      </w:r>
      <w:r w:rsidRPr="001C4C4C">
        <w:t xml:space="preserve"> is Young’s modulus,</w:t>
      </w:r>
      <w:r w:rsidRPr="001C4C4C">
        <w:rPr>
          <w:i/>
        </w:rPr>
        <w:t xml:space="preserve"> </w:t>
      </w:r>
      <m:oMath>
        <m:r>
          <w:rPr>
            <w:rFonts w:ascii="Cambria Math" w:hAnsi="Cambria Math"/>
          </w:rPr>
          <m:t>∆ρ</m:t>
        </m:r>
      </m:oMath>
      <w:r w:rsidRPr="001C4C4C">
        <w:t xml:space="preserve"> is the difference between gelatin density </w:t>
      </w:r>
      <m:oMath>
        <m:sSub>
          <m:sSubPr>
            <m:ctrlPr>
              <w:rPr>
                <w:rFonts w:ascii="Cambria Math" w:hAnsi="Cambria Math"/>
              </w:rPr>
            </m:ctrlPr>
          </m:sSubPr>
          <m:e>
            <m:r>
              <w:rPr>
                <w:rFonts w:ascii="Cambria Math" w:hAnsi="Cambria Math"/>
              </w:rPr>
              <m:t>ρ</m:t>
            </m:r>
          </m:e>
          <m:sub>
            <m:r>
              <w:rPr>
                <w:rFonts w:ascii="Cambria Math" w:hAnsi="Cambria Math"/>
              </w:rPr>
              <m:t>r</m:t>
            </m:r>
          </m:sub>
        </m:sSub>
      </m:oMath>
      <w:r w:rsidRPr="001C4C4C">
        <w:t xml:space="preserve"> and liquid density </w:t>
      </w:r>
      <m:oMath>
        <m:sSub>
          <m:sSubPr>
            <m:ctrlPr>
              <w:rPr>
                <w:rFonts w:ascii="Cambria Math" w:hAnsi="Cambria Math"/>
              </w:rPr>
            </m:ctrlPr>
          </m:sSubPr>
          <m:e>
            <m:r>
              <w:rPr>
                <w:rFonts w:ascii="Cambria Math" w:hAnsi="Cambria Math"/>
              </w:rPr>
              <m:t>ρ</m:t>
            </m:r>
          </m:e>
          <m:sub>
            <m:r>
              <w:rPr>
                <w:rFonts w:ascii="Cambria Math" w:hAnsi="Cambria Math"/>
              </w:rPr>
              <m:t>m</m:t>
            </m:r>
          </m:sub>
        </m:sSub>
      </m:oMath>
      <w:r w:rsidRPr="001C4C4C">
        <w:t xml:space="preserve"> , </w:t>
      </w:r>
      <m:oMath>
        <m:r>
          <w:rPr>
            <w:rFonts w:ascii="Cambria Math" w:hAnsi="Cambria Math"/>
          </w:rPr>
          <m:t>g</m:t>
        </m:r>
      </m:oMath>
      <w:r w:rsidRPr="001C4C4C">
        <w:t xml:space="preserve"> is gravitational </w:t>
      </w:r>
      <w:r w:rsidRPr="001C4C4C">
        <w:rPr>
          <w:lang w:val="it-IT"/>
        </w:rPr>
        <w:t>acceleration</w:t>
      </w:r>
      <w:r w:rsidRPr="001C4C4C">
        <w:t xml:space="preserve">, </w:t>
      </w:r>
      <m:oMath>
        <m:r>
          <w:rPr>
            <w:rFonts w:ascii="Cambria Math" w:hAnsi="Cambria Math"/>
          </w:rPr>
          <m:t>Q</m:t>
        </m:r>
      </m:oMath>
      <w:r w:rsidRPr="001C4C4C">
        <w:t xml:space="preserve"> is the volumetric flux rate of fluid injected into the dike, ν is Poisson's ratio (0.5 for gelatin), and </w:t>
      </w:r>
      <m:oMath>
        <m:r>
          <w:rPr>
            <w:rFonts w:ascii="Cambria Math" w:hAnsi="Cambria Math"/>
          </w:rPr>
          <m:t>V</m:t>
        </m:r>
      </m:oMath>
      <w:r w:rsidRPr="001C4C4C">
        <w:t xml:space="preserve"> is dike velocity</w:t>
      </w:r>
      <w:r w:rsidR="008808ED">
        <w:t xml:space="preserve"> (Table S3)</w:t>
      </w:r>
      <w:r w:rsidRPr="001C4C4C">
        <w:t>.</w:t>
      </w:r>
    </w:p>
    <w:p w14:paraId="43A6D8B8" w14:textId="77777777" w:rsidR="003A5585" w:rsidRPr="003B34E8" w:rsidRDefault="003A5585" w:rsidP="003A5585">
      <w:pPr>
        <w:pStyle w:val="ListParagraph"/>
        <w:numPr>
          <w:ilvl w:val="0"/>
          <w:numId w:val="2"/>
        </w:numPr>
        <w:spacing w:after="160" w:line="259" w:lineRule="auto"/>
        <w:jc w:val="both"/>
        <w:rPr>
          <w:rFonts w:asciiTheme="majorBidi" w:hAnsiTheme="majorBidi"/>
          <w:i/>
          <w:iCs/>
          <w:u w:color="000000"/>
        </w:rPr>
      </w:pPr>
      <w:r w:rsidRPr="003B34E8">
        <w:rPr>
          <w:rFonts w:asciiTheme="majorBidi" w:hAnsiTheme="majorBidi"/>
          <w:i/>
          <w:iCs/>
        </w:rPr>
        <w:t xml:space="preserve">Buoyancy pressure </w:t>
      </w:r>
      <m:oMath>
        <m:sSub>
          <m:sSubPr>
            <m:ctrlPr>
              <w:rPr>
                <w:rFonts w:ascii="Cambria Math" w:hAnsi="Cambria Math"/>
                <w:i/>
                <w:iCs/>
              </w:rPr>
            </m:ctrlPr>
          </m:sSubPr>
          <m:e>
            <m:r>
              <w:rPr>
                <w:rFonts w:ascii="Cambria Math" w:hAnsi="Cambria Math"/>
              </w:rPr>
              <m:t>P</m:t>
            </m:r>
          </m:e>
          <m:sub>
            <m:r>
              <w:rPr>
                <w:rFonts w:ascii="Cambria Math" w:hAnsi="Cambria Math"/>
              </w:rPr>
              <m:t>b</m:t>
            </m:r>
          </m:sub>
        </m:sSub>
      </m:oMath>
    </w:p>
    <w:p w14:paraId="72D4E1D5" w14:textId="7F510EDB" w:rsidR="003A5585" w:rsidRPr="001C4C4C" w:rsidRDefault="003A5585" w:rsidP="003A5585">
      <w:pPr>
        <w:ind w:firstLine="360"/>
      </w:pPr>
      <w:r w:rsidRPr="001C4C4C">
        <w:t>The buoyancy pressure acting within the dike is due to the density difference between the injected fluid and host material (gelatin) and gravitational forces</w:t>
      </w:r>
      <w:r w:rsidR="00F17F2F">
        <w:t xml:space="preserve"> </w:t>
      </w:r>
      <w:r w:rsidR="00DA50CB">
        <w:fldChar w:fldCharType="begin"/>
      </w:r>
      <w:r w:rsidR="00003F6C">
        <w:instrText xml:space="preserve"> ADDIN EN.CITE &lt;EndNote&gt;&lt;Cite&gt;&lt;Author&gt;Menand&lt;/Author&gt;&lt;Year&gt;2002&lt;/Year&gt;&lt;RecNum&gt;130&lt;/RecNum&gt;&lt;DisplayText&gt;(Lister &amp;amp; Kerr, 1991; Menand &amp;amp; Tait, 2002)&lt;/DisplayText&gt;&lt;record&gt;&lt;rec-number&gt;130&lt;/rec-number&gt;&lt;foreign-keys&gt;&lt;key app="EN" db-id="xet2te9vj5v9wuersz6xzt5merz2zfe9tds5" timestamp="1653619220"&gt;130&lt;/key&gt;&lt;/foreign-keys&gt;&lt;ref-type name="Journal Article"&gt;17&lt;/ref-type&gt;&lt;contributors&gt;&lt;authors&gt;&lt;author&gt;Menand, Thierry&lt;/author&gt;&lt;author&gt;Tait, Stephen R&lt;/author&gt;&lt;/authors&gt;&lt;/contributors&gt;&lt;titles&gt;&lt;title&gt;The propagation of a buoyant liquid‐filled fissure from a source under constant pressure: An experimental approach&lt;/title&gt;&lt;secondary-title&gt;Journal of Geophysical Research: Solid Earth&lt;/secondary-title&gt;&lt;/titles&gt;&lt;periodical&gt;&lt;full-title&gt;Journal of Geophysical Research: Solid Earth&lt;/full-title&gt;&lt;/periodical&gt;&lt;pages&gt;ECV 16-1-ECV 16-14&lt;/pages&gt;&lt;volume&gt;107&lt;/volume&gt;&lt;number&gt;B11&lt;/number&gt;&lt;dates&gt;&lt;year&gt;2002&lt;/year&gt;&lt;/dates&gt;&lt;isbn&gt;0148-0227&lt;/isbn&gt;&lt;urls&gt;&lt;/urls&gt;&lt;/record&gt;&lt;/Cite&gt;&lt;Cite&gt;&lt;Author&gt;Lister&lt;/Author&gt;&lt;Year&gt;1991&lt;/Year&gt;&lt;RecNum&gt;9&lt;/RecNum&gt;&lt;record&gt;&lt;rec-number&gt;9&lt;/rec-number&gt;&lt;foreign-keys&gt;&lt;key app="EN" db-id="xet2te9vj5v9wuersz6xzt5merz2zfe9tds5" timestamp="1649871755"&gt;9&lt;/key&gt;&lt;/foreign-keys&gt;&lt;ref-type name="Journal Article"&gt;17&lt;/ref-type&gt;&lt;contributors&gt;&lt;authors&gt;&lt;author&gt;Lister, John R&lt;/author&gt;&lt;author&gt;Kerr, Ross C&lt;/author&gt;&lt;/authors&gt;&lt;/contributors&gt;&lt;titles&gt;&lt;title&gt;Fluid‐mechanical models of crack propagation and their application to magma transport in dykes&lt;/title&gt;&lt;secondary-title&gt;Journal of Geophysical Research: Solid Earth&lt;/secondary-title&gt;&lt;/titles&gt;&lt;periodical&gt;&lt;full-title&gt;Journal of Geophysical Research: Solid Earth&lt;/full-title&gt;&lt;/periodical&gt;&lt;pages&gt;10049-10077&lt;/pages&gt;&lt;volume&gt;96&lt;/volume&gt;&lt;number&gt;B6&lt;/number&gt;&lt;dates&gt;&lt;year&gt;1991&lt;/year&gt;&lt;/dates&gt;&lt;isbn&gt;0148-0227&lt;/isbn&gt;&lt;urls&gt;&lt;/urls&gt;&lt;/record&gt;&lt;/Cite&gt;&lt;/EndNote&gt;</w:instrText>
      </w:r>
      <w:r w:rsidR="00DA50CB">
        <w:fldChar w:fldCharType="separate"/>
      </w:r>
      <w:r w:rsidR="00003F6C">
        <w:rPr>
          <w:noProof/>
        </w:rPr>
        <w:t>(Lister &amp; Kerr, 1991; Menand &amp; Tait, 2002)</w:t>
      </w:r>
      <w:r w:rsidR="00DA50CB">
        <w:fldChar w:fldCharType="end"/>
      </w:r>
      <w:r w:rsidRPr="001C4C4C">
        <w:t>, which is define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1C4C4C" w14:paraId="61A8526B" w14:textId="77777777" w:rsidTr="009B0E26">
        <w:tc>
          <w:tcPr>
            <w:tcW w:w="3116" w:type="dxa"/>
          </w:tcPr>
          <w:p w14:paraId="6BE8A428" w14:textId="77777777" w:rsidR="003A5585" w:rsidRPr="001C4C4C" w:rsidRDefault="003A5585" w:rsidP="009B0E26"/>
        </w:tc>
        <w:tc>
          <w:tcPr>
            <w:tcW w:w="3117" w:type="dxa"/>
          </w:tcPr>
          <w:p w14:paraId="56EE956E" w14:textId="77777777" w:rsidR="003A5585" w:rsidRPr="001C4C4C" w:rsidRDefault="00000000" w:rsidP="009B0E26">
            <w:pPr>
              <w:rPr>
                <w:rFonts w:eastAsia="Calibri Light"/>
              </w:rPr>
            </w:pPr>
            <m:oMathPara>
              <m:oMath>
                <m:sSub>
                  <m:sSubPr>
                    <m:ctrlPr>
                      <w:rPr>
                        <w:rFonts w:ascii="Cambria Math" w:hAnsi="Cambria Math"/>
                      </w:rPr>
                    </m:ctrlPr>
                  </m:sSubPr>
                  <m:e>
                    <m:r>
                      <w:rPr>
                        <w:rFonts w:ascii="Cambria Math" w:hAnsi="Cambria Math"/>
                      </w:rPr>
                      <m:t>P</m:t>
                    </m:r>
                  </m:e>
                  <m:sub>
                    <m:r>
                      <w:rPr>
                        <w:rFonts w:ascii="Cambria Math" w:hAnsi="Cambria Math"/>
                      </w:rPr>
                      <m:t>b</m:t>
                    </m:r>
                  </m:sub>
                </m:sSub>
                <m:r>
                  <m:rPr>
                    <m:sty m:val="p"/>
                  </m:rPr>
                  <w:rPr>
                    <w:rFonts w:ascii="Cambria Math" w:hAnsi="Cambria Math"/>
                  </w:rPr>
                  <m:t>=∆</m:t>
                </m:r>
                <m:r>
                  <w:rPr>
                    <w:rFonts w:ascii="Cambria Math" w:hAnsi="Cambria Math"/>
                  </w:rPr>
                  <m:t>ρg</m:t>
                </m:r>
                <m:sSub>
                  <m:sSubPr>
                    <m:ctrlPr>
                      <w:rPr>
                        <w:rFonts w:ascii="Cambria Math" w:hAnsi="Cambria Math"/>
                      </w:rPr>
                    </m:ctrlPr>
                  </m:sSubPr>
                  <m:e>
                    <m:r>
                      <w:rPr>
                        <w:rFonts w:ascii="Cambria Math" w:hAnsi="Cambria Math"/>
                      </w:rPr>
                      <m:t>L</m:t>
                    </m:r>
                  </m:e>
                  <m:sub>
                    <m:r>
                      <w:rPr>
                        <w:rFonts w:ascii="Cambria Math" w:hAnsi="Cambria Math"/>
                      </w:rPr>
                      <m:t>d</m:t>
                    </m:r>
                  </m:sub>
                </m:sSub>
              </m:oMath>
            </m:oMathPara>
          </w:p>
        </w:tc>
        <w:tc>
          <w:tcPr>
            <w:tcW w:w="3117" w:type="dxa"/>
          </w:tcPr>
          <w:p w14:paraId="19E78364" w14:textId="77777777" w:rsidR="003A5585" w:rsidRPr="001C4C4C" w:rsidRDefault="003A5585" w:rsidP="00FB6767">
            <w:pPr>
              <w:jc w:val="right"/>
              <w:rPr>
                <w:rFonts w:eastAsia="Calibri Light"/>
              </w:rPr>
            </w:pPr>
            <w:r>
              <w:t>4</w:t>
            </w:r>
          </w:p>
        </w:tc>
      </w:tr>
    </w:tbl>
    <w:p w14:paraId="116EAA77" w14:textId="77777777" w:rsidR="003A5585" w:rsidRPr="001C4C4C" w:rsidRDefault="003A5585" w:rsidP="003A5585">
      <w:r w:rsidRPr="001C4C4C">
        <w:t xml:space="preserve">where </w:t>
      </w:r>
      <m:oMath>
        <m:sSub>
          <m:sSubPr>
            <m:ctrlPr>
              <w:rPr>
                <w:rFonts w:ascii="Cambria Math" w:hAnsi="Cambria Math"/>
              </w:rPr>
            </m:ctrlPr>
          </m:sSubPr>
          <m:e>
            <m:r>
              <w:rPr>
                <w:rFonts w:ascii="Cambria Math" w:hAnsi="Cambria Math"/>
              </w:rPr>
              <m:t>L</m:t>
            </m:r>
          </m:e>
          <m:sub>
            <m:r>
              <w:rPr>
                <w:rFonts w:ascii="Cambria Math" w:hAnsi="Cambria Math"/>
              </w:rPr>
              <m:t>d</m:t>
            </m:r>
          </m:sub>
        </m:sSub>
      </m:oMath>
      <w:r w:rsidRPr="001C4C4C">
        <w:t xml:space="preserve"> is the dike length.</w:t>
      </w:r>
    </w:p>
    <w:p w14:paraId="38C61D0E" w14:textId="0FA2E2BF" w:rsidR="003A5585" w:rsidRPr="00C8649E" w:rsidRDefault="003A5585" w:rsidP="001F72C8">
      <w:pPr>
        <w:pStyle w:val="ListParagraph"/>
        <w:numPr>
          <w:ilvl w:val="0"/>
          <w:numId w:val="2"/>
        </w:numPr>
        <w:spacing w:after="160" w:line="259" w:lineRule="auto"/>
        <w:jc w:val="both"/>
        <w:rPr>
          <w:rFonts w:asciiTheme="majorBidi" w:hAnsiTheme="majorBidi"/>
          <w:i/>
          <w:iCs/>
          <w:u w:color="000000"/>
        </w:rPr>
      </w:pPr>
      <w:r w:rsidRPr="00C8649E">
        <w:rPr>
          <w:rFonts w:asciiTheme="majorBidi" w:hAnsiTheme="majorBidi"/>
          <w:i/>
          <w:iCs/>
        </w:rPr>
        <w:t>Dike overpressure</w:t>
      </w:r>
      <w:r w:rsidRPr="00C8649E">
        <w:rPr>
          <w:rFonts w:asciiTheme="majorBidi" w:hAnsiTheme="majorBidi"/>
          <w:i/>
          <w:iCs/>
          <w:u w:color="000000"/>
        </w:rPr>
        <w:t xml:space="preserve"> </w:t>
      </w:r>
      <w:r w:rsidRPr="00C8649E">
        <w:t xml:space="preserve"> </w:t>
      </w:r>
      <m:oMath>
        <m:sSub>
          <m:sSubPr>
            <m:ctrlPr>
              <w:rPr>
                <w:rFonts w:ascii="Cambria Math" w:hAnsi="Cambria Math"/>
              </w:rPr>
            </m:ctrlPr>
          </m:sSubPr>
          <m:e>
            <m:r>
              <w:rPr>
                <w:rFonts w:ascii="Cambria Math" w:hAnsi="Cambria Math"/>
              </w:rPr>
              <m:t>P</m:t>
            </m:r>
          </m:e>
          <m:sub>
            <m:r>
              <w:rPr>
                <w:rFonts w:ascii="Cambria Math" w:hAnsi="Cambria Math"/>
              </w:rPr>
              <m:t>o</m:t>
            </m:r>
          </m:sub>
        </m:sSub>
      </m:oMath>
    </w:p>
    <w:p w14:paraId="690D9728" w14:textId="76E1EC93" w:rsidR="007A5982" w:rsidRDefault="007A5982" w:rsidP="00874E5E">
      <w:pPr>
        <w:ind w:firstLine="360"/>
        <w:rPr>
          <w:rFonts w:asciiTheme="majorBidi" w:hAnsiTheme="majorBidi"/>
        </w:rPr>
      </w:pPr>
      <w:r w:rsidRPr="003A29E8">
        <w:rPr>
          <w:rFonts w:asciiTheme="majorBidi" w:hAnsiTheme="majorBidi"/>
        </w:rPr>
        <w:t>Dike propagation is driven by the fluid overpressure,</w:t>
      </w:r>
      <w:r w:rsidR="00452274" w:rsidRPr="00452274">
        <w:rPr>
          <w:rFonts w:ascii="Cambria Math" w:hAnsi="Cambria Math"/>
        </w:rPr>
        <w:t xml:space="preserve"> </w:t>
      </w:r>
      <m:oMath>
        <m:sSub>
          <m:sSubPr>
            <m:ctrlPr>
              <w:rPr>
                <w:rFonts w:ascii="Cambria Math" w:hAnsi="Cambria Math"/>
              </w:rPr>
            </m:ctrlPr>
          </m:sSubPr>
          <m:e>
            <m:r>
              <w:rPr>
                <w:rFonts w:ascii="Cambria Math" w:hAnsi="Cambria Math"/>
              </w:rPr>
              <m:t>P</m:t>
            </m:r>
          </m:e>
          <m:sub>
            <m:r>
              <w:rPr>
                <w:rFonts w:ascii="Cambria Math" w:hAnsi="Cambria Math"/>
              </w:rPr>
              <m:t>o</m:t>
            </m:r>
          </m:sub>
        </m:sSub>
      </m:oMath>
      <w:r w:rsidRPr="003A29E8">
        <w:rPr>
          <w:rFonts w:asciiTheme="majorBidi" w:hAnsiTheme="majorBidi"/>
        </w:rPr>
        <w:t>, which is the sum of source overpressure,</w:t>
      </w:r>
      <w:r w:rsidR="00452274">
        <w:rPr>
          <w:rFonts w:asciiTheme="majorBidi" w:hAnsiTheme="majorBidi"/>
        </w:rPr>
        <w:t xml:space="preserve"> </w:t>
      </w:r>
      <m:oMath>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oMath>
      <w:r w:rsidRPr="003A29E8">
        <w:rPr>
          <w:rFonts w:asciiTheme="majorBidi" w:hAnsiTheme="majorBidi"/>
        </w:rPr>
        <w:t xml:space="preserve">, and buoyancy pressure, </w:t>
      </w:r>
      <m:oMath>
        <m:sSub>
          <m:sSubPr>
            <m:ctrlPr>
              <w:rPr>
                <w:rFonts w:ascii="Cambria Math" w:hAnsi="Cambria Math"/>
              </w:rPr>
            </m:ctrlPr>
          </m:sSubPr>
          <m:e>
            <m:r>
              <w:rPr>
                <w:rFonts w:ascii="Cambria Math" w:hAnsi="Cambria Math"/>
              </w:rPr>
              <m:t>P</m:t>
            </m:r>
          </m:e>
          <m:sub>
            <m:r>
              <w:rPr>
                <w:rFonts w:ascii="Cambria Math" w:hAnsi="Cambria Math"/>
              </w:rPr>
              <m:t>b</m:t>
            </m:r>
          </m:sub>
        </m:sSub>
      </m:oMath>
      <w:r w:rsidRPr="003A29E8">
        <w:rPr>
          <w:rFonts w:asciiTheme="majorBidi" w:hAnsiTheme="majorBid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6767" w:rsidRPr="001C4C4C" w14:paraId="68D01E61" w14:textId="77777777" w:rsidTr="007B489A">
        <w:tc>
          <w:tcPr>
            <w:tcW w:w="3116" w:type="dxa"/>
          </w:tcPr>
          <w:p w14:paraId="2D9D506E" w14:textId="77777777" w:rsidR="00FB6767" w:rsidRPr="001C4C4C" w:rsidRDefault="00FB6767" w:rsidP="007B489A"/>
        </w:tc>
        <w:tc>
          <w:tcPr>
            <w:tcW w:w="3117" w:type="dxa"/>
          </w:tcPr>
          <w:p w14:paraId="07234E20" w14:textId="36F8B016" w:rsidR="00FB6767" w:rsidRPr="00FB6767" w:rsidRDefault="00000000" w:rsidP="00FB6767">
            <w:pPr>
              <w:ind w:left="360" w:firstLine="360"/>
              <w:rPr>
                <w:rFonts w:asciiTheme="majorBidi" w:hAnsiTheme="majorBidi"/>
              </w:rPr>
            </w:pPr>
            <m:oMathPara>
              <m:oMath>
                <m:sSub>
                  <m:sSubPr>
                    <m:ctrlPr>
                      <w:rPr>
                        <w:rFonts w:ascii="Cambria Math" w:hAnsi="Cambria Math"/>
                      </w:rPr>
                    </m:ctrlPr>
                  </m:sSubPr>
                  <m:e>
                    <m:r>
                      <w:rPr>
                        <w:rFonts w:ascii="Cambria Math" w:hAnsi="Cambria Math"/>
                      </w:rPr>
                      <m:t>P</m:t>
                    </m:r>
                  </m:e>
                  <m:sub>
                    <m:r>
                      <w:rPr>
                        <w:rFonts w:ascii="Cambria Math" w:hAnsi="Cambria Math"/>
                      </w:rPr>
                      <m:t>o</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b</m:t>
                    </m:r>
                  </m:sub>
                </m:sSub>
              </m:oMath>
            </m:oMathPara>
          </w:p>
        </w:tc>
        <w:tc>
          <w:tcPr>
            <w:tcW w:w="3117" w:type="dxa"/>
          </w:tcPr>
          <w:p w14:paraId="7078E402" w14:textId="65422603" w:rsidR="00FB6767" w:rsidRPr="001C4C4C" w:rsidRDefault="00FB6767" w:rsidP="007B489A">
            <w:pPr>
              <w:jc w:val="right"/>
              <w:rPr>
                <w:rFonts w:eastAsia="Calibri Light"/>
              </w:rPr>
            </w:pPr>
            <w:r>
              <w:t>5</w:t>
            </w:r>
          </w:p>
        </w:tc>
      </w:tr>
    </w:tbl>
    <w:p w14:paraId="71E3EC32" w14:textId="24569AD1" w:rsidR="003A29E8" w:rsidRPr="001F72C8" w:rsidRDefault="00B514E6" w:rsidP="00874E5E">
      <w:pPr>
        <w:ind w:firstLine="360"/>
        <w:jc w:val="both"/>
      </w:pPr>
      <w:r w:rsidRPr="003A29E8">
        <w:rPr>
          <w:rFonts w:asciiTheme="majorBidi" w:hAnsiTheme="majorBidi"/>
        </w:rPr>
        <w:t xml:space="preserve">Here, </w:t>
      </w:r>
      <m:oMath>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oMath>
      <w:r w:rsidRPr="003A29E8">
        <w:rPr>
          <w:rFonts w:asciiTheme="majorBidi" w:hAnsiTheme="majorBidi"/>
        </w:rPr>
        <w:t xml:space="preserve"> is the pressure supplied by the injection source, whereas </w:t>
      </w:r>
      <m:oMath>
        <m:sSub>
          <m:sSubPr>
            <m:ctrlPr>
              <w:rPr>
                <w:rFonts w:ascii="Cambria Math" w:hAnsi="Cambria Math"/>
              </w:rPr>
            </m:ctrlPr>
          </m:sSubPr>
          <m:e>
            <m:r>
              <w:rPr>
                <w:rFonts w:ascii="Cambria Math" w:hAnsi="Cambria Math"/>
              </w:rPr>
              <m:t>P</m:t>
            </m:r>
          </m:e>
          <m:sub>
            <m:r>
              <w:rPr>
                <w:rFonts w:ascii="Cambria Math" w:hAnsi="Cambria Math"/>
              </w:rPr>
              <m:t>b</m:t>
            </m:r>
          </m:sub>
        </m:sSub>
      </m:oMath>
      <w:r w:rsidRPr="003A29E8">
        <w:rPr>
          <w:rFonts w:asciiTheme="majorBidi" w:hAnsiTheme="majorBidi"/>
        </w:rPr>
        <w:t xml:space="preserve"> is the pressure generated by the positive density contrast between the injected fluid and the surrounding gelatin during vertical ascent</w:t>
      </w:r>
      <w:r w:rsidR="004423D1">
        <w:rPr>
          <w:rFonts w:asciiTheme="majorBidi" w:hAnsiTheme="majorBidi"/>
        </w:rPr>
        <w:t xml:space="preserve"> </w:t>
      </w:r>
      <w:r w:rsidR="004423D1">
        <w:rPr>
          <w:rFonts w:asciiTheme="majorBidi" w:hAnsiTheme="majorBidi"/>
        </w:rPr>
        <w:fldChar w:fldCharType="begin"/>
      </w:r>
      <w:r w:rsidR="00F4592E">
        <w:rPr>
          <w:rFonts w:asciiTheme="majorBidi" w:hAnsiTheme="majorBidi"/>
        </w:rPr>
        <w:instrText xml:space="preserve"> ADDIN EN.CITE &lt;EndNote&gt;&lt;Cite&gt;&lt;Author&gt;Menand&lt;/Author&gt;&lt;Year&gt;2002&lt;/Year&gt;&lt;RecNum&gt;130&lt;/RecNum&gt;&lt;DisplayText&gt;(Galetto et al., 2021; Menand &amp;amp; Tait, 2002)&lt;/DisplayText&gt;&lt;record&gt;&lt;rec-number&gt;130&lt;/rec-number&gt;&lt;foreign-keys&gt;&lt;key app="EN" db-id="xet2te9vj5v9wuersz6xzt5merz2zfe9tds5" timestamp="1653619220"&gt;130&lt;/key&gt;&lt;/foreign-keys&gt;&lt;ref-type name="Journal Article"&gt;17&lt;/ref-type&gt;&lt;contributors&gt;&lt;authors&gt;&lt;author&gt;Menand, Thierry&lt;/author&gt;&lt;author&gt;Tait, Stephen R&lt;/author&gt;&lt;/authors&gt;&lt;/contributors&gt;&lt;titles&gt;&lt;title&gt;The propagation of a buoyant liquid‐filled fissure from a source under constant pressure: An experimental approach&lt;/title&gt;&lt;secondary-title&gt;Journal of Geophysical Research: Solid Earth&lt;/secondary-title&gt;&lt;/titles&gt;&lt;periodical&gt;&lt;full-title&gt;Journal of Geophysical Research: Solid Earth&lt;/full-title&gt;&lt;/periodical&gt;&lt;pages&gt;ECV 16-1-ECV 16-14&lt;/pages&gt;&lt;volume&gt;107&lt;/volume&gt;&lt;number&gt;B11&lt;/number&gt;&lt;dates&gt;&lt;year&gt;2002&lt;/year&gt;&lt;/dates&gt;&lt;isbn&gt;0148-0227&lt;/isbn&gt;&lt;urls&gt;&lt;/urls&gt;&lt;/record&gt;&lt;/Cite&gt;&lt;Cite&gt;&lt;Author&gt;Galetto&lt;/Author&gt;&lt;Year&gt;2021&lt;/Year&gt;&lt;RecNum&gt;40&lt;/RecNum&gt;&lt;record&gt;&lt;rec-number&gt;40&lt;/rec-number&gt;&lt;foreign-keys&gt;&lt;key app="EN" db-id="xet2te9vj5v9wuersz6xzt5merz2zfe9tds5" timestamp="1653538084"&gt;40&lt;/key&gt;&lt;/foreign-keys&gt;&lt;ref-type name="Journal Article"&gt;17&lt;/ref-type&gt;&lt;contributors&gt;&lt;authors&gt;&lt;author&gt;Galetto, Federico&lt;/author&gt;&lt;author&gt;Bonaccorso, Alessandro&lt;/author&gt;&lt;author&gt;Acocella, Valerio&lt;/author&gt;&lt;/authors&gt;&lt;/contributors&gt;&lt;titles&gt;&lt;title&gt;Relating dike geometry and injection rate in analogue flux-driven experiments&lt;/title&gt;&lt;secondary-title&gt;Frontiers in Earth Science&lt;/secondary-title&gt;&lt;/titles&gt;&lt;periodical&gt;&lt;full-title&gt;Frontiers in Earth Science&lt;/full-title&gt;&lt;/periodical&gt;&lt;dates&gt;&lt;year&gt;2021&lt;/year&gt;&lt;/dates&gt;&lt;urls&gt;&lt;/urls&gt;&lt;/record&gt;&lt;/Cite&gt;&lt;/EndNote&gt;</w:instrText>
      </w:r>
      <w:r w:rsidR="004423D1">
        <w:rPr>
          <w:rFonts w:asciiTheme="majorBidi" w:hAnsiTheme="majorBidi"/>
        </w:rPr>
        <w:fldChar w:fldCharType="separate"/>
      </w:r>
      <w:r w:rsidR="00F4592E">
        <w:rPr>
          <w:rFonts w:asciiTheme="majorBidi" w:hAnsiTheme="majorBidi"/>
          <w:noProof/>
        </w:rPr>
        <w:t>(Galetto et al., 2021; Menand &amp; Tait, 2002)</w:t>
      </w:r>
      <w:r w:rsidR="004423D1">
        <w:rPr>
          <w:rFonts w:asciiTheme="majorBidi" w:hAnsiTheme="majorBidi"/>
        </w:rPr>
        <w:fldChar w:fldCharType="end"/>
      </w:r>
      <w:r w:rsidRPr="003A29E8">
        <w:rPr>
          <w:rFonts w:asciiTheme="majorBidi" w:hAnsiTheme="majorBidi"/>
        </w:rPr>
        <w:t xml:space="preserve">. Because the experimental dikes remained connected to their source, </w:t>
      </w:r>
      <m:oMath>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oMath>
      <w:r w:rsidR="00F4592E" w:rsidRPr="003A29E8">
        <w:rPr>
          <w:rFonts w:asciiTheme="majorBidi" w:hAnsiTheme="majorBidi"/>
        </w:rPr>
        <w:t xml:space="preserve"> </w:t>
      </w:r>
      <w:r w:rsidRPr="003A29E8">
        <w:rPr>
          <w:rFonts w:asciiTheme="majorBidi" w:hAnsiTheme="majorBidi"/>
        </w:rPr>
        <w:t xml:space="preserve">dominated at depth. </w:t>
      </w:r>
      <w:r w:rsidR="001F72C8">
        <w:t>S</w:t>
      </w:r>
      <w:r w:rsidR="001F72C8" w:rsidRPr="001C4C4C">
        <w:t xml:space="preserve">ince the density difference is small and positive, the </w:t>
      </w:r>
      <m:oMath>
        <m:sSub>
          <m:sSubPr>
            <m:ctrlPr>
              <w:rPr>
                <w:rFonts w:ascii="Cambria Math" w:hAnsi="Cambria Math"/>
              </w:rPr>
            </m:ctrlPr>
          </m:sSubPr>
          <m:e>
            <m:r>
              <w:rPr>
                <w:rFonts w:ascii="Cambria Math" w:hAnsi="Cambria Math"/>
              </w:rPr>
              <m:t>P</m:t>
            </m:r>
          </m:e>
          <m:sub>
            <m:r>
              <w:rPr>
                <w:rFonts w:ascii="Cambria Math" w:hAnsi="Cambria Math"/>
              </w:rPr>
              <m:t xml:space="preserve">b </m:t>
            </m:r>
          </m:sub>
        </m:sSub>
      </m:oMath>
      <w:r w:rsidR="00F61D75" w:rsidRPr="00F61D75">
        <w:t xml:space="preserve"> </w:t>
      </w:r>
      <w:r w:rsidR="00F61D75" w:rsidRPr="00486D23">
        <w:t xml:space="preserve">remains secondary to </w:t>
      </w:r>
      <m:oMath>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r</m:t>
            </m:r>
          </m:sub>
        </m:sSub>
      </m:oMath>
      <w:r w:rsidR="00F61D75" w:rsidRPr="00486D23">
        <w:t xml:space="preserve"> at dike lengths below ~15 cm, and overpressure is dominated by the source term (Galetto et al., 2021; Menand &amp; Tait, 2002).</w:t>
      </w:r>
    </w:p>
    <w:p w14:paraId="1E134C37" w14:textId="77777777" w:rsidR="003A5585" w:rsidRPr="003B34E8" w:rsidRDefault="003A5585" w:rsidP="003A5585">
      <w:pPr>
        <w:pStyle w:val="ListParagraph"/>
        <w:numPr>
          <w:ilvl w:val="0"/>
          <w:numId w:val="2"/>
        </w:numPr>
        <w:spacing w:after="160" w:line="259" w:lineRule="auto"/>
        <w:jc w:val="both"/>
        <w:rPr>
          <w:rFonts w:asciiTheme="majorBidi" w:hAnsiTheme="majorBidi"/>
          <w:i/>
          <w:iCs/>
          <w:u w:color="000000"/>
          <w:rtl/>
        </w:rPr>
      </w:pPr>
      <w:r w:rsidRPr="003B34E8">
        <w:rPr>
          <w:rFonts w:asciiTheme="majorBidi" w:hAnsiTheme="majorBidi"/>
          <w:i/>
          <w:iCs/>
        </w:rPr>
        <w:t xml:space="preserve">Unloading pressure </w:t>
      </w:r>
      <m:oMath>
        <m:sSub>
          <m:sSubPr>
            <m:ctrlPr>
              <w:rPr>
                <w:rFonts w:ascii="Cambria Math" w:hAnsi="Cambria Math"/>
                <w:i/>
                <w:iCs/>
              </w:rPr>
            </m:ctrlPr>
          </m:sSubPr>
          <m:e>
            <m:r>
              <w:rPr>
                <w:rFonts w:ascii="Cambria Math" w:hAnsi="Cambria Math"/>
              </w:rPr>
              <m:t>P</m:t>
            </m:r>
          </m:e>
          <m:sub>
            <m:r>
              <w:rPr>
                <w:rFonts w:ascii="Cambria Math" w:hAnsi="Cambria Math"/>
              </w:rPr>
              <m:t>un</m:t>
            </m:r>
          </m:sub>
        </m:sSub>
      </m:oMath>
    </w:p>
    <w:p w14:paraId="655FAA4D" w14:textId="70D28E78" w:rsidR="003A5585" w:rsidRPr="001C4C4C" w:rsidRDefault="003A5585" w:rsidP="003A5585">
      <w:pPr>
        <w:ind w:firstLine="360"/>
      </w:pPr>
      <w:r w:rsidRPr="001C4C4C">
        <w:rPr>
          <w:rFonts w:eastAsia="Calibri Light"/>
        </w:rPr>
        <w:t xml:space="preserve">The unloading pressure is due to </w:t>
      </w:r>
      <w:r w:rsidRPr="001C4C4C">
        <w:t>the presence of the graben</w:t>
      </w:r>
      <w:r w:rsidRPr="001C4C4C">
        <w:rPr>
          <w:kern w:val="24"/>
        </w:rPr>
        <w:t xml:space="preserve">. The unloading stress is estimated </w:t>
      </w:r>
      <w:r w:rsidR="00C8649E">
        <w:rPr>
          <w:kern w:val="24"/>
        </w:rPr>
        <w:t xml:space="preserve">by </w:t>
      </w:r>
      <w:r w:rsidR="000A4260">
        <w:rPr>
          <w:kern w:val="24"/>
        </w:rPr>
        <w:fldChar w:fldCharType="begin"/>
      </w:r>
      <w:r w:rsidR="00F14DDD">
        <w:rPr>
          <w:kern w:val="24"/>
        </w:rPr>
        <w:instrText xml:space="preserve"> ADDIN EN.CITE &lt;EndNote&gt;&lt;Cite AuthorYear="1"&gt;&lt;Author&gt;Gaete&lt;/Author&gt;&lt;Year&gt;2019&lt;/Year&gt;&lt;RecNum&gt;14&lt;/RecNum&gt;&lt;DisplayText&gt;Gaete et al. (2019)&lt;/DisplayText&gt;&lt;record&gt;&lt;rec-number&gt;14&lt;/rec-number&gt;&lt;foreign-keys&gt;&lt;key app="EN" db-id="xet2te9vj5v9wuersz6xzt5merz2zfe9tds5" timestamp="1650053796"&gt;14&lt;/key&gt;&lt;/foreign-keys&gt;&lt;ref-type name="Journal Article"&gt;17&lt;/ref-type&gt;&lt;contributors&gt;&lt;authors&gt;&lt;author&gt;Gaete, Ayleen&lt;/author&gt;&lt;author&gt;Kavanagh, Janine L&lt;/author&gt;&lt;author&gt;Rivalta, Eleonora&lt;/author&gt;&lt;author&gt;Hazim, Suraya Hilmi&lt;/author&gt;&lt;author&gt;Walter, Thomas R&lt;/author&gt;&lt;author&gt;Dennis, David JC&lt;/author&gt;&lt;/authors&gt;&lt;/contributors&gt;&lt;titles&gt;&lt;title&gt;The impact of unloading stresses on post-caldera magma intrusions&lt;/title&gt;&lt;secondary-title&gt;Earth and Planetary Science Letters&lt;/secondary-title&gt;&lt;/titles&gt;&lt;periodical&gt;&lt;full-title&gt;Earth and Planetary Science Letters&lt;/full-title&gt;&lt;/periodical&gt;&lt;pages&gt;109-121&lt;/pages&gt;&lt;volume&gt;508&lt;/volume&gt;&lt;dates&gt;&lt;year&gt;2019&lt;/year&gt;&lt;/dates&gt;&lt;isbn&gt;0012-821X&lt;/isbn&gt;&lt;urls&gt;&lt;/urls&gt;&lt;/record&gt;&lt;/Cite&gt;&lt;/EndNote&gt;</w:instrText>
      </w:r>
      <w:r w:rsidR="000A4260">
        <w:rPr>
          <w:kern w:val="24"/>
        </w:rPr>
        <w:fldChar w:fldCharType="separate"/>
      </w:r>
      <w:r w:rsidR="00F14DDD">
        <w:rPr>
          <w:noProof/>
          <w:kern w:val="24"/>
        </w:rPr>
        <w:t>Gaete et al. (2019)</w:t>
      </w:r>
      <w:r w:rsidR="000A4260">
        <w:rPr>
          <w:kern w:val="24"/>
        </w:rPr>
        <w:fldChar w:fldCharType="end"/>
      </w:r>
      <w:r w:rsidR="000A4260">
        <w:rPr>
          <w:kern w:val="24"/>
        </w:rPr>
        <w:t xml:space="preserve"> </w:t>
      </w:r>
      <w:r w:rsidRPr="001C4C4C">
        <w:rPr>
          <w:kern w:val="24"/>
        </w:rPr>
        <w:t>as: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480"/>
        <w:gridCol w:w="1525"/>
      </w:tblGrid>
      <w:tr w:rsidR="003A5585" w:rsidRPr="001C4C4C" w14:paraId="2E44C348" w14:textId="77777777" w:rsidTr="009B0E26">
        <w:tc>
          <w:tcPr>
            <w:tcW w:w="1345" w:type="dxa"/>
          </w:tcPr>
          <w:p w14:paraId="22154163" w14:textId="77777777" w:rsidR="003A5585" w:rsidRPr="001C4C4C" w:rsidRDefault="003A5585" w:rsidP="009B0E26"/>
        </w:tc>
        <w:tc>
          <w:tcPr>
            <w:tcW w:w="6480" w:type="dxa"/>
          </w:tcPr>
          <w:p w14:paraId="247A3EA5" w14:textId="77777777" w:rsidR="003A5585" w:rsidRPr="001C4C4C" w:rsidRDefault="00000000" w:rsidP="009B0E26">
            <w:pPr>
              <w:pStyle w:val="Body"/>
              <w:spacing w:line="480" w:lineRule="auto"/>
              <w:jc w:val="center"/>
              <w:rPr>
                <w:rFonts w:asciiTheme="majorBidi" w:eastAsia="Calibri Light" w:hAnsiTheme="majorBidi" w:cstheme="majorBidi"/>
                <w:color w:val="000000" w:themeColor="text1"/>
              </w:rPr>
            </w:pPr>
            <m:oMathPara>
              <m:oMath>
                <m:sSub>
                  <m:sSubPr>
                    <m:ctrlPr>
                      <w:rPr>
                        <w:rFonts w:ascii="Cambria Math" w:hAnsi="Cambria Math" w:cstheme="majorBidi"/>
                        <w:i/>
                        <w:iCs/>
                        <w:color w:val="000000" w:themeColor="text1"/>
                      </w:rPr>
                    </m:ctrlPr>
                  </m:sSubPr>
                  <m:e>
                    <m:r>
                      <w:rPr>
                        <w:rFonts w:ascii="Cambria Math" w:hAnsi="Cambria Math" w:cstheme="majorBidi"/>
                        <w:color w:val="000000" w:themeColor="text1"/>
                      </w:rPr>
                      <m:t>P</m:t>
                    </m:r>
                  </m:e>
                  <m:sub>
                    <m:r>
                      <w:rPr>
                        <w:rFonts w:ascii="Cambria Math" w:hAnsi="Cambria Math" w:cstheme="majorBidi"/>
                        <w:color w:val="000000" w:themeColor="text1"/>
                      </w:rPr>
                      <m:t>un</m:t>
                    </m:r>
                  </m:sub>
                </m:sSub>
                <m:r>
                  <w:rPr>
                    <w:rFonts w:ascii="Cambria Math" w:hAnsi="Cambria Math" w:cstheme="majorBidi"/>
                    <w:color w:val="000000" w:themeColor="text1"/>
                  </w:rPr>
                  <m:t>=</m:t>
                </m:r>
                <m:sSub>
                  <m:sSubPr>
                    <m:ctrlPr>
                      <w:rPr>
                        <w:rFonts w:ascii="Cambria Math" w:hAnsi="Cambria Math" w:cstheme="majorBidi"/>
                        <w:i/>
                        <w:iCs/>
                        <w:color w:val="000000" w:themeColor="text1"/>
                      </w:rPr>
                    </m:ctrlPr>
                  </m:sSubPr>
                  <m:e>
                    <m:r>
                      <w:rPr>
                        <w:rFonts w:ascii="Cambria Math" w:hAnsi="Cambria Math" w:cstheme="majorBidi"/>
                        <w:color w:val="000000" w:themeColor="text1"/>
                      </w:rPr>
                      <m:t>ρ</m:t>
                    </m:r>
                  </m:e>
                  <m:sub>
                    <m:r>
                      <w:rPr>
                        <w:rFonts w:ascii="Cambria Math" w:hAnsi="Cambria Math" w:cstheme="majorBidi"/>
                        <w:color w:val="000000" w:themeColor="text1"/>
                        <w:vertAlign w:val="subscript"/>
                      </w:rPr>
                      <m:t>r</m:t>
                    </m:r>
                  </m:sub>
                </m:sSub>
                <m:r>
                  <w:rPr>
                    <w:rFonts w:ascii="Cambria Math" w:hAnsi="Cambria Math" w:cstheme="majorBidi"/>
                    <w:color w:val="000000" w:themeColor="text1"/>
                  </w:rPr>
                  <m:t>g</m:t>
                </m:r>
                <m:sSub>
                  <m:sSubPr>
                    <m:ctrlPr>
                      <w:rPr>
                        <w:rFonts w:ascii="Cambria Math" w:hAnsi="Cambria Math" w:cstheme="majorBidi"/>
                        <w:color w:val="000000" w:themeColor="text1"/>
                      </w:rPr>
                    </m:ctrlPr>
                  </m:sSubPr>
                  <m:e>
                    <m:r>
                      <w:rPr>
                        <w:rFonts w:ascii="Cambria Math" w:hAnsi="Cambria Math" w:cstheme="majorBidi"/>
                        <w:color w:val="000000" w:themeColor="text1"/>
                      </w:rPr>
                      <m:t>D</m:t>
                    </m:r>
                  </m:e>
                  <m:sub>
                    <m:r>
                      <w:rPr>
                        <w:rFonts w:ascii="Cambria Math" w:hAnsi="Cambria Math" w:cstheme="majorBidi"/>
                        <w:color w:val="000000" w:themeColor="text1"/>
                      </w:rPr>
                      <m:t>G</m:t>
                    </m:r>
                  </m:sub>
                </m:sSub>
              </m:oMath>
            </m:oMathPara>
          </w:p>
        </w:tc>
        <w:tc>
          <w:tcPr>
            <w:tcW w:w="1525" w:type="dxa"/>
          </w:tcPr>
          <w:p w14:paraId="00C204F4" w14:textId="1A5921FB" w:rsidR="003A5585" w:rsidRPr="009B0E26" w:rsidRDefault="00FB6767" w:rsidP="00FB6767">
            <w:pPr>
              <w:jc w:val="right"/>
            </w:pPr>
            <w:r>
              <w:t>6</w:t>
            </w:r>
          </w:p>
        </w:tc>
      </w:tr>
    </w:tbl>
    <w:p w14:paraId="1F04754E" w14:textId="77777777" w:rsidR="003A5585" w:rsidRPr="009B0E26" w:rsidRDefault="003A5585" w:rsidP="00874E5E">
      <w:pPr>
        <w:jc w:val="both"/>
        <w:rPr>
          <w:rFonts w:asciiTheme="majorBidi" w:hAnsiTheme="majorBidi"/>
          <w:i/>
          <w:iCs/>
          <w:u w:color="000000"/>
        </w:rPr>
      </w:pPr>
      <w:r w:rsidRPr="001C4C4C">
        <w:lastRenderedPageBreak/>
        <w:t>The unloading pressure varies depending on the graben depth and should contribute to deviation significantly in a deep graben. The unloading of the graben modifies the vertical and horizontal compressive stresses in the host material depending on the graben geometry. These in turn influence dike propagation, as the dike, generally, tends to follow the trajectory of the maximum compressive principal stress, σ</w:t>
      </w:r>
      <w:r w:rsidRPr="009B0E26">
        <w:rPr>
          <w:rFonts w:asciiTheme="majorBidi" w:hAnsiTheme="majorBidi"/>
          <w:vertAlign w:val="subscript"/>
        </w:rPr>
        <w:t>1</w:t>
      </w:r>
      <w:r w:rsidRPr="001C4C4C">
        <w:t>.</w:t>
      </w:r>
    </w:p>
    <w:p w14:paraId="0914EFA4" w14:textId="77777777" w:rsidR="003A5585" w:rsidRPr="003B34E8" w:rsidRDefault="003A5585" w:rsidP="003A5585">
      <w:pPr>
        <w:pStyle w:val="ListParagraph"/>
        <w:numPr>
          <w:ilvl w:val="0"/>
          <w:numId w:val="2"/>
        </w:numPr>
        <w:spacing w:after="160" w:line="259" w:lineRule="auto"/>
        <w:jc w:val="both"/>
        <w:rPr>
          <w:rFonts w:asciiTheme="majorBidi" w:hAnsiTheme="majorBidi"/>
          <w:i/>
          <w:iCs/>
          <w:u w:color="000000"/>
        </w:rPr>
      </w:pPr>
      <w:r w:rsidRPr="003B34E8">
        <w:rPr>
          <w:rFonts w:asciiTheme="majorBidi" w:hAnsiTheme="majorBidi"/>
          <w:i/>
          <w:iCs/>
        </w:rPr>
        <w:t xml:space="preserve">Viscous pressure </w:t>
      </w:r>
      <m:oMath>
        <m:sSub>
          <m:sSubPr>
            <m:ctrlPr>
              <w:rPr>
                <w:rFonts w:ascii="Cambria Math" w:hAnsi="Cambria Math"/>
                <w:i/>
                <w:iCs/>
              </w:rPr>
            </m:ctrlPr>
          </m:sSubPr>
          <m:e>
            <m:r>
              <w:rPr>
                <w:rFonts w:ascii="Cambria Math" w:hAnsi="Cambria Math"/>
              </w:rPr>
              <m:t>P</m:t>
            </m:r>
          </m:e>
          <m:sub>
            <m:r>
              <w:rPr>
                <w:rFonts w:ascii="Cambria Math" w:hAnsi="Cambria Math"/>
              </w:rPr>
              <m:t>v</m:t>
            </m:r>
          </m:sub>
        </m:sSub>
      </m:oMath>
    </w:p>
    <w:p w14:paraId="033A2E8D" w14:textId="77777777" w:rsidR="003A5585" w:rsidRPr="001C4C4C" w:rsidRDefault="003A5585" w:rsidP="00874E5E">
      <w:pPr>
        <w:ind w:firstLine="360"/>
        <w:jc w:val="both"/>
      </w:pPr>
      <w:r w:rsidRPr="001C4C4C">
        <w:t xml:space="preserve">It is important to address the viscous pressure, which is the resistance of flow due to viscosity </w:t>
      </w:r>
      <w:r w:rsidRPr="001C4C4C">
        <w:fldChar w:fldCharType="begin">
          <w:fldData xml:space="preserve">PEVuZE5vdGU+PENpdGU+PEF1dGhvcj5NZW5hbmQ8L0F1dGhvcj48WWVhcj4yMDAyPC9ZZWFyPjxS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</w:fldData>
        </w:fldChar>
      </w:r>
      <w:r w:rsidRPr="001C4C4C">
        <w:instrText xml:space="preserve"> ADDIN EN.CITE </w:instrText>
      </w:r>
      <w:r w:rsidRPr="001C4C4C">
        <w:fldChar w:fldCharType="begin">
          <w:fldData xml:space="preserve">PEVuZE5vdGU+PENpdGU+PEF1dGhvcj5NZW5hbmQ8L0F1dGhvcj48WWVhcj4yMDAyPC9ZZWFyPjxS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</w:fldData>
        </w:fldChar>
      </w:r>
      <w:r w:rsidRPr="001C4C4C">
        <w:instrText xml:space="preserve"> ADDIN EN.CITE.DATA </w:instrText>
      </w:r>
      <w:r w:rsidRPr="001C4C4C">
        <w:fldChar w:fldCharType="end"/>
      </w:r>
      <w:r w:rsidRPr="001C4C4C">
        <w:fldChar w:fldCharType="separate"/>
      </w:r>
      <w:r w:rsidRPr="001C4C4C">
        <w:rPr>
          <w:noProof/>
        </w:rPr>
        <w:t>(Galetto et al., 2021; Lister &amp; Kerr, 1991; Menand &amp; Tait, 2002)</w:t>
      </w:r>
      <w:r w:rsidRPr="001C4C4C">
        <w:fldChar w:fldCharType="end"/>
      </w:r>
      <w:r w:rsidRPr="001C4C4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1C4C4C" w14:paraId="295A9E5E" w14:textId="77777777" w:rsidTr="009B0E26">
        <w:tc>
          <w:tcPr>
            <w:tcW w:w="3116" w:type="dxa"/>
          </w:tcPr>
          <w:p w14:paraId="6A188963" w14:textId="77777777" w:rsidR="003A5585" w:rsidRPr="001C4C4C" w:rsidRDefault="003A5585" w:rsidP="009B0E26"/>
        </w:tc>
        <w:tc>
          <w:tcPr>
            <w:tcW w:w="3117" w:type="dxa"/>
          </w:tcPr>
          <w:p w14:paraId="4A5B78F7" w14:textId="77777777" w:rsidR="003A5585" w:rsidRPr="001C4C4C" w:rsidRDefault="00000000" w:rsidP="009B0E26">
            <w:pPr>
              <w:rPr>
                <w:rFonts w:eastAsia="Calibri Light"/>
                <w:iCs/>
              </w:rPr>
            </w:pPr>
            <m:oMathPara>
              <m:oMath>
                <m:sSub>
                  <m:sSubPr>
                    <m:ctrlPr>
                      <w:rPr>
                        <w:rFonts w:ascii="Cambria Math" w:hAnsi="Cambria Math"/>
                        <w:iCs/>
                      </w:rPr>
                    </m:ctrlPr>
                  </m:sSubPr>
                  <m:e>
                    <m:r>
                      <w:rPr>
                        <w:rFonts w:ascii="Cambria Math" w:hAnsi="Cambria Math"/>
                      </w:rPr>
                      <m:t>P</m:t>
                    </m:r>
                  </m:e>
                  <m:sub>
                    <m:r>
                      <w:rPr>
                        <w:rFonts w:ascii="Cambria Math" w:hAnsi="Cambria Math"/>
                      </w:rPr>
                      <m:t>v</m:t>
                    </m:r>
                  </m:sub>
                </m:sSub>
                <m:r>
                  <m:rPr>
                    <m:sty m:val="p"/>
                  </m:rPr>
                  <w:rPr>
                    <w:rFonts w:ascii="Cambria Math" w:hAnsi="Cambria Math"/>
                  </w:rPr>
                  <m:t>=</m:t>
                </m:r>
                <m:f>
                  <m:fPr>
                    <m:ctrlPr>
                      <w:rPr>
                        <w:rFonts w:ascii="Cambria Math" w:hAnsi="Cambria Math"/>
                        <w:iCs/>
                      </w:rPr>
                    </m:ctrlPr>
                  </m:fPr>
                  <m:num>
                    <m:r>
                      <m:rPr>
                        <m:sty m:val="p"/>
                      </m:rPr>
                      <w:rPr>
                        <w:rFonts w:ascii="Cambria Math" w:hAnsi="Cambria Math"/>
                      </w:rPr>
                      <m:t>3</m:t>
                    </m:r>
                    <m:r>
                      <w:rPr>
                        <w:rFonts w:ascii="Cambria Math" w:hAnsi="Cambria Math"/>
                      </w:rPr>
                      <m:t>μV</m:t>
                    </m:r>
                    <m:sSub>
                      <m:sSubPr>
                        <m:ctrlPr>
                          <w:rPr>
                            <w:rFonts w:ascii="Cambria Math" w:hAnsi="Cambria Math"/>
                          </w:rPr>
                        </m:ctrlPr>
                      </m:sSubPr>
                      <m:e>
                        <m:r>
                          <w:rPr>
                            <w:rFonts w:ascii="Cambria Math" w:hAnsi="Cambria Math"/>
                          </w:rPr>
                          <m:t>L</m:t>
                        </m:r>
                      </m:e>
                      <m:sub>
                        <m:r>
                          <w:rPr>
                            <w:rFonts w:ascii="Cambria Math" w:hAnsi="Cambria Math"/>
                          </w:rPr>
                          <m:t>b</m:t>
                        </m:r>
                      </m:sub>
                    </m:sSub>
                  </m:num>
                  <m:den>
                    <m:r>
                      <m:rPr>
                        <m:sty m:val="p"/>
                      </m:rPr>
                      <w:rPr>
                        <w:rFonts w:ascii="Cambria Math" w:hAnsi="Cambria Math"/>
                      </w:rPr>
                      <m:t>(</m:t>
                    </m:r>
                    <m:sSup>
                      <m:sSupPr>
                        <m:ctrlPr>
                          <w:rPr>
                            <w:rFonts w:ascii="Cambria Math" w:hAnsi="Cambria Math"/>
                            <w:iCs/>
                          </w:rPr>
                        </m:ctrlPr>
                      </m:sSupPr>
                      <m:e>
                        <m:sSub>
                          <m:sSubPr>
                            <m:ctrlPr>
                              <w:rPr>
                                <w:rFonts w:ascii="Cambria Math" w:hAnsi="Cambria Math"/>
                              </w:rPr>
                            </m:ctrlPr>
                          </m:sSubPr>
                          <m:e>
                            <m:r>
                              <w:rPr>
                                <w:rFonts w:ascii="Cambria Math" w:hAnsi="Cambria Math"/>
                              </w:rPr>
                              <m:t>W</m:t>
                            </m:r>
                          </m:e>
                          <m:sub>
                            <m:r>
                              <w:rPr>
                                <w:rFonts w:ascii="Cambria Math" w:hAnsi="Cambria Math"/>
                              </w:rPr>
                              <m:t>d</m:t>
                            </m:r>
                          </m:sub>
                        </m:sSub>
                        <m:r>
                          <m:rPr>
                            <m:sty m:val="p"/>
                          </m:rPr>
                          <w:rPr>
                            <w:rFonts w:ascii="Cambria Math" w:eastAsia="Calibri Light" w:hAnsi="Cambria Math"/>
                          </w:rPr>
                          <m:t>)</m:t>
                        </m:r>
                      </m:e>
                      <m:sup>
                        <m:r>
                          <m:rPr>
                            <m:sty m:val="p"/>
                          </m:rPr>
                          <w:rPr>
                            <w:rFonts w:ascii="Cambria Math" w:hAnsi="Cambria Math"/>
                          </w:rPr>
                          <m:t>2</m:t>
                        </m:r>
                      </m:sup>
                    </m:sSup>
                    <m:r>
                      <m:rPr>
                        <m:sty m:val="p"/>
                      </m:rPr>
                      <w:rPr>
                        <w:rFonts w:ascii="Cambria Math" w:hAnsi="Cambria Math"/>
                      </w:rPr>
                      <m:t> </m:t>
                    </m:r>
                  </m:den>
                </m:f>
              </m:oMath>
            </m:oMathPara>
          </w:p>
        </w:tc>
        <w:tc>
          <w:tcPr>
            <w:tcW w:w="3117" w:type="dxa"/>
          </w:tcPr>
          <w:p w14:paraId="544655E9" w14:textId="5AD13C8B" w:rsidR="003A5585" w:rsidRPr="001C4C4C" w:rsidRDefault="00FB6767" w:rsidP="00FB6767">
            <w:pPr>
              <w:jc w:val="right"/>
              <w:rPr>
                <w:noProof/>
              </w:rPr>
            </w:pPr>
            <w:r>
              <w:t>7</w:t>
            </w:r>
          </w:p>
        </w:tc>
      </w:tr>
    </w:tbl>
    <w:p w14:paraId="131917B1" w14:textId="04696195" w:rsidR="003F0154" w:rsidRDefault="003A5585" w:rsidP="00874E5E">
      <w:pPr>
        <w:jc w:val="both"/>
      </w:pPr>
      <w:r w:rsidRPr="001C4C4C">
        <w:t xml:space="preserve">Where </w:t>
      </w:r>
      <m:oMath>
        <m:r>
          <w:rPr>
            <w:rFonts w:ascii="Cambria Math" w:hAnsi="Cambria Math"/>
          </w:rPr>
          <m:t>μ</m:t>
        </m:r>
      </m:oMath>
      <w:r w:rsidRPr="001C4C4C">
        <w:t xml:space="preserve"> is fluid viscosity, </w:t>
      </w:r>
      <m:oMath>
        <m:sSub>
          <m:sSubPr>
            <m:ctrlPr>
              <w:rPr>
                <w:rFonts w:ascii="Cambria Math" w:hAnsi="Cambria Math"/>
              </w:rPr>
            </m:ctrlPr>
          </m:sSubPr>
          <m:e>
            <m:r>
              <w:rPr>
                <w:rFonts w:ascii="Cambria Math" w:hAnsi="Cambria Math"/>
              </w:rPr>
              <m:t>L</m:t>
            </m:r>
          </m:e>
          <m:sub>
            <m:r>
              <w:rPr>
                <w:rFonts w:ascii="Cambria Math" w:hAnsi="Cambria Math"/>
              </w:rPr>
              <m:t>b</m:t>
            </m:r>
          </m:sub>
        </m:sSub>
      </m:oMath>
      <w:r w:rsidRPr="001C4C4C">
        <w:t xml:space="preserve"> is dike breadth </w:t>
      </w:r>
      <w:r>
        <w:t>(</w:t>
      </w:r>
      <w:r w:rsidRPr="001C4C4C">
        <w:t>measured parallel to the y-axis, i.e., along the front-to-back tank dimension</w:t>
      </w:r>
      <w:r>
        <w:t>)</w:t>
      </w:r>
      <w:r w:rsidRPr="001C4C4C">
        <w:t xml:space="preserve">, and </w:t>
      </w:r>
      <m:oMath>
        <m:sSub>
          <m:sSubPr>
            <m:ctrlPr>
              <w:rPr>
                <w:rFonts w:ascii="Cambria Math" w:hAnsi="Cambria Math"/>
              </w:rPr>
            </m:ctrlPr>
          </m:sSubPr>
          <m:e>
            <m:r>
              <w:rPr>
                <w:rFonts w:ascii="Cambria Math" w:hAnsi="Cambria Math"/>
              </w:rPr>
              <m:t>W</m:t>
            </m:r>
          </m:e>
          <m:sub>
            <m:r>
              <w:rPr>
                <w:rFonts w:ascii="Cambria Math" w:hAnsi="Cambria Math"/>
              </w:rPr>
              <m:t>d</m:t>
            </m:r>
          </m:sub>
        </m:sSub>
      </m:oMath>
      <w:r w:rsidRPr="001C4C4C">
        <w:t xml:space="preserve"> </w:t>
      </w:r>
      <w:r w:rsidRPr="001C4C4C">
        <w:rPr>
          <w:iCs/>
        </w:rPr>
        <w:t xml:space="preserve">is </w:t>
      </w:r>
      <w:r>
        <w:rPr>
          <w:iCs/>
        </w:rPr>
        <w:t xml:space="preserve">the </w:t>
      </w:r>
      <w:r w:rsidRPr="001C4C4C">
        <w:rPr>
          <w:iCs/>
        </w:rPr>
        <w:t>dike half width.</w:t>
      </w:r>
      <w:r>
        <w:t xml:space="preserve"> </w:t>
      </w:r>
      <w:r w:rsidRPr="001C4C4C">
        <w:t xml:space="preserve">Viscous pressure is expected to be important with higher magma viscosity, as the dike might be more sensitive to deviation given a slower propagation velocity. </w:t>
      </w:r>
    </w:p>
    <w:p w14:paraId="17043F5D" w14:textId="55DD120F" w:rsidR="003F0154" w:rsidRDefault="003F0154" w:rsidP="003F0154">
      <w:pPr>
        <w:pStyle w:val="Caption"/>
        <w:keepNext/>
      </w:pPr>
      <w:r>
        <w:t>Table S</w:t>
      </w:r>
      <w:fldSimple w:instr=" SEQ Table \* ARABIC ">
        <w:r>
          <w:rPr>
            <w:noProof/>
          </w:rPr>
          <w:t>3</w:t>
        </w:r>
      </w:fldSimple>
      <w:r>
        <w:t xml:space="preserve"> </w:t>
      </w:r>
      <w:r w:rsidRPr="001A3720">
        <w:t>parameters and dimensionless variables used in experiments</w:t>
      </w:r>
    </w:p>
    <w:tbl>
      <w:tblPr>
        <w:tblW w:w="6115" w:type="dxa"/>
        <w:tblInd w:w="80" w:type="dxa"/>
        <w:shd w:val="clear" w:color="auto" w:fill="CDD4E9"/>
        <w:tblLayout w:type="fixed"/>
        <w:tblCellMar>
          <w:left w:w="10" w:type="dxa"/>
          <w:right w:w="10" w:type="dxa"/>
        </w:tblCellMar>
        <w:tblLook w:val="06A0" w:firstRow="1" w:lastRow="0" w:firstColumn="1" w:lastColumn="0" w:noHBand="1" w:noVBand="1"/>
      </w:tblPr>
      <w:tblGrid>
        <w:gridCol w:w="990"/>
        <w:gridCol w:w="3865"/>
        <w:gridCol w:w="1260"/>
      </w:tblGrid>
      <w:tr w:rsidR="003F0154" w:rsidRPr="00C46FCB" w14:paraId="62160210" w14:textId="77777777" w:rsidTr="007B489A">
        <w:trPr>
          <w:trHeight w:val="20"/>
        </w:trPr>
        <w:tc>
          <w:tcPr>
            <w:tcW w:w="990" w:type="dxa"/>
            <w:tcBorders>
              <w:top w:val="single" w:sz="4" w:space="0" w:color="auto"/>
              <w:bottom w:val="single" w:sz="4" w:space="0" w:color="auto"/>
            </w:tcBorders>
            <w:tcMar>
              <w:top w:w="80" w:type="dxa"/>
              <w:left w:w="80" w:type="dxa"/>
              <w:bottom w:w="80" w:type="dxa"/>
              <w:right w:w="80" w:type="dxa"/>
            </w:tcMar>
          </w:tcPr>
          <w:p w14:paraId="0A5AF1FA" w14:textId="77777777" w:rsidR="003F0154" w:rsidRPr="00C46FCB" w:rsidRDefault="003F0154" w:rsidP="007B489A">
            <w:pPr>
              <w:spacing w:line="240" w:lineRule="auto"/>
              <w:rPr>
                <w:rFonts w:asciiTheme="majorBidi" w:hAnsiTheme="majorBidi" w:cstheme="majorBidi"/>
                <w:sz w:val="20"/>
                <w:szCs w:val="20"/>
              </w:rPr>
            </w:pPr>
            <w:r w:rsidRPr="00C46FCB">
              <w:rPr>
                <w:rFonts w:asciiTheme="majorBidi" w:hAnsiTheme="majorBidi" w:cstheme="majorBidi"/>
                <w:sz w:val="20"/>
                <w:szCs w:val="20"/>
              </w:rPr>
              <w:t xml:space="preserve">Parameter </w:t>
            </w:r>
          </w:p>
        </w:tc>
        <w:tc>
          <w:tcPr>
            <w:tcW w:w="3865" w:type="dxa"/>
            <w:tcBorders>
              <w:top w:val="single" w:sz="4" w:space="0" w:color="auto"/>
              <w:bottom w:val="single" w:sz="4" w:space="0" w:color="auto"/>
              <w:right w:val="single" w:sz="4" w:space="0" w:color="auto"/>
            </w:tcBorders>
            <w:tcMar>
              <w:top w:w="80" w:type="dxa"/>
              <w:left w:w="80" w:type="dxa"/>
              <w:bottom w:w="80" w:type="dxa"/>
              <w:right w:w="80" w:type="dxa"/>
            </w:tcMar>
          </w:tcPr>
          <w:p w14:paraId="5E01BF29" w14:textId="77777777" w:rsidR="003F0154" w:rsidRPr="00C46FCB" w:rsidRDefault="003F0154" w:rsidP="007B489A">
            <w:pPr>
              <w:spacing w:line="240" w:lineRule="auto"/>
              <w:rPr>
                <w:rFonts w:asciiTheme="majorBidi" w:hAnsiTheme="majorBidi" w:cstheme="majorBidi"/>
                <w:sz w:val="20"/>
                <w:szCs w:val="20"/>
              </w:rPr>
            </w:pPr>
            <w:r w:rsidRPr="00C46FCB">
              <w:rPr>
                <w:rFonts w:asciiTheme="majorBidi" w:hAnsiTheme="majorBidi" w:cstheme="majorBidi"/>
                <w:sz w:val="20"/>
                <w:szCs w:val="20"/>
              </w:rPr>
              <w:t>Definition</w:t>
            </w:r>
          </w:p>
        </w:tc>
        <w:tc>
          <w:tcPr>
            <w:tcW w:w="1260" w:type="dxa"/>
            <w:tcBorders>
              <w:top w:val="single" w:sz="4" w:space="0" w:color="auto"/>
              <w:bottom w:val="single" w:sz="4" w:space="0" w:color="auto"/>
            </w:tcBorders>
          </w:tcPr>
          <w:p w14:paraId="040F82B5" w14:textId="77777777" w:rsidR="003F0154" w:rsidRPr="00C46FCB" w:rsidRDefault="003F0154" w:rsidP="007B489A">
            <w:pPr>
              <w:spacing w:line="240" w:lineRule="auto"/>
              <w:jc w:val="center"/>
              <w:rPr>
                <w:rFonts w:asciiTheme="majorBidi" w:hAnsiTheme="majorBidi" w:cstheme="majorBidi"/>
                <w:sz w:val="20"/>
                <w:szCs w:val="20"/>
              </w:rPr>
            </w:pPr>
            <w:r>
              <w:rPr>
                <w:rFonts w:asciiTheme="majorBidi" w:hAnsiTheme="majorBidi" w:cstheme="majorBidi"/>
                <w:sz w:val="20"/>
                <w:szCs w:val="20"/>
              </w:rPr>
              <w:t>Unit</w:t>
            </w:r>
          </w:p>
        </w:tc>
      </w:tr>
      <w:tr w:rsidR="003F0154" w:rsidRPr="00C46FCB" w14:paraId="04EA8A81" w14:textId="77777777" w:rsidTr="007B489A">
        <w:trPr>
          <w:trHeight w:val="20"/>
        </w:trPr>
        <w:tc>
          <w:tcPr>
            <w:tcW w:w="990" w:type="dxa"/>
            <w:tcBorders>
              <w:top w:val="single" w:sz="4" w:space="0" w:color="auto"/>
            </w:tcBorders>
            <w:tcMar>
              <w:top w:w="80" w:type="dxa"/>
              <w:left w:w="80" w:type="dxa"/>
              <w:bottom w:w="80" w:type="dxa"/>
              <w:right w:w="80" w:type="dxa"/>
            </w:tcMar>
          </w:tcPr>
          <w:p w14:paraId="015A1561"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L</m:t>
                    </m:r>
                  </m:e>
                  <m:sub>
                    <m:r>
                      <m:rPr>
                        <m:sty m:val="p"/>
                      </m:rPr>
                      <w:rPr>
                        <w:rFonts w:ascii="Cambria Math" w:hAnsi="Cambria Math" w:cstheme="majorBidi"/>
                        <w:kern w:val="24"/>
                        <w:sz w:val="20"/>
                        <w:szCs w:val="20"/>
                      </w:rPr>
                      <m:t>d</m:t>
                    </m:r>
                  </m:sub>
                </m:sSub>
              </m:oMath>
            </m:oMathPara>
          </w:p>
        </w:tc>
        <w:tc>
          <w:tcPr>
            <w:tcW w:w="3865" w:type="dxa"/>
            <w:tcBorders>
              <w:top w:val="single" w:sz="4" w:space="0" w:color="auto"/>
              <w:right w:val="single" w:sz="4" w:space="0" w:color="auto"/>
            </w:tcBorders>
            <w:tcMar>
              <w:top w:w="80" w:type="dxa"/>
              <w:left w:w="80" w:type="dxa"/>
              <w:bottom w:w="80" w:type="dxa"/>
              <w:right w:w="80" w:type="dxa"/>
            </w:tcMar>
          </w:tcPr>
          <w:p w14:paraId="77F2DD7C"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Dike length</w:t>
            </w:r>
            <w:r>
              <w:rPr>
                <w:rFonts w:asciiTheme="majorBidi" w:hAnsiTheme="majorBidi" w:cstheme="majorBidi"/>
                <w:kern w:val="24"/>
                <w:sz w:val="20"/>
                <w:szCs w:val="20"/>
              </w:rPr>
              <w:t xml:space="preserve"> </w:t>
            </w:r>
            <w:r w:rsidRPr="00B32D0A">
              <w:rPr>
                <w:rFonts w:asciiTheme="majorBidi" w:hAnsiTheme="majorBidi" w:cstheme="majorBidi"/>
                <w:kern w:val="24"/>
                <w:sz w:val="20"/>
                <w:szCs w:val="20"/>
              </w:rPr>
              <w:t>(maximum vertical extent)</w:t>
            </w:r>
          </w:p>
        </w:tc>
        <w:tc>
          <w:tcPr>
            <w:tcW w:w="1260" w:type="dxa"/>
            <w:tcBorders>
              <w:top w:val="single" w:sz="4" w:space="0" w:color="auto"/>
            </w:tcBorders>
          </w:tcPr>
          <w:p w14:paraId="3B27E78B"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4CE684D9" w14:textId="77777777" w:rsidTr="007B489A">
        <w:trPr>
          <w:trHeight w:val="20"/>
        </w:trPr>
        <w:tc>
          <w:tcPr>
            <w:tcW w:w="990" w:type="dxa"/>
            <w:tcMar>
              <w:top w:w="80" w:type="dxa"/>
              <w:left w:w="80" w:type="dxa"/>
              <w:bottom w:w="80" w:type="dxa"/>
              <w:right w:w="80" w:type="dxa"/>
            </w:tcMar>
          </w:tcPr>
          <w:p w14:paraId="34D02386"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L</m:t>
                    </m:r>
                  </m:e>
                  <m:sub>
                    <m:r>
                      <m:rPr>
                        <m:sty m:val="p"/>
                      </m:rPr>
                      <w:rPr>
                        <w:rFonts w:ascii="Cambria Math" w:hAnsi="Cambria Math" w:cstheme="majorBidi"/>
                        <w:kern w:val="24"/>
                        <w:sz w:val="20"/>
                        <w:szCs w:val="20"/>
                      </w:rPr>
                      <m:t>b</m:t>
                    </m:r>
                  </m:sub>
                </m:sSub>
              </m:oMath>
            </m:oMathPara>
          </w:p>
        </w:tc>
        <w:tc>
          <w:tcPr>
            <w:tcW w:w="3865" w:type="dxa"/>
            <w:tcBorders>
              <w:right w:val="single" w:sz="4" w:space="0" w:color="auto"/>
            </w:tcBorders>
            <w:tcMar>
              <w:top w:w="80" w:type="dxa"/>
              <w:left w:w="80" w:type="dxa"/>
              <w:bottom w:w="80" w:type="dxa"/>
              <w:right w:w="80" w:type="dxa"/>
            </w:tcMar>
          </w:tcPr>
          <w:p w14:paraId="2FEF890C"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dike breadth</w:t>
            </w:r>
            <w:r>
              <w:rPr>
                <w:rFonts w:asciiTheme="majorBidi" w:hAnsiTheme="majorBidi" w:cstheme="majorBidi"/>
                <w:kern w:val="24"/>
                <w:sz w:val="20"/>
                <w:szCs w:val="20"/>
              </w:rPr>
              <w:t xml:space="preserve"> </w:t>
            </w:r>
            <w:r w:rsidRPr="001466BE">
              <w:rPr>
                <w:rFonts w:asciiTheme="majorBidi" w:hAnsiTheme="majorBidi" w:cstheme="majorBidi"/>
                <w:kern w:val="24"/>
                <w:sz w:val="20"/>
                <w:szCs w:val="20"/>
              </w:rPr>
              <w:t>(measured parallel to the y-axis)</w:t>
            </w:r>
          </w:p>
        </w:tc>
        <w:tc>
          <w:tcPr>
            <w:tcW w:w="1260" w:type="dxa"/>
          </w:tcPr>
          <w:p w14:paraId="13696223"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5802078A" w14:textId="77777777" w:rsidTr="007B489A">
        <w:trPr>
          <w:trHeight w:val="20"/>
        </w:trPr>
        <w:tc>
          <w:tcPr>
            <w:tcW w:w="990" w:type="dxa"/>
            <w:tcMar>
              <w:top w:w="80" w:type="dxa"/>
              <w:left w:w="80" w:type="dxa"/>
              <w:bottom w:w="80" w:type="dxa"/>
              <w:right w:w="80" w:type="dxa"/>
            </w:tcMar>
          </w:tcPr>
          <w:p w14:paraId="42835226"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W</m:t>
                    </m:r>
                  </m:e>
                  <m:sub>
                    <m:r>
                      <m:rPr>
                        <m:sty m:val="p"/>
                      </m:rPr>
                      <w:rPr>
                        <w:rFonts w:ascii="Cambria Math" w:hAnsi="Cambria Math" w:cstheme="majorBidi"/>
                        <w:kern w:val="24"/>
                        <w:sz w:val="20"/>
                        <w:szCs w:val="20"/>
                      </w:rPr>
                      <m:t>d</m:t>
                    </m:r>
                  </m:sub>
                </m:sSub>
              </m:oMath>
            </m:oMathPara>
          </w:p>
        </w:tc>
        <w:tc>
          <w:tcPr>
            <w:tcW w:w="3865" w:type="dxa"/>
            <w:tcBorders>
              <w:right w:val="single" w:sz="4" w:space="0" w:color="auto"/>
            </w:tcBorders>
            <w:tcMar>
              <w:top w:w="80" w:type="dxa"/>
              <w:left w:w="80" w:type="dxa"/>
              <w:bottom w:w="80" w:type="dxa"/>
              <w:right w:w="80" w:type="dxa"/>
            </w:tcMar>
          </w:tcPr>
          <w:p w14:paraId="42F34310"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Dike half-width</w:t>
            </w:r>
          </w:p>
        </w:tc>
        <w:tc>
          <w:tcPr>
            <w:tcW w:w="1260" w:type="dxa"/>
          </w:tcPr>
          <w:p w14:paraId="09608CB1"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29CB4F0E" w14:textId="77777777" w:rsidTr="007B489A">
        <w:trPr>
          <w:trHeight w:val="20"/>
        </w:trPr>
        <w:tc>
          <w:tcPr>
            <w:tcW w:w="990" w:type="dxa"/>
            <w:tcMar>
              <w:top w:w="80" w:type="dxa"/>
              <w:left w:w="80" w:type="dxa"/>
              <w:bottom w:w="80" w:type="dxa"/>
              <w:right w:w="80" w:type="dxa"/>
            </w:tcMar>
          </w:tcPr>
          <w:p w14:paraId="60E81D89"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W</m:t>
                    </m:r>
                  </m:e>
                  <m:sub>
                    <m:r>
                      <m:rPr>
                        <m:sty m:val="p"/>
                      </m:rPr>
                      <w:rPr>
                        <w:rFonts w:ascii="Cambria Math" w:hAnsi="Cambria Math" w:cstheme="majorBidi"/>
                        <w:kern w:val="24"/>
                        <w:sz w:val="20"/>
                        <w:szCs w:val="20"/>
                      </w:rPr>
                      <m:t>G</m:t>
                    </m:r>
                  </m:sub>
                </m:sSub>
              </m:oMath>
            </m:oMathPara>
          </w:p>
        </w:tc>
        <w:tc>
          <w:tcPr>
            <w:tcW w:w="3865" w:type="dxa"/>
            <w:tcBorders>
              <w:right w:val="single" w:sz="4" w:space="0" w:color="auto"/>
            </w:tcBorders>
            <w:tcMar>
              <w:top w:w="80" w:type="dxa"/>
              <w:left w:w="80" w:type="dxa"/>
              <w:bottom w:w="80" w:type="dxa"/>
              <w:right w:w="80" w:type="dxa"/>
            </w:tcMar>
          </w:tcPr>
          <w:p w14:paraId="43C1F9E5"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Graben width</w:t>
            </w:r>
          </w:p>
        </w:tc>
        <w:tc>
          <w:tcPr>
            <w:tcW w:w="1260" w:type="dxa"/>
          </w:tcPr>
          <w:p w14:paraId="039C99F7"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1FF9B0DD" w14:textId="77777777" w:rsidTr="007B489A">
        <w:trPr>
          <w:trHeight w:val="20"/>
        </w:trPr>
        <w:tc>
          <w:tcPr>
            <w:tcW w:w="990" w:type="dxa"/>
            <w:tcMar>
              <w:top w:w="80" w:type="dxa"/>
              <w:left w:w="80" w:type="dxa"/>
              <w:bottom w:w="80" w:type="dxa"/>
              <w:right w:w="80" w:type="dxa"/>
            </w:tcMar>
          </w:tcPr>
          <w:p w14:paraId="77A49A02"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D</m:t>
                    </m:r>
                  </m:e>
                  <m:sub>
                    <m:r>
                      <m:rPr>
                        <m:sty m:val="p"/>
                      </m:rPr>
                      <w:rPr>
                        <w:rFonts w:ascii="Cambria Math" w:hAnsi="Cambria Math" w:cstheme="majorBidi"/>
                        <w:kern w:val="24"/>
                        <w:sz w:val="20"/>
                        <w:szCs w:val="20"/>
                      </w:rPr>
                      <m:t>G</m:t>
                    </m:r>
                  </m:sub>
                </m:sSub>
              </m:oMath>
            </m:oMathPara>
          </w:p>
        </w:tc>
        <w:tc>
          <w:tcPr>
            <w:tcW w:w="3865" w:type="dxa"/>
            <w:tcBorders>
              <w:right w:val="single" w:sz="4" w:space="0" w:color="auto"/>
            </w:tcBorders>
            <w:tcMar>
              <w:top w:w="80" w:type="dxa"/>
              <w:left w:w="80" w:type="dxa"/>
              <w:bottom w:w="80" w:type="dxa"/>
              <w:right w:w="80" w:type="dxa"/>
            </w:tcMar>
          </w:tcPr>
          <w:p w14:paraId="00B53B56"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Graben depth</w:t>
            </w:r>
          </w:p>
        </w:tc>
        <w:tc>
          <w:tcPr>
            <w:tcW w:w="1260" w:type="dxa"/>
          </w:tcPr>
          <w:p w14:paraId="43B2086A"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076BB802" w14:textId="77777777" w:rsidTr="007B489A">
        <w:trPr>
          <w:trHeight w:val="20"/>
        </w:trPr>
        <w:tc>
          <w:tcPr>
            <w:tcW w:w="990" w:type="dxa"/>
            <w:tcMar>
              <w:top w:w="80" w:type="dxa"/>
              <w:left w:w="80" w:type="dxa"/>
              <w:bottom w:w="80" w:type="dxa"/>
              <w:right w:w="80" w:type="dxa"/>
            </w:tcMar>
          </w:tcPr>
          <w:p w14:paraId="4902D1DF"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∆x</m:t>
                    </m:r>
                  </m:e>
                  <m:sub>
                    <m:r>
                      <m:rPr>
                        <m:sty m:val="p"/>
                      </m:rPr>
                      <w:rPr>
                        <w:rFonts w:ascii="Cambria Math" w:hAnsi="Cambria Math" w:cstheme="majorBidi"/>
                        <w:kern w:val="24"/>
                        <w:sz w:val="20"/>
                        <w:szCs w:val="20"/>
                      </w:rPr>
                      <m:t>l</m:t>
                    </m:r>
                  </m:sub>
                </m:sSub>
              </m:oMath>
            </m:oMathPara>
          </w:p>
        </w:tc>
        <w:tc>
          <w:tcPr>
            <w:tcW w:w="3865" w:type="dxa"/>
            <w:tcBorders>
              <w:right w:val="single" w:sz="4" w:space="0" w:color="auto"/>
            </w:tcBorders>
            <w:tcMar>
              <w:top w:w="80" w:type="dxa"/>
              <w:left w:w="80" w:type="dxa"/>
              <w:bottom w:w="80" w:type="dxa"/>
              <w:right w:w="80" w:type="dxa"/>
            </w:tcMar>
          </w:tcPr>
          <w:p w14:paraId="0C3A2BB6"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Vent location relative to graben centerline</w:t>
            </w:r>
          </w:p>
        </w:tc>
        <w:tc>
          <w:tcPr>
            <w:tcW w:w="1260" w:type="dxa"/>
          </w:tcPr>
          <w:p w14:paraId="2EAB9479"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p>
        </w:tc>
      </w:tr>
      <w:tr w:rsidR="003F0154" w:rsidRPr="00C46FCB" w14:paraId="579F79DE" w14:textId="77777777" w:rsidTr="007B489A">
        <w:trPr>
          <w:trHeight w:val="20"/>
        </w:trPr>
        <w:tc>
          <w:tcPr>
            <w:tcW w:w="990" w:type="dxa"/>
            <w:tcMar>
              <w:top w:w="80" w:type="dxa"/>
              <w:left w:w="80" w:type="dxa"/>
              <w:bottom w:w="80" w:type="dxa"/>
              <w:right w:w="80" w:type="dxa"/>
            </w:tcMar>
          </w:tcPr>
          <w:p w14:paraId="4A7ED43B" w14:textId="77777777" w:rsidR="003F0154" w:rsidRDefault="003F0154" w:rsidP="007B489A">
            <w:pPr>
              <w:spacing w:line="240" w:lineRule="auto"/>
              <w:rPr>
                <w:rFonts w:eastAsia="Aptos" w:cs="Arial"/>
                <w:kern w:val="24"/>
                <w:sz w:val="20"/>
                <w:szCs w:val="20"/>
              </w:rPr>
            </w:pPr>
            <m:oMathPara>
              <m:oMath>
                <m:r>
                  <m:rPr>
                    <m:sty m:val="p"/>
                  </m:rPr>
                  <w:rPr>
                    <w:rFonts w:ascii="Cambria Math" w:hAnsi="Cambria Math" w:cstheme="majorBidi"/>
                    <w:kern w:val="24"/>
                    <w:sz w:val="20"/>
                    <w:szCs w:val="20"/>
                  </w:rPr>
                  <m:t>Q</m:t>
                </m:r>
              </m:oMath>
            </m:oMathPara>
          </w:p>
        </w:tc>
        <w:tc>
          <w:tcPr>
            <w:tcW w:w="3865" w:type="dxa"/>
            <w:tcBorders>
              <w:right w:val="single" w:sz="4" w:space="0" w:color="auto"/>
            </w:tcBorders>
            <w:tcMar>
              <w:top w:w="80" w:type="dxa"/>
              <w:left w:w="80" w:type="dxa"/>
              <w:bottom w:w="80" w:type="dxa"/>
              <w:right w:w="80" w:type="dxa"/>
            </w:tcMar>
          </w:tcPr>
          <w:p w14:paraId="7EA0BB6A"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Volumetric flux rate</w:t>
            </w:r>
          </w:p>
        </w:tc>
        <w:tc>
          <w:tcPr>
            <w:tcW w:w="1260" w:type="dxa"/>
          </w:tcPr>
          <w:p w14:paraId="7742C57E"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w:t>
            </w:r>
            <w:r w:rsidRPr="001466BE">
              <w:rPr>
                <w:rFonts w:eastAsia="Aptos" w:cs="Times New Roman"/>
                <w:kern w:val="24"/>
                <w:sz w:val="20"/>
                <w:szCs w:val="20"/>
                <w:vertAlign w:val="superscript"/>
              </w:rPr>
              <w:t>3</w:t>
            </w:r>
            <w:r>
              <w:rPr>
                <w:rFonts w:eastAsia="Aptos" w:cs="Times New Roman"/>
                <w:kern w:val="24"/>
                <w:sz w:val="20"/>
                <w:szCs w:val="20"/>
              </w:rPr>
              <w:t>/s</w:t>
            </w:r>
          </w:p>
        </w:tc>
      </w:tr>
      <w:tr w:rsidR="003F0154" w:rsidRPr="00C46FCB" w14:paraId="021D78F4" w14:textId="77777777" w:rsidTr="007B489A">
        <w:trPr>
          <w:trHeight w:val="20"/>
        </w:trPr>
        <w:tc>
          <w:tcPr>
            <w:tcW w:w="990" w:type="dxa"/>
            <w:tcMar>
              <w:top w:w="80" w:type="dxa"/>
              <w:left w:w="80" w:type="dxa"/>
              <w:bottom w:w="80" w:type="dxa"/>
              <w:right w:w="80" w:type="dxa"/>
            </w:tcMar>
          </w:tcPr>
          <w:p w14:paraId="1C1326AC" w14:textId="77777777" w:rsidR="003F0154" w:rsidRPr="00C46FCB" w:rsidRDefault="003F0154" w:rsidP="007B489A">
            <w:pPr>
              <w:spacing w:line="240" w:lineRule="auto"/>
              <w:rPr>
                <w:rFonts w:asciiTheme="majorBidi" w:hAnsiTheme="majorBidi" w:cstheme="majorBidi"/>
                <w:kern w:val="24"/>
                <w:sz w:val="20"/>
                <w:szCs w:val="20"/>
              </w:rPr>
            </w:pPr>
            <m:oMathPara>
              <m:oMath>
                <m:r>
                  <w:rPr>
                    <w:rFonts w:ascii="Cambria Math" w:hAnsi="Cambria Math" w:cstheme="majorBidi"/>
                    <w:kern w:val="24"/>
                    <w:sz w:val="20"/>
                    <w:szCs w:val="20"/>
                  </w:rPr>
                  <m:t>V</m:t>
                </m:r>
              </m:oMath>
            </m:oMathPara>
          </w:p>
        </w:tc>
        <w:tc>
          <w:tcPr>
            <w:tcW w:w="3865" w:type="dxa"/>
            <w:tcBorders>
              <w:right w:val="single" w:sz="4" w:space="0" w:color="auto"/>
            </w:tcBorders>
            <w:tcMar>
              <w:top w:w="80" w:type="dxa"/>
              <w:left w:w="80" w:type="dxa"/>
              <w:bottom w:w="80" w:type="dxa"/>
              <w:right w:w="80" w:type="dxa"/>
            </w:tcMar>
          </w:tcPr>
          <w:p w14:paraId="25BF52FA"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Dike velocity</w:t>
            </w:r>
          </w:p>
        </w:tc>
        <w:tc>
          <w:tcPr>
            <w:tcW w:w="1260" w:type="dxa"/>
          </w:tcPr>
          <w:p w14:paraId="37DF0707"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m/s</w:t>
            </w:r>
          </w:p>
        </w:tc>
      </w:tr>
      <w:tr w:rsidR="003F0154" w:rsidRPr="00C46FCB" w14:paraId="6123BE45" w14:textId="77777777" w:rsidTr="007B489A">
        <w:trPr>
          <w:trHeight w:val="20"/>
        </w:trPr>
        <w:tc>
          <w:tcPr>
            <w:tcW w:w="990" w:type="dxa"/>
            <w:tcMar>
              <w:top w:w="80" w:type="dxa"/>
              <w:left w:w="80" w:type="dxa"/>
              <w:bottom w:w="80" w:type="dxa"/>
              <w:right w:w="80" w:type="dxa"/>
            </w:tcMar>
          </w:tcPr>
          <w:p w14:paraId="3FB5E136" w14:textId="77777777" w:rsidR="003F0154" w:rsidRPr="00C46FCB" w:rsidRDefault="003F0154" w:rsidP="007B489A">
            <w:pPr>
              <w:spacing w:line="240" w:lineRule="auto"/>
              <w:rPr>
                <w:rFonts w:asciiTheme="majorBidi" w:hAnsiTheme="majorBidi" w:cstheme="majorBidi"/>
                <w:kern w:val="24"/>
                <w:sz w:val="20"/>
                <w:szCs w:val="20"/>
              </w:rPr>
            </w:pPr>
            <m:oMathPara>
              <m:oMath>
                <m:r>
                  <m:rPr>
                    <m:sty m:val="p"/>
                  </m:rPr>
                  <w:rPr>
                    <w:rFonts w:ascii="Cambria Math" w:eastAsia="Calibri Light" w:hAnsi="Cambria Math" w:cstheme="majorBidi"/>
                    <w:sz w:val="20"/>
                    <w:szCs w:val="20"/>
                  </w:rPr>
                  <m:t>μ</m:t>
                </m:r>
              </m:oMath>
            </m:oMathPara>
          </w:p>
        </w:tc>
        <w:tc>
          <w:tcPr>
            <w:tcW w:w="3865" w:type="dxa"/>
            <w:tcBorders>
              <w:right w:val="single" w:sz="4" w:space="0" w:color="auto"/>
            </w:tcBorders>
            <w:tcMar>
              <w:top w:w="80" w:type="dxa"/>
              <w:left w:w="80" w:type="dxa"/>
              <w:bottom w:w="80" w:type="dxa"/>
              <w:right w:w="80" w:type="dxa"/>
            </w:tcMar>
          </w:tcPr>
          <w:p w14:paraId="3F8DB3C7"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Viscosity</w:t>
            </w:r>
          </w:p>
        </w:tc>
        <w:tc>
          <w:tcPr>
            <w:tcW w:w="1260" w:type="dxa"/>
          </w:tcPr>
          <w:p w14:paraId="3A36BDFF" w14:textId="77777777" w:rsidR="003F0154" w:rsidRDefault="003F0154" w:rsidP="007B489A">
            <w:pPr>
              <w:spacing w:line="240" w:lineRule="auto"/>
              <w:jc w:val="center"/>
              <w:rPr>
                <w:rFonts w:eastAsia="Aptos" w:cs="Times New Roman"/>
                <w:sz w:val="20"/>
                <w:szCs w:val="20"/>
              </w:rPr>
            </w:pPr>
            <w:proofErr w:type="spellStart"/>
            <w:proofErr w:type="gramStart"/>
            <w:r>
              <w:rPr>
                <w:rFonts w:eastAsia="Aptos" w:cs="Times New Roman"/>
                <w:sz w:val="20"/>
                <w:szCs w:val="20"/>
              </w:rPr>
              <w:t>Pa.s</w:t>
            </w:r>
            <w:proofErr w:type="spellEnd"/>
            <w:proofErr w:type="gramEnd"/>
          </w:p>
        </w:tc>
      </w:tr>
      <w:tr w:rsidR="003F0154" w:rsidRPr="00C46FCB" w14:paraId="5294A8EA" w14:textId="77777777" w:rsidTr="007B489A">
        <w:trPr>
          <w:trHeight w:val="20"/>
        </w:trPr>
        <w:tc>
          <w:tcPr>
            <w:tcW w:w="990" w:type="dxa"/>
            <w:tcMar>
              <w:top w:w="80" w:type="dxa"/>
              <w:left w:w="80" w:type="dxa"/>
              <w:bottom w:w="80" w:type="dxa"/>
              <w:right w:w="80" w:type="dxa"/>
            </w:tcMar>
          </w:tcPr>
          <w:p w14:paraId="334746B7" w14:textId="77777777" w:rsidR="003F0154" w:rsidRPr="00C46FCB" w:rsidRDefault="003F0154" w:rsidP="007B489A">
            <w:pPr>
              <w:spacing w:line="240" w:lineRule="auto"/>
              <w:rPr>
                <w:rFonts w:asciiTheme="majorBidi" w:hAnsiTheme="majorBidi" w:cstheme="majorBidi"/>
                <w:kern w:val="24"/>
                <w:sz w:val="20"/>
                <w:szCs w:val="20"/>
              </w:rPr>
            </w:pPr>
            <m:oMathPara>
              <m:oMath>
                <m:r>
                  <m:rPr>
                    <m:sty m:val="p"/>
                  </m:rPr>
                  <w:rPr>
                    <w:rFonts w:ascii="Cambria Math" w:hAnsi="Cambria Math" w:cstheme="majorBidi"/>
                    <w:kern w:val="24"/>
                    <w:sz w:val="20"/>
                    <w:szCs w:val="20"/>
                  </w:rPr>
                  <m:t>E</m:t>
                </m:r>
              </m:oMath>
            </m:oMathPara>
          </w:p>
        </w:tc>
        <w:tc>
          <w:tcPr>
            <w:tcW w:w="3865" w:type="dxa"/>
            <w:tcBorders>
              <w:right w:val="single" w:sz="4" w:space="0" w:color="auto"/>
            </w:tcBorders>
            <w:tcMar>
              <w:top w:w="80" w:type="dxa"/>
              <w:left w:w="80" w:type="dxa"/>
              <w:bottom w:w="80" w:type="dxa"/>
              <w:right w:w="80" w:type="dxa"/>
            </w:tcMar>
          </w:tcPr>
          <w:p w14:paraId="5070B8AA"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Young’s modulus</w:t>
            </w:r>
          </w:p>
        </w:tc>
        <w:tc>
          <w:tcPr>
            <w:tcW w:w="1260" w:type="dxa"/>
          </w:tcPr>
          <w:p w14:paraId="0F6937F7"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Pa</w:t>
            </w:r>
          </w:p>
        </w:tc>
      </w:tr>
      <w:tr w:rsidR="003F0154" w:rsidRPr="00C46FCB" w14:paraId="02A4CD37" w14:textId="77777777" w:rsidTr="007B489A">
        <w:trPr>
          <w:trHeight w:val="20"/>
        </w:trPr>
        <w:tc>
          <w:tcPr>
            <w:tcW w:w="990" w:type="dxa"/>
            <w:tcMar>
              <w:top w:w="80" w:type="dxa"/>
              <w:left w:w="80" w:type="dxa"/>
              <w:bottom w:w="80" w:type="dxa"/>
              <w:right w:w="80" w:type="dxa"/>
            </w:tcMar>
          </w:tcPr>
          <w:p w14:paraId="2C20FCF7" w14:textId="77777777" w:rsidR="003F0154" w:rsidRPr="00C46FCB" w:rsidRDefault="003F0154" w:rsidP="007B489A">
            <w:pPr>
              <w:spacing w:line="240" w:lineRule="auto"/>
              <w:rPr>
                <w:rFonts w:asciiTheme="majorBidi" w:hAnsiTheme="majorBidi" w:cstheme="majorBidi"/>
                <w:kern w:val="24"/>
                <w:sz w:val="20"/>
                <w:szCs w:val="20"/>
              </w:rPr>
            </w:pPr>
            <m:oMathPara>
              <m:oMath>
                <m:r>
                  <m:rPr>
                    <m:sty m:val="p"/>
                  </m:rPr>
                  <w:rPr>
                    <w:rFonts w:ascii="Cambria Math" w:hAnsi="Cambria Math" w:cstheme="majorBidi"/>
                    <w:kern w:val="24"/>
                    <w:sz w:val="20"/>
                    <w:szCs w:val="20"/>
                  </w:rPr>
                  <m:t>g</m:t>
                </m:r>
              </m:oMath>
            </m:oMathPara>
          </w:p>
        </w:tc>
        <w:tc>
          <w:tcPr>
            <w:tcW w:w="3865" w:type="dxa"/>
            <w:tcBorders>
              <w:right w:val="single" w:sz="4" w:space="0" w:color="auto"/>
            </w:tcBorders>
            <w:tcMar>
              <w:top w:w="80" w:type="dxa"/>
              <w:left w:w="80" w:type="dxa"/>
              <w:bottom w:w="80" w:type="dxa"/>
              <w:right w:w="80" w:type="dxa"/>
            </w:tcMar>
          </w:tcPr>
          <w:p w14:paraId="08954F0C"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Gravitational acceleration</w:t>
            </w:r>
          </w:p>
        </w:tc>
        <w:tc>
          <w:tcPr>
            <w:tcW w:w="1260" w:type="dxa"/>
          </w:tcPr>
          <w:p w14:paraId="6306457E"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m/s</w:t>
            </w:r>
            <w:r w:rsidRPr="00B32D0A">
              <w:rPr>
                <w:rFonts w:eastAsia="Aptos" w:cs="Times New Roman"/>
                <w:kern w:val="24"/>
                <w:sz w:val="20"/>
                <w:szCs w:val="20"/>
                <w:vertAlign w:val="superscript"/>
              </w:rPr>
              <w:t>2</w:t>
            </w:r>
          </w:p>
        </w:tc>
      </w:tr>
      <w:tr w:rsidR="003F0154" w:rsidRPr="00C46FCB" w14:paraId="69CB5D1C" w14:textId="77777777" w:rsidTr="007B489A">
        <w:trPr>
          <w:trHeight w:val="20"/>
        </w:trPr>
        <w:tc>
          <w:tcPr>
            <w:tcW w:w="990" w:type="dxa"/>
            <w:tcMar>
              <w:top w:w="80" w:type="dxa"/>
              <w:left w:w="80" w:type="dxa"/>
              <w:bottom w:w="80" w:type="dxa"/>
              <w:right w:w="80" w:type="dxa"/>
            </w:tcMar>
          </w:tcPr>
          <w:p w14:paraId="076173AD"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K</m:t>
                    </m:r>
                  </m:e>
                  <m:sub>
                    <m:r>
                      <m:rPr>
                        <m:sty m:val="p"/>
                      </m:rPr>
                      <w:rPr>
                        <w:rFonts w:ascii="Cambria Math" w:hAnsi="Cambria Math" w:cstheme="majorBidi"/>
                        <w:kern w:val="24"/>
                        <w:sz w:val="20"/>
                        <w:szCs w:val="20"/>
                      </w:rPr>
                      <m:t>c</m:t>
                    </m:r>
                  </m:sub>
                </m:sSub>
              </m:oMath>
            </m:oMathPara>
          </w:p>
        </w:tc>
        <w:tc>
          <w:tcPr>
            <w:tcW w:w="3865" w:type="dxa"/>
            <w:tcBorders>
              <w:right w:val="single" w:sz="4" w:space="0" w:color="auto"/>
            </w:tcBorders>
            <w:tcMar>
              <w:top w:w="80" w:type="dxa"/>
              <w:left w:w="80" w:type="dxa"/>
              <w:bottom w:w="80" w:type="dxa"/>
              <w:right w:w="80" w:type="dxa"/>
            </w:tcMar>
          </w:tcPr>
          <w:p w14:paraId="409F6C45"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Fracture toughness</w:t>
            </w:r>
          </w:p>
        </w:tc>
        <w:tc>
          <w:tcPr>
            <w:tcW w:w="1260" w:type="dxa"/>
          </w:tcPr>
          <w:p w14:paraId="3F097B48" w14:textId="77777777" w:rsidR="003F0154" w:rsidRDefault="003F0154" w:rsidP="007B489A">
            <w:pPr>
              <w:spacing w:line="240" w:lineRule="auto"/>
              <w:jc w:val="center"/>
              <w:rPr>
                <w:rFonts w:eastAsia="Aptos" w:cs="Times New Roman"/>
                <w:sz w:val="20"/>
                <w:szCs w:val="20"/>
              </w:rPr>
            </w:pPr>
            <w:r>
              <w:rPr>
                <w:rFonts w:eastAsia="Aptos" w:cs="Times New Roman"/>
                <w:sz w:val="20"/>
                <w:szCs w:val="20"/>
              </w:rPr>
              <w:t>Pa.m</w:t>
            </w:r>
            <w:r>
              <w:rPr>
                <w:rFonts w:eastAsia="Aptos" w:cs="Times New Roman"/>
                <w:sz w:val="20"/>
                <w:szCs w:val="20"/>
                <w:vertAlign w:val="superscript"/>
              </w:rPr>
              <w:t>1/2</w:t>
            </w:r>
          </w:p>
        </w:tc>
      </w:tr>
      <w:tr w:rsidR="003F0154" w:rsidRPr="00C46FCB" w14:paraId="13E93CB3" w14:textId="77777777" w:rsidTr="007B489A">
        <w:trPr>
          <w:trHeight w:val="20"/>
        </w:trPr>
        <w:tc>
          <w:tcPr>
            <w:tcW w:w="990" w:type="dxa"/>
            <w:tcMar>
              <w:top w:w="80" w:type="dxa"/>
              <w:left w:w="80" w:type="dxa"/>
              <w:bottom w:w="80" w:type="dxa"/>
              <w:right w:w="80" w:type="dxa"/>
            </w:tcMar>
          </w:tcPr>
          <w:p w14:paraId="39BFE0DA" w14:textId="77777777" w:rsidR="003F0154" w:rsidRDefault="003F0154" w:rsidP="007B489A">
            <w:pPr>
              <w:spacing w:line="240" w:lineRule="auto"/>
              <w:rPr>
                <w:rFonts w:eastAsia="Aptos" w:cs="Arial"/>
                <w:kern w:val="24"/>
                <w:sz w:val="20"/>
                <w:szCs w:val="20"/>
              </w:rPr>
            </w:pPr>
            <m:oMathPara>
              <m:oMath>
                <m:r>
                  <w:rPr>
                    <w:rFonts w:ascii="Cambria Math" w:hAnsi="Cambria Math" w:cstheme="majorBidi"/>
                    <w:kern w:val="24"/>
                    <w:sz w:val="20"/>
                    <w:szCs w:val="20"/>
                  </w:rPr>
                  <m:t>v</m:t>
                </m:r>
              </m:oMath>
            </m:oMathPara>
          </w:p>
        </w:tc>
        <w:tc>
          <w:tcPr>
            <w:tcW w:w="3865" w:type="dxa"/>
            <w:tcBorders>
              <w:right w:val="single" w:sz="4" w:space="0" w:color="auto"/>
            </w:tcBorders>
            <w:tcMar>
              <w:top w:w="80" w:type="dxa"/>
              <w:left w:w="80" w:type="dxa"/>
              <w:bottom w:w="80" w:type="dxa"/>
              <w:right w:w="80" w:type="dxa"/>
            </w:tcMar>
          </w:tcPr>
          <w:p w14:paraId="1121D155"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Poisson’s ratio</w:t>
            </w:r>
          </w:p>
        </w:tc>
        <w:tc>
          <w:tcPr>
            <w:tcW w:w="1260" w:type="dxa"/>
          </w:tcPr>
          <w:p w14:paraId="59685DF4" w14:textId="77777777" w:rsidR="003F0154" w:rsidRPr="001466BE" w:rsidRDefault="003F0154" w:rsidP="007B489A">
            <w:pPr>
              <w:spacing w:line="240" w:lineRule="auto"/>
              <w:jc w:val="center"/>
              <w:rPr>
                <w:rFonts w:eastAsia="Aptos" w:cs="Times New Roman"/>
                <w:sz w:val="20"/>
                <w:szCs w:val="20"/>
              </w:rPr>
            </w:pPr>
            <w:r>
              <w:rPr>
                <w:rFonts w:eastAsia="Aptos" w:cs="Times New Roman"/>
                <w:sz w:val="20"/>
                <w:szCs w:val="20"/>
              </w:rPr>
              <w:t>-----</w:t>
            </w:r>
          </w:p>
        </w:tc>
      </w:tr>
      <w:tr w:rsidR="003F0154" w:rsidRPr="00C46FCB" w14:paraId="19954D94" w14:textId="77777777" w:rsidTr="007B489A">
        <w:trPr>
          <w:trHeight w:val="20"/>
        </w:trPr>
        <w:tc>
          <w:tcPr>
            <w:tcW w:w="990" w:type="dxa"/>
            <w:tcMar>
              <w:top w:w="80" w:type="dxa"/>
              <w:left w:w="80" w:type="dxa"/>
              <w:bottom w:w="80" w:type="dxa"/>
              <w:right w:w="80" w:type="dxa"/>
            </w:tcMar>
          </w:tcPr>
          <w:p w14:paraId="75CA5772"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ρ</m:t>
                    </m:r>
                  </m:e>
                  <m:sub>
                    <m:r>
                      <m:rPr>
                        <m:sty m:val="p"/>
                      </m:rPr>
                      <w:rPr>
                        <w:rFonts w:ascii="Cambria Math" w:hAnsi="Cambria Math" w:cstheme="majorBidi"/>
                        <w:kern w:val="24"/>
                        <w:sz w:val="20"/>
                        <w:szCs w:val="20"/>
                      </w:rPr>
                      <m:t>m</m:t>
                    </m:r>
                  </m:sub>
                </m:sSub>
              </m:oMath>
            </m:oMathPara>
          </w:p>
        </w:tc>
        <w:tc>
          <w:tcPr>
            <w:tcW w:w="3865" w:type="dxa"/>
            <w:tcBorders>
              <w:right w:val="single" w:sz="4" w:space="0" w:color="auto"/>
            </w:tcBorders>
            <w:tcMar>
              <w:top w:w="80" w:type="dxa"/>
              <w:left w:w="80" w:type="dxa"/>
              <w:bottom w:w="80" w:type="dxa"/>
              <w:right w:w="80" w:type="dxa"/>
            </w:tcMar>
          </w:tcPr>
          <w:p w14:paraId="6E89A7FF"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 xml:space="preserve">Magma density </w:t>
            </w:r>
          </w:p>
        </w:tc>
        <w:tc>
          <w:tcPr>
            <w:tcW w:w="1260" w:type="dxa"/>
          </w:tcPr>
          <w:p w14:paraId="31FEDDF2" w14:textId="77777777" w:rsidR="003F0154" w:rsidRDefault="003F0154" w:rsidP="007B489A">
            <w:pPr>
              <w:spacing w:line="240" w:lineRule="auto"/>
              <w:jc w:val="center"/>
              <w:rPr>
                <w:rFonts w:eastAsia="Aptos" w:cs="Times New Roman"/>
                <w:sz w:val="20"/>
                <w:szCs w:val="20"/>
              </w:rPr>
            </w:pPr>
            <w:r>
              <w:rPr>
                <w:rFonts w:eastAsia="Aptos" w:cs="Times New Roman"/>
                <w:sz w:val="20"/>
                <w:szCs w:val="20"/>
              </w:rPr>
              <w:t>kg/m</w:t>
            </w:r>
            <w:r w:rsidRPr="001466BE">
              <w:rPr>
                <w:rFonts w:eastAsia="Aptos" w:cs="Times New Roman"/>
                <w:sz w:val="20"/>
                <w:szCs w:val="20"/>
                <w:vertAlign w:val="superscript"/>
              </w:rPr>
              <w:t>3</w:t>
            </w:r>
          </w:p>
        </w:tc>
      </w:tr>
      <w:tr w:rsidR="003F0154" w:rsidRPr="00C46FCB" w14:paraId="3D2A2D48" w14:textId="77777777" w:rsidTr="007B489A">
        <w:trPr>
          <w:trHeight w:val="20"/>
        </w:trPr>
        <w:tc>
          <w:tcPr>
            <w:tcW w:w="990" w:type="dxa"/>
            <w:tcMar>
              <w:top w:w="80" w:type="dxa"/>
              <w:left w:w="80" w:type="dxa"/>
              <w:bottom w:w="80" w:type="dxa"/>
              <w:right w:w="80" w:type="dxa"/>
            </w:tcMar>
          </w:tcPr>
          <w:p w14:paraId="0FCDF73E"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ρ</m:t>
                    </m:r>
                  </m:e>
                  <m:sub>
                    <m:r>
                      <m:rPr>
                        <m:sty m:val="p"/>
                      </m:rPr>
                      <w:rPr>
                        <w:rFonts w:ascii="Cambria Math" w:hAnsi="Cambria Math" w:cstheme="majorBidi"/>
                        <w:kern w:val="24"/>
                        <w:sz w:val="20"/>
                        <w:szCs w:val="20"/>
                      </w:rPr>
                      <m:t>r</m:t>
                    </m:r>
                  </m:sub>
                </m:sSub>
              </m:oMath>
            </m:oMathPara>
          </w:p>
        </w:tc>
        <w:tc>
          <w:tcPr>
            <w:tcW w:w="3865" w:type="dxa"/>
            <w:tcBorders>
              <w:right w:val="single" w:sz="4" w:space="0" w:color="auto"/>
            </w:tcBorders>
            <w:tcMar>
              <w:top w:w="80" w:type="dxa"/>
              <w:left w:w="80" w:type="dxa"/>
              <w:bottom w:w="80" w:type="dxa"/>
              <w:right w:w="80" w:type="dxa"/>
            </w:tcMar>
          </w:tcPr>
          <w:p w14:paraId="6B92BC25"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Host rock density</w:t>
            </w:r>
          </w:p>
        </w:tc>
        <w:tc>
          <w:tcPr>
            <w:tcW w:w="1260" w:type="dxa"/>
          </w:tcPr>
          <w:p w14:paraId="7748C13D" w14:textId="77777777" w:rsidR="003F0154" w:rsidRDefault="003F0154" w:rsidP="007B489A">
            <w:pPr>
              <w:spacing w:line="240" w:lineRule="auto"/>
              <w:jc w:val="center"/>
              <w:rPr>
                <w:rFonts w:eastAsia="Aptos" w:cs="Times New Roman"/>
                <w:sz w:val="20"/>
                <w:szCs w:val="20"/>
              </w:rPr>
            </w:pPr>
            <w:r>
              <w:rPr>
                <w:rFonts w:eastAsia="Aptos" w:cs="Times New Roman"/>
                <w:sz w:val="20"/>
                <w:szCs w:val="20"/>
              </w:rPr>
              <w:t>kg/m</w:t>
            </w:r>
            <w:r w:rsidRPr="001466BE">
              <w:rPr>
                <w:rFonts w:eastAsia="Aptos" w:cs="Times New Roman"/>
                <w:sz w:val="20"/>
                <w:szCs w:val="20"/>
                <w:vertAlign w:val="superscript"/>
              </w:rPr>
              <w:t>3</w:t>
            </w:r>
          </w:p>
        </w:tc>
      </w:tr>
      <w:tr w:rsidR="003F0154" w:rsidRPr="00C46FCB" w14:paraId="352AEFF0" w14:textId="77777777" w:rsidTr="007B489A">
        <w:trPr>
          <w:trHeight w:val="20"/>
        </w:trPr>
        <w:tc>
          <w:tcPr>
            <w:tcW w:w="990" w:type="dxa"/>
            <w:tcMar>
              <w:top w:w="80" w:type="dxa"/>
              <w:left w:w="80" w:type="dxa"/>
              <w:bottom w:w="80" w:type="dxa"/>
              <w:right w:w="80" w:type="dxa"/>
            </w:tcMar>
          </w:tcPr>
          <w:p w14:paraId="16180132"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sz w:val="20"/>
                        <w:szCs w:val="20"/>
                      </w:rPr>
                    </m:ctrlPr>
                  </m:sSubPr>
                  <m:e>
                    <m:r>
                      <m:rPr>
                        <m:sty m:val="p"/>
                      </m:rPr>
                      <w:rPr>
                        <w:rFonts w:ascii="Cambria Math" w:hAnsi="Cambria Math" w:cstheme="majorBidi"/>
                        <w:sz w:val="20"/>
                        <w:szCs w:val="20"/>
                      </w:rPr>
                      <m:t>P</m:t>
                    </m:r>
                  </m:e>
                  <m:sub>
                    <m:r>
                      <m:rPr>
                        <m:sty m:val="p"/>
                      </m:rPr>
                      <w:rPr>
                        <w:rFonts w:ascii="Cambria Math" w:hAnsi="Cambria Math" w:cstheme="majorBidi"/>
                        <w:sz w:val="20"/>
                        <w:szCs w:val="20"/>
                      </w:rPr>
                      <m:t>un</m:t>
                    </m:r>
                  </m:sub>
                </m:sSub>
              </m:oMath>
            </m:oMathPara>
          </w:p>
        </w:tc>
        <w:tc>
          <w:tcPr>
            <w:tcW w:w="3865" w:type="dxa"/>
            <w:tcBorders>
              <w:right w:val="single" w:sz="4" w:space="0" w:color="auto"/>
            </w:tcBorders>
            <w:tcMar>
              <w:top w:w="80" w:type="dxa"/>
              <w:left w:w="80" w:type="dxa"/>
              <w:bottom w:w="80" w:type="dxa"/>
              <w:right w:w="80" w:type="dxa"/>
            </w:tcMar>
          </w:tcPr>
          <w:p w14:paraId="31F28D11"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sz w:val="20"/>
                <w:szCs w:val="20"/>
              </w:rPr>
              <w:t xml:space="preserve"> Unloading pressure</w:t>
            </w:r>
          </w:p>
        </w:tc>
        <w:tc>
          <w:tcPr>
            <w:tcW w:w="1260" w:type="dxa"/>
          </w:tcPr>
          <w:p w14:paraId="411A9DF7" w14:textId="77777777" w:rsidR="003F0154" w:rsidRDefault="003F0154" w:rsidP="007B489A">
            <w:pPr>
              <w:spacing w:line="240" w:lineRule="auto"/>
              <w:jc w:val="center"/>
              <w:rPr>
                <w:rFonts w:eastAsia="Aptos" w:cs="Times New Roman"/>
                <w:sz w:val="20"/>
                <w:szCs w:val="20"/>
              </w:rPr>
            </w:pPr>
            <w:r>
              <w:rPr>
                <w:rFonts w:eastAsia="Aptos" w:cs="Times New Roman"/>
                <w:sz w:val="20"/>
                <w:szCs w:val="20"/>
              </w:rPr>
              <w:t>Pa</w:t>
            </w:r>
          </w:p>
        </w:tc>
      </w:tr>
      <w:tr w:rsidR="003F0154" w:rsidRPr="00C46FCB" w14:paraId="52E87317" w14:textId="77777777" w:rsidTr="007B489A">
        <w:trPr>
          <w:trHeight w:val="20"/>
        </w:trPr>
        <w:tc>
          <w:tcPr>
            <w:tcW w:w="990" w:type="dxa"/>
            <w:tcMar>
              <w:top w:w="80" w:type="dxa"/>
              <w:left w:w="80" w:type="dxa"/>
              <w:bottom w:w="80" w:type="dxa"/>
              <w:right w:w="80" w:type="dxa"/>
            </w:tcMar>
          </w:tcPr>
          <w:p w14:paraId="4B43908B" w14:textId="77777777" w:rsidR="003F0154" w:rsidRPr="00C46FCB" w:rsidRDefault="00000000" w:rsidP="007B489A">
            <w:pPr>
              <w:spacing w:line="240" w:lineRule="auto"/>
              <w:rPr>
                <w:rFonts w:asciiTheme="majorBidi" w:hAnsiTheme="majorBidi" w:cstheme="majorBidi"/>
                <w:kern w:val="24"/>
                <w:sz w:val="20"/>
                <w:szCs w:val="20"/>
              </w:rPr>
            </w:pPr>
            <m:oMathPara>
              <m:oMathParaPr>
                <m:jc m:val="center"/>
              </m:oMathParaPr>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P</m:t>
                    </m:r>
                  </m:e>
                  <m:sub>
                    <m:r>
                      <m:rPr>
                        <m:sty m:val="p"/>
                      </m:rPr>
                      <w:rPr>
                        <w:rFonts w:ascii="Cambria Math" w:hAnsi="Cambria Math" w:cstheme="majorBidi"/>
                        <w:kern w:val="24"/>
                        <w:sz w:val="20"/>
                        <w:szCs w:val="20"/>
                      </w:rPr>
                      <m:t>o</m:t>
                    </m:r>
                  </m:sub>
                </m:sSub>
              </m:oMath>
            </m:oMathPara>
          </w:p>
        </w:tc>
        <w:tc>
          <w:tcPr>
            <w:tcW w:w="3865" w:type="dxa"/>
            <w:tcBorders>
              <w:right w:val="single" w:sz="4" w:space="0" w:color="auto"/>
            </w:tcBorders>
            <w:tcMar>
              <w:top w:w="80" w:type="dxa"/>
              <w:left w:w="80" w:type="dxa"/>
              <w:bottom w:w="80" w:type="dxa"/>
              <w:right w:w="80" w:type="dxa"/>
            </w:tcMar>
          </w:tcPr>
          <w:p w14:paraId="7A0D13D6"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 xml:space="preserve">Dike overpressure </w:t>
            </w:r>
            <m:oMath>
              <m:r>
                <m:rPr>
                  <m:sty m:val="p"/>
                </m:rPr>
                <w:rPr>
                  <w:rFonts w:ascii="Cambria Math" w:hAnsi="Cambria Math" w:cstheme="majorBidi"/>
                  <w:kern w:val="24"/>
                  <w:sz w:val="20"/>
                  <w:szCs w:val="20"/>
                </w:rPr>
                <m:t xml:space="preserve"> </m:t>
              </m:r>
            </m:oMath>
          </w:p>
        </w:tc>
        <w:tc>
          <w:tcPr>
            <w:tcW w:w="1260" w:type="dxa"/>
          </w:tcPr>
          <w:p w14:paraId="62BEF5CC"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Pa</w:t>
            </w:r>
          </w:p>
        </w:tc>
      </w:tr>
      <w:tr w:rsidR="003F0154" w:rsidRPr="00C46FCB" w14:paraId="53500257" w14:textId="77777777" w:rsidTr="007B489A">
        <w:trPr>
          <w:trHeight w:val="20"/>
        </w:trPr>
        <w:tc>
          <w:tcPr>
            <w:tcW w:w="990" w:type="dxa"/>
            <w:tcMar>
              <w:top w:w="80" w:type="dxa"/>
              <w:left w:w="80" w:type="dxa"/>
              <w:bottom w:w="80" w:type="dxa"/>
              <w:right w:w="80" w:type="dxa"/>
            </w:tcMar>
          </w:tcPr>
          <w:p w14:paraId="3A942D58" w14:textId="77777777" w:rsidR="003F0154" w:rsidRDefault="00000000" w:rsidP="007B489A">
            <w:pPr>
              <w:spacing w:line="240" w:lineRule="auto"/>
              <w:rPr>
                <w:rFonts w:eastAsia="Aptos" w:cs="Arial"/>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P</m:t>
                    </m:r>
                  </m:e>
                  <m:sub>
                    <m:r>
                      <m:rPr>
                        <m:sty m:val="p"/>
                      </m:rPr>
                      <w:rPr>
                        <w:rFonts w:ascii="Cambria Math" w:hAnsi="Cambria Math" w:cstheme="majorBidi"/>
                        <w:kern w:val="24"/>
                        <w:sz w:val="20"/>
                        <w:szCs w:val="20"/>
                      </w:rPr>
                      <m:t>v</m:t>
                    </m:r>
                  </m:sub>
                </m:sSub>
              </m:oMath>
            </m:oMathPara>
          </w:p>
        </w:tc>
        <w:tc>
          <w:tcPr>
            <w:tcW w:w="3865" w:type="dxa"/>
            <w:tcBorders>
              <w:right w:val="single" w:sz="4" w:space="0" w:color="auto"/>
            </w:tcBorders>
            <w:tcMar>
              <w:top w:w="80" w:type="dxa"/>
              <w:left w:w="80" w:type="dxa"/>
              <w:bottom w:w="80" w:type="dxa"/>
              <w:right w:w="80" w:type="dxa"/>
            </w:tcMar>
          </w:tcPr>
          <w:p w14:paraId="619C69B3" w14:textId="77777777" w:rsidR="003F0154" w:rsidRPr="00C46FCB" w:rsidRDefault="003F0154" w:rsidP="007B489A">
            <w:pPr>
              <w:spacing w:line="240" w:lineRule="auto"/>
              <w:rPr>
                <w:rFonts w:asciiTheme="majorBidi" w:hAnsiTheme="majorBidi" w:cstheme="majorBidi"/>
                <w:kern w:val="24"/>
                <w:sz w:val="20"/>
                <w:szCs w:val="20"/>
              </w:rPr>
            </w:pPr>
            <w:r w:rsidRPr="00C46FCB">
              <w:rPr>
                <w:rFonts w:asciiTheme="majorBidi" w:hAnsiTheme="majorBidi" w:cstheme="majorBidi"/>
                <w:kern w:val="24"/>
                <w:sz w:val="20"/>
                <w:szCs w:val="20"/>
              </w:rPr>
              <w:t xml:space="preserve">Viscous pressure  </w:t>
            </w:r>
          </w:p>
        </w:tc>
        <w:tc>
          <w:tcPr>
            <w:tcW w:w="1260" w:type="dxa"/>
          </w:tcPr>
          <w:p w14:paraId="488FE4F9" w14:textId="77777777" w:rsidR="003F0154" w:rsidRDefault="003F0154" w:rsidP="007B489A">
            <w:pPr>
              <w:spacing w:line="240" w:lineRule="auto"/>
              <w:jc w:val="center"/>
              <w:rPr>
                <w:rFonts w:eastAsia="Aptos" w:cs="Times New Roman"/>
                <w:kern w:val="24"/>
                <w:sz w:val="20"/>
                <w:szCs w:val="20"/>
              </w:rPr>
            </w:pPr>
            <w:r>
              <w:rPr>
                <w:rFonts w:eastAsia="Aptos" w:cs="Times New Roman"/>
                <w:kern w:val="24"/>
                <w:sz w:val="20"/>
                <w:szCs w:val="20"/>
              </w:rPr>
              <w:t>Pa</w:t>
            </w:r>
          </w:p>
        </w:tc>
      </w:tr>
      <w:tr w:rsidR="003F0154" w:rsidRPr="00C46FCB" w14:paraId="4960ECAC" w14:textId="77777777" w:rsidTr="007B489A">
        <w:trPr>
          <w:trHeight w:val="20"/>
        </w:trPr>
        <w:tc>
          <w:tcPr>
            <w:tcW w:w="990" w:type="dxa"/>
            <w:tcMar>
              <w:top w:w="80" w:type="dxa"/>
              <w:left w:w="80" w:type="dxa"/>
              <w:bottom w:w="80" w:type="dxa"/>
              <w:right w:w="80" w:type="dxa"/>
            </w:tcMar>
          </w:tcPr>
          <w:p w14:paraId="3F76B44C"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Π</m:t>
                    </m:r>
                  </m:e>
                  <m:sub>
                    <m:r>
                      <m:rPr>
                        <m:sty m:val="p"/>
                      </m:rPr>
                      <w:rPr>
                        <w:rFonts w:ascii="Cambria Math" w:hAnsi="Cambria Math" w:cstheme="majorBidi"/>
                        <w:kern w:val="24"/>
                        <w:sz w:val="20"/>
                        <w:szCs w:val="20"/>
                      </w:rPr>
                      <m:t>1</m:t>
                    </m:r>
                  </m:sub>
                </m:sSub>
              </m:oMath>
            </m:oMathPara>
          </w:p>
        </w:tc>
        <w:tc>
          <w:tcPr>
            <w:tcW w:w="3865" w:type="dxa"/>
            <w:tcBorders>
              <w:right w:val="single" w:sz="4" w:space="0" w:color="auto"/>
            </w:tcBorders>
            <w:tcMar>
              <w:top w:w="80" w:type="dxa"/>
              <w:left w:w="80" w:type="dxa"/>
              <w:bottom w:w="80" w:type="dxa"/>
              <w:right w:w="80" w:type="dxa"/>
            </w:tcMar>
          </w:tcPr>
          <w:p w14:paraId="47EFA8A4"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Overpressure / viscous pressure ratio</w:t>
            </w:r>
          </w:p>
        </w:tc>
        <w:tc>
          <w:tcPr>
            <w:tcW w:w="1260" w:type="dxa"/>
          </w:tcPr>
          <w:p w14:paraId="50257E09" w14:textId="77777777" w:rsidR="003F0154" w:rsidRDefault="003F0154" w:rsidP="007B489A">
            <w:pPr>
              <w:spacing w:line="240" w:lineRule="auto"/>
              <w:jc w:val="center"/>
              <w:rPr>
                <w:rFonts w:eastAsia="Aptos" w:cs="Times New Roman"/>
                <w:kern w:val="24"/>
                <w:sz w:val="20"/>
                <w:szCs w:val="20"/>
              </w:rPr>
            </w:pPr>
          </w:p>
        </w:tc>
      </w:tr>
      <w:tr w:rsidR="003F0154" w:rsidRPr="00C46FCB" w14:paraId="11EE4B75" w14:textId="77777777" w:rsidTr="007B489A">
        <w:trPr>
          <w:trHeight w:val="20"/>
        </w:trPr>
        <w:tc>
          <w:tcPr>
            <w:tcW w:w="990" w:type="dxa"/>
            <w:tcMar>
              <w:top w:w="80" w:type="dxa"/>
              <w:left w:w="80" w:type="dxa"/>
              <w:bottom w:w="80" w:type="dxa"/>
              <w:right w:w="80" w:type="dxa"/>
            </w:tcMar>
          </w:tcPr>
          <w:p w14:paraId="26644E50"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Π</m:t>
                    </m:r>
                  </m:e>
                  <m:sub>
                    <m:r>
                      <m:rPr>
                        <m:sty m:val="p"/>
                      </m:rPr>
                      <w:rPr>
                        <w:rFonts w:ascii="Cambria Math" w:hAnsi="Cambria Math" w:cstheme="majorBidi"/>
                        <w:kern w:val="24"/>
                        <w:sz w:val="20"/>
                        <w:szCs w:val="20"/>
                      </w:rPr>
                      <m:t>2</m:t>
                    </m:r>
                  </m:sub>
                </m:sSub>
              </m:oMath>
            </m:oMathPara>
          </w:p>
        </w:tc>
        <w:tc>
          <w:tcPr>
            <w:tcW w:w="3865" w:type="dxa"/>
            <w:tcBorders>
              <w:right w:val="single" w:sz="4" w:space="0" w:color="auto"/>
            </w:tcBorders>
            <w:tcMar>
              <w:top w:w="80" w:type="dxa"/>
              <w:left w:w="80" w:type="dxa"/>
              <w:bottom w:w="80" w:type="dxa"/>
              <w:right w:w="80" w:type="dxa"/>
            </w:tcMar>
          </w:tcPr>
          <w:p w14:paraId="711D2601"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Unloading stress / viscous pressure ratio</w:t>
            </w:r>
          </w:p>
        </w:tc>
        <w:tc>
          <w:tcPr>
            <w:tcW w:w="1260" w:type="dxa"/>
          </w:tcPr>
          <w:p w14:paraId="0647F77E" w14:textId="77777777" w:rsidR="003F0154" w:rsidRDefault="003F0154" w:rsidP="007B489A">
            <w:pPr>
              <w:spacing w:line="240" w:lineRule="auto"/>
              <w:jc w:val="center"/>
              <w:rPr>
                <w:rFonts w:eastAsia="Aptos" w:cs="Times New Roman"/>
                <w:kern w:val="24"/>
                <w:sz w:val="20"/>
                <w:szCs w:val="20"/>
              </w:rPr>
            </w:pPr>
          </w:p>
        </w:tc>
      </w:tr>
      <w:tr w:rsidR="003F0154" w:rsidRPr="00C46FCB" w14:paraId="25FA9B34" w14:textId="77777777" w:rsidTr="007B489A">
        <w:trPr>
          <w:trHeight w:val="20"/>
        </w:trPr>
        <w:tc>
          <w:tcPr>
            <w:tcW w:w="990" w:type="dxa"/>
            <w:tcBorders>
              <w:bottom w:val="single" w:sz="4" w:space="0" w:color="auto"/>
            </w:tcBorders>
            <w:tcMar>
              <w:top w:w="80" w:type="dxa"/>
              <w:left w:w="80" w:type="dxa"/>
              <w:bottom w:w="80" w:type="dxa"/>
              <w:right w:w="80" w:type="dxa"/>
            </w:tcMar>
          </w:tcPr>
          <w:p w14:paraId="7DD18132" w14:textId="77777777" w:rsidR="003F0154" w:rsidRPr="00C46FCB" w:rsidRDefault="00000000" w:rsidP="007B489A">
            <w:pPr>
              <w:spacing w:line="240" w:lineRule="auto"/>
              <w:rPr>
                <w:rFonts w:asciiTheme="majorBidi" w:hAnsiTheme="majorBidi" w:cstheme="majorBidi"/>
                <w:kern w:val="24"/>
                <w:sz w:val="20"/>
                <w:szCs w:val="20"/>
              </w:rPr>
            </w:pPr>
            <m:oMathPara>
              <m:oMath>
                <m:sSub>
                  <m:sSubPr>
                    <m:ctrlPr>
                      <w:rPr>
                        <w:rFonts w:ascii="Cambria Math" w:hAnsi="Cambria Math" w:cstheme="majorBidi"/>
                        <w:kern w:val="24"/>
                        <w:sz w:val="20"/>
                        <w:szCs w:val="20"/>
                      </w:rPr>
                    </m:ctrlPr>
                  </m:sSubPr>
                  <m:e>
                    <m:r>
                      <m:rPr>
                        <m:sty m:val="p"/>
                      </m:rPr>
                      <w:rPr>
                        <w:rFonts w:ascii="Cambria Math" w:hAnsi="Cambria Math" w:cstheme="majorBidi"/>
                        <w:kern w:val="24"/>
                        <w:sz w:val="20"/>
                        <w:szCs w:val="20"/>
                      </w:rPr>
                      <m:t>Π</m:t>
                    </m:r>
                  </m:e>
                  <m:sub>
                    <m:r>
                      <m:rPr>
                        <m:sty m:val="p"/>
                      </m:rPr>
                      <w:rPr>
                        <w:rFonts w:ascii="Cambria Math" w:hAnsi="Cambria Math" w:cstheme="majorBidi"/>
                        <w:kern w:val="24"/>
                        <w:sz w:val="20"/>
                        <w:szCs w:val="20"/>
                      </w:rPr>
                      <m:t>3</m:t>
                    </m:r>
                  </m:sub>
                </m:sSub>
              </m:oMath>
            </m:oMathPara>
          </w:p>
        </w:tc>
        <w:tc>
          <w:tcPr>
            <w:tcW w:w="3865" w:type="dxa"/>
            <w:tcBorders>
              <w:bottom w:val="single" w:sz="4" w:space="0" w:color="auto"/>
              <w:right w:val="single" w:sz="4" w:space="0" w:color="auto"/>
            </w:tcBorders>
            <w:tcMar>
              <w:top w:w="80" w:type="dxa"/>
              <w:left w:w="80" w:type="dxa"/>
              <w:bottom w:w="80" w:type="dxa"/>
              <w:right w:w="80" w:type="dxa"/>
            </w:tcMar>
          </w:tcPr>
          <w:p w14:paraId="6956561F" w14:textId="77777777" w:rsidR="003F0154" w:rsidRPr="00C46FCB" w:rsidRDefault="003F0154" w:rsidP="007B489A">
            <w:pPr>
              <w:spacing w:line="240" w:lineRule="auto"/>
              <w:rPr>
                <w:rFonts w:asciiTheme="majorBidi" w:hAnsiTheme="majorBidi" w:cstheme="majorBidi"/>
                <w:kern w:val="24"/>
                <w:sz w:val="20"/>
                <w:szCs w:val="20"/>
              </w:rPr>
            </w:pPr>
            <w:r w:rsidRPr="00B32D0A">
              <w:rPr>
                <w:rFonts w:asciiTheme="majorBidi" w:hAnsiTheme="majorBidi" w:cstheme="majorBidi"/>
                <w:kern w:val="24"/>
                <w:sz w:val="20"/>
                <w:szCs w:val="20"/>
              </w:rPr>
              <w:t>Reynolds number</w:t>
            </w:r>
          </w:p>
        </w:tc>
        <w:tc>
          <w:tcPr>
            <w:tcW w:w="1260" w:type="dxa"/>
            <w:tcBorders>
              <w:bottom w:val="single" w:sz="4" w:space="0" w:color="auto"/>
            </w:tcBorders>
          </w:tcPr>
          <w:p w14:paraId="3032BFF3" w14:textId="77777777" w:rsidR="003F0154" w:rsidRDefault="003F0154" w:rsidP="007B489A">
            <w:pPr>
              <w:spacing w:line="240" w:lineRule="auto"/>
              <w:jc w:val="center"/>
              <w:rPr>
                <w:rFonts w:eastAsia="Aptos" w:cs="Times New Roman"/>
                <w:kern w:val="24"/>
                <w:sz w:val="20"/>
                <w:szCs w:val="20"/>
              </w:rPr>
            </w:pPr>
          </w:p>
        </w:tc>
      </w:tr>
    </w:tbl>
    <w:p w14:paraId="1A20F023" w14:textId="77777777" w:rsidR="003F0154" w:rsidRPr="00C46FCB" w:rsidRDefault="003F0154" w:rsidP="003F0154">
      <w:pPr>
        <w:rPr>
          <w:rFonts w:asciiTheme="majorBidi" w:hAnsiTheme="majorBidi" w:cstheme="majorBidi"/>
          <w:szCs w:val="24"/>
        </w:rPr>
      </w:pPr>
    </w:p>
    <w:p w14:paraId="318FBB9F" w14:textId="77777777" w:rsidR="003A5585" w:rsidRPr="00874E5E" w:rsidRDefault="003A5585" w:rsidP="003A5585">
      <w:pPr>
        <w:pStyle w:val="Heading3"/>
        <w:tabs>
          <w:tab w:val="num" w:pos="360"/>
        </w:tabs>
        <w:ind w:left="0" w:firstLine="0"/>
        <w:rPr>
          <w:bCs/>
          <w:i/>
          <w:iCs/>
          <w:sz w:val="24"/>
          <w:szCs w:val="24"/>
        </w:rPr>
      </w:pPr>
      <w:bookmarkStart w:id="5" w:name="_Toc105066708"/>
      <w:bookmarkStart w:id="6" w:name="_Hlk169153972"/>
      <w:r w:rsidRPr="00874E5E">
        <w:rPr>
          <w:bCs/>
          <w:i/>
          <w:iCs/>
          <w:sz w:val="24"/>
          <w:szCs w:val="24"/>
        </w:rPr>
        <w:t>Scale Factors</w:t>
      </w:r>
      <w:bookmarkEnd w:id="5"/>
    </w:p>
    <w:p w14:paraId="721D93C2" w14:textId="4CE9B670" w:rsidR="003A5585" w:rsidRPr="00A84487" w:rsidRDefault="003A5585" w:rsidP="00874E5E">
      <w:pPr>
        <w:ind w:firstLine="720"/>
        <w:jc w:val="both"/>
      </w:pPr>
      <w:r w:rsidRPr="00A84487">
        <w:t xml:space="preserve">In laboratory models, the dimensions of length, duration, and applied forces must maintain appropriate geometric, kinematic, and dynamic similarity with natural systems. This requires the consistent use of scaling relationships based on guidelines outlined by </w:t>
      </w:r>
      <w:r w:rsidRPr="00A84487">
        <w:fldChar w:fldCharType="begin">
          <w:fldData xml:space="preserve">PEVuZE5vdGU+PENpdGUgQXV0aG9yWWVhcj0iMSI+PEF1dGhvcj5LYXZhbmFnaDwvQXV0aG9yPjxZ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</w:fldData>
        </w:fldChar>
      </w:r>
      <w:r w:rsidR="00DA50CB" w:rsidRPr="00A84487">
        <w:instrText xml:space="preserve"> ADDIN EN.CITE </w:instrText>
      </w:r>
      <w:r w:rsidR="00DA50CB" w:rsidRPr="00A84487">
        <w:fldChar w:fldCharType="begin">
          <w:fldData xml:space="preserve">PEVuZE5vdGU+PENpdGUgQXV0aG9yWWVhcj0iMSI+PEF1dGhvcj5LYXZhbmFnaDwvQXV0aG9yPjxZ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</w:fldData>
        </w:fldChar>
      </w:r>
      <w:r w:rsidR="00DA50CB" w:rsidRPr="00A84487">
        <w:instrText xml:space="preserve"> ADDIN EN.CITE.DATA </w:instrText>
      </w:r>
      <w:r w:rsidR="00DA50CB" w:rsidRPr="00A84487">
        <w:fldChar w:fldCharType="end"/>
      </w:r>
      <w:r w:rsidRPr="00A84487">
        <w:fldChar w:fldCharType="separate"/>
      </w:r>
      <w:r w:rsidR="00DA50CB" w:rsidRPr="00A84487">
        <w:rPr>
          <w:noProof/>
        </w:rPr>
        <w:t>Gaete et al. (2019); Kavanagh et al. (2013); Merle (2015)</w:t>
      </w:r>
      <w:r w:rsidRPr="00A84487">
        <w:fldChar w:fldCharType="end"/>
      </w:r>
      <w:r w:rsidRPr="00A84487">
        <w:t xml:space="preserve">. </w:t>
      </w:r>
    </w:p>
    <w:p w14:paraId="73BA60E0" w14:textId="77777777" w:rsidR="003A5585" w:rsidRPr="00A84487" w:rsidRDefault="003A5585" w:rsidP="003A5585">
      <w:pPr>
        <w:ind w:firstLine="720"/>
      </w:pPr>
      <w:r w:rsidRPr="00A84487">
        <w:t xml:space="preserve">The primary scale factor for spatial dimensions is the length scale, </w:t>
      </w:r>
      <w:r w:rsidRPr="00A84487">
        <w:rPr>
          <w:i/>
          <w:iCs/>
        </w:rPr>
        <w:t>L*</w:t>
      </w:r>
      <w:r w:rsidRPr="00A84487">
        <w:t>, defined as the ratio between the dike length in the model (</w:t>
      </w:r>
      <m:oMath>
        <m:sSub>
          <m:sSubPr>
            <m:ctrlPr>
              <w:rPr>
                <w:rFonts w:ascii="Cambria Math" w:hAnsi="Cambria Math"/>
              </w:rPr>
            </m:ctrlPr>
          </m:sSubPr>
          <m:e>
            <m:r>
              <w:rPr>
                <w:rFonts w:ascii="Cambria Math" w:hAnsi="Cambria Math"/>
              </w:rPr>
              <m:t>L</m:t>
            </m:r>
          </m:e>
          <m:sub>
            <m:r>
              <w:rPr>
                <w:rFonts w:ascii="Cambria Math" w:hAnsi="Cambria Math"/>
              </w:rPr>
              <m:t>m</m:t>
            </m:r>
          </m:sub>
        </m:sSub>
      </m:oMath>
      <w:r w:rsidRPr="00A84487">
        <w:t>) and in the natural system (</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A8448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A84487" w14:paraId="5B969AA7" w14:textId="77777777" w:rsidTr="009B0E26">
        <w:tc>
          <w:tcPr>
            <w:tcW w:w="3116" w:type="dxa"/>
          </w:tcPr>
          <w:p w14:paraId="502364B0" w14:textId="77777777" w:rsidR="003A5585" w:rsidRPr="00A84487" w:rsidRDefault="003A5585" w:rsidP="009B0E26"/>
        </w:tc>
        <w:tc>
          <w:tcPr>
            <w:tcW w:w="3117" w:type="dxa"/>
          </w:tcPr>
          <w:p w14:paraId="78DAA2C1" w14:textId="77777777" w:rsidR="003A5585" w:rsidRPr="00A84487" w:rsidRDefault="00000000" w:rsidP="009B0E26">
            <w:pPr>
              <w:rPr>
                <w:rFonts w:eastAsia="Calibri Light"/>
              </w:rPr>
            </w:pPr>
            <m:oMath>
              <m:sSup>
                <m:sSupPr>
                  <m:ctrlPr>
                    <w:rPr>
                      <w:rFonts w:ascii="Cambria Math" w:hAnsi="Cambria Math"/>
                    </w:rPr>
                  </m:ctrlPr>
                </m:sSupPr>
                <m:e>
                  <m:r>
                    <w:rPr>
                      <w:rFonts w:ascii="Cambria Math" w:hAnsi="Cambria Math"/>
                    </w:rPr>
                    <m:t>L</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m</m:t>
                      </m:r>
                    </m:sub>
                  </m:sSub>
                </m:num>
                <m:den>
                  <m:sSub>
                    <m:sSubPr>
                      <m:ctrlPr>
                        <w:rPr>
                          <w:rFonts w:ascii="Cambria Math" w:hAnsi="Cambria Math"/>
                        </w:rPr>
                      </m:ctrlPr>
                    </m:sSubPr>
                    <m:e>
                      <m:r>
                        <w:rPr>
                          <w:rFonts w:ascii="Cambria Math" w:hAnsi="Cambria Math"/>
                        </w:rPr>
                        <m:t>L</m:t>
                      </m:r>
                    </m:e>
                    <m:sub>
                      <m:r>
                        <w:rPr>
                          <w:rFonts w:ascii="Cambria Math" w:hAnsi="Cambria Math"/>
                        </w:rPr>
                        <m:t>n</m:t>
                      </m:r>
                    </m:sub>
                  </m:sSub>
                </m:den>
              </m:f>
            </m:oMath>
            <w:r w:rsidR="003A5585" w:rsidRPr="00A84487">
              <w:rPr>
                <w:rFonts w:eastAsia="Calibri Light"/>
              </w:rPr>
              <w:t xml:space="preserve"> </w:t>
            </w:r>
          </w:p>
        </w:tc>
        <w:tc>
          <w:tcPr>
            <w:tcW w:w="3117" w:type="dxa"/>
          </w:tcPr>
          <w:p w14:paraId="76A2B8C0" w14:textId="063053B4" w:rsidR="003A5585" w:rsidRPr="00A84487" w:rsidRDefault="00FB6767" w:rsidP="00FB6767">
            <w:pPr>
              <w:jc w:val="right"/>
              <w:rPr>
                <w:rFonts w:eastAsia="Calibri Light"/>
              </w:rPr>
            </w:pPr>
            <w:r>
              <w:t>8</w:t>
            </w:r>
          </w:p>
        </w:tc>
      </w:tr>
    </w:tbl>
    <w:p w14:paraId="3BB7F114" w14:textId="5CF7D05F" w:rsidR="003A5585" w:rsidRPr="00A84487" w:rsidRDefault="003A5585" w:rsidP="00874E5E">
      <w:pPr>
        <w:jc w:val="both"/>
      </w:pPr>
      <w:r w:rsidRPr="00A84487">
        <w:t xml:space="preserve">In this study, we </w:t>
      </w:r>
      <w:proofErr w:type="gramStart"/>
      <w:r w:rsidRPr="00A84487">
        <w:t xml:space="preserve">defined </w:t>
      </w:r>
      <w:r w:rsidR="00491305" w:rsidRPr="00A84487">
        <w:rPr>
          <w:rFonts w:asciiTheme="majorBidi" w:eastAsia="Calibri Light" w:hAnsiTheme="majorBidi" w:cstheme="majorBidi"/>
          <w:i/>
          <w:iCs/>
          <w:szCs w:val="24"/>
        </w:rPr>
        <w:t xml:space="preserve"> L</w:t>
      </w:r>
      <w:proofErr w:type="gramEnd"/>
      <w:r w:rsidR="00491305" w:rsidRPr="00A84487">
        <w:rPr>
          <w:rFonts w:asciiTheme="majorBidi" w:eastAsia="Calibri Light" w:hAnsiTheme="majorBidi" w:cstheme="majorBidi"/>
          <w:szCs w:val="24"/>
          <w:vertAlign w:val="superscript"/>
        </w:rPr>
        <w:t>*</w:t>
      </w:r>
      <w:r w:rsidR="00491305" w:rsidRPr="00A84487">
        <w:rPr>
          <w:rFonts w:asciiTheme="majorBidi" w:eastAsia="Calibri Light" w:hAnsiTheme="majorBidi" w:cstheme="majorBidi"/>
          <w:szCs w:val="24"/>
        </w:rPr>
        <w:t>=1×10</w:t>
      </w:r>
      <w:r w:rsidR="00491305" w:rsidRPr="00A84487">
        <w:rPr>
          <w:rFonts w:asciiTheme="majorBidi" w:eastAsia="Calibri Light" w:hAnsiTheme="majorBidi" w:cstheme="majorBidi"/>
          <w:szCs w:val="24"/>
          <w:vertAlign w:val="superscript"/>
        </w:rPr>
        <w:t>−5</w:t>
      </w:r>
      <w:r w:rsidR="00491305" w:rsidRPr="00A84487">
        <w:rPr>
          <w:rFonts w:asciiTheme="majorBidi" w:eastAsia="Calibri Light" w:hAnsiTheme="majorBidi" w:cstheme="majorBidi"/>
          <w:szCs w:val="24"/>
        </w:rPr>
        <w:t xml:space="preserve"> - 1×10</w:t>
      </w:r>
      <w:r w:rsidR="00491305" w:rsidRPr="00A84487">
        <w:rPr>
          <w:rFonts w:asciiTheme="majorBidi" w:eastAsia="Calibri Light" w:hAnsiTheme="majorBidi" w:cstheme="majorBidi"/>
          <w:szCs w:val="24"/>
          <w:vertAlign w:val="superscript"/>
        </w:rPr>
        <w:t>−4</w:t>
      </w:r>
      <w:r w:rsidRPr="00A84487">
        <w:t xml:space="preserve">, meaning that </w:t>
      </w:r>
      <w:r w:rsidR="007C3D4C" w:rsidRPr="00A84487">
        <w:rPr>
          <w:rFonts w:asciiTheme="majorBidi" w:eastAsia="Calibri Light" w:hAnsiTheme="majorBidi" w:cstheme="majorBidi"/>
          <w:szCs w:val="24"/>
        </w:rPr>
        <w:t>1×10</w:t>
      </w:r>
      <w:r w:rsidR="007C3D4C" w:rsidRPr="00A84487">
        <w:rPr>
          <w:rFonts w:asciiTheme="majorBidi" w:eastAsia="Calibri Light" w:hAnsiTheme="majorBidi" w:cstheme="majorBidi"/>
          <w:szCs w:val="24"/>
          <w:vertAlign w:val="superscript"/>
        </w:rPr>
        <w:t xml:space="preserve">−2 </w:t>
      </w:r>
      <w:r w:rsidR="007C3D4C" w:rsidRPr="00A84487">
        <w:rPr>
          <w:rFonts w:asciiTheme="majorBidi" w:eastAsia="Calibri Light" w:hAnsiTheme="majorBidi" w:cstheme="majorBidi"/>
          <w:szCs w:val="24"/>
        </w:rPr>
        <w:t xml:space="preserve">m </w:t>
      </w:r>
      <w:r w:rsidRPr="00A84487">
        <w:t xml:space="preserve">in the experimental setup corresponds to approximately </w:t>
      </w:r>
      <w:r w:rsidR="005D2BFB" w:rsidRPr="00A84487">
        <w:rPr>
          <w:rFonts w:asciiTheme="majorBidi" w:eastAsia="Calibri Light" w:hAnsiTheme="majorBidi" w:cstheme="majorBidi"/>
          <w:szCs w:val="24"/>
        </w:rPr>
        <w:t>1×10</w:t>
      </w:r>
      <w:r w:rsidR="005D2BFB" w:rsidRPr="00A84487">
        <w:rPr>
          <w:rFonts w:asciiTheme="majorBidi" w:eastAsia="Calibri Light" w:hAnsiTheme="majorBidi" w:cstheme="majorBidi"/>
          <w:szCs w:val="24"/>
          <w:vertAlign w:val="superscript"/>
        </w:rPr>
        <w:t>2</w:t>
      </w:r>
      <w:r w:rsidR="005D2BFB" w:rsidRPr="00A84487">
        <w:rPr>
          <w:rFonts w:asciiTheme="majorBidi" w:eastAsia="Calibri Light" w:hAnsiTheme="majorBidi" w:cstheme="majorBidi"/>
          <w:szCs w:val="24"/>
        </w:rPr>
        <w:t xml:space="preserve"> -1×10</w:t>
      </w:r>
      <w:r w:rsidR="005D2BFB" w:rsidRPr="00A84487">
        <w:rPr>
          <w:rFonts w:asciiTheme="majorBidi" w:eastAsia="Calibri Light" w:hAnsiTheme="majorBidi" w:cstheme="majorBidi"/>
          <w:szCs w:val="24"/>
          <w:vertAlign w:val="superscript"/>
        </w:rPr>
        <w:t xml:space="preserve">3 </w:t>
      </w:r>
      <w:r w:rsidR="005D2BFB" w:rsidRPr="00A84487">
        <w:rPr>
          <w:rFonts w:asciiTheme="majorBidi" w:eastAsia="Calibri Light" w:hAnsiTheme="majorBidi" w:cstheme="majorBidi"/>
          <w:szCs w:val="24"/>
        </w:rPr>
        <w:t xml:space="preserve">m </w:t>
      </w:r>
      <w:r w:rsidRPr="00A84487">
        <w:t xml:space="preserve">in nature. This is consistent with past studies using gelatin to study dike propagation in unloaded topographies </w:t>
      </w:r>
      <w:r w:rsidR="002C05DD" w:rsidRPr="00A84487">
        <w:fldChar w:fldCharType="begin">
          <w:fldData xml:space="preserve">PEVuZE5vdGU+PENpdGU+PEF1dGhvcj5Db3JiaTwvQXV0aG9yPjxZZWFyPjIwMTY8L1llYXI+PFJl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=
</w:fldData>
        </w:fldChar>
      </w:r>
      <w:r w:rsidR="009D1B92" w:rsidRPr="00A84487">
        <w:instrText xml:space="preserve"> ADDIN EN.CITE </w:instrText>
      </w:r>
      <w:r w:rsidR="009D1B92" w:rsidRPr="00A84487">
        <w:fldChar w:fldCharType="begin">
          <w:fldData xml:space="preserve">PEVuZE5vdGU+PENpdGU+PEF1dGhvcj5Db3JiaTwvQXV0aG9yPjxZZWFyPjIwMTY8L1llYXI+PFJl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=
</w:fldData>
        </w:fldChar>
      </w:r>
      <w:r w:rsidR="009D1B92" w:rsidRPr="00A84487">
        <w:instrText xml:space="preserve"> ADDIN EN.CITE.DATA </w:instrText>
      </w:r>
      <w:r w:rsidR="009D1B92" w:rsidRPr="00A84487">
        <w:fldChar w:fldCharType="end"/>
      </w:r>
      <w:r w:rsidR="002C05DD" w:rsidRPr="00A84487">
        <w:fldChar w:fldCharType="separate"/>
      </w:r>
      <w:r w:rsidR="009D1B92" w:rsidRPr="00A84487">
        <w:rPr>
          <w:noProof/>
        </w:rPr>
        <w:t>(Corbi et al., 2016; Gaete et al., 2019; Mantiloni et al., 2021; Rahimi et al., 2025)</w:t>
      </w:r>
      <w:r w:rsidR="002C05DD" w:rsidRPr="00A84487">
        <w:fldChar w:fldCharType="end"/>
      </w:r>
      <w:r w:rsidRPr="00A84487">
        <w:t xml:space="preserve">. </w:t>
      </w:r>
    </w:p>
    <w:p w14:paraId="1AA86223" w14:textId="77777777" w:rsidR="003A5585" w:rsidRPr="00AC14AD" w:rsidRDefault="003A5585" w:rsidP="003A5585">
      <w:pPr>
        <w:ind w:firstLine="720"/>
      </w:pPr>
      <w:r w:rsidRPr="00AC14AD">
        <w:t xml:space="preserve">The elasticity scale, represented by the Young’s modulus ratio </w:t>
      </w:r>
      <w:r w:rsidRPr="00AC14AD">
        <w:rPr>
          <w:i/>
          <w:iCs/>
        </w:rPr>
        <w:t>E*</w:t>
      </w:r>
      <w:r w:rsidRPr="00AC14AD">
        <w:t>, compares the stiffness of the gelatin medium (</w:t>
      </w:r>
      <m:oMath>
        <m:sSub>
          <m:sSubPr>
            <m:ctrlPr>
              <w:rPr>
                <w:rFonts w:ascii="Cambria Math" w:hAnsi="Cambria Math"/>
              </w:rPr>
            </m:ctrlPr>
          </m:sSubPr>
          <m:e>
            <m:r>
              <w:rPr>
                <w:rFonts w:ascii="Cambria Math" w:hAnsi="Cambria Math"/>
              </w:rPr>
              <m:t>E</m:t>
            </m:r>
          </m:e>
          <m:sub>
            <m:r>
              <w:rPr>
                <w:rFonts w:ascii="Cambria Math" w:hAnsi="Cambria Math"/>
              </w:rPr>
              <m:t>m</m:t>
            </m:r>
          </m:sub>
        </m:sSub>
      </m:oMath>
      <w:r w:rsidRPr="00AC14AD">
        <w:t>) to that of crustal rocks (</w:t>
      </w:r>
      <m:oMath>
        <m:sSub>
          <m:sSubPr>
            <m:ctrlPr>
              <w:rPr>
                <w:rFonts w:ascii="Cambria Math" w:hAnsi="Cambria Math"/>
              </w:rPr>
            </m:ctrlPr>
          </m:sSubPr>
          <m:e>
            <m:r>
              <w:rPr>
                <w:rFonts w:ascii="Cambria Math" w:hAnsi="Cambria Math"/>
              </w:rPr>
              <m:t>E</m:t>
            </m:r>
          </m:e>
          <m:sub>
            <m:r>
              <w:rPr>
                <w:rFonts w:ascii="Cambria Math" w:hAnsi="Cambria Math"/>
              </w:rPr>
              <m:t>n</m:t>
            </m:r>
          </m:sub>
        </m:sSub>
      </m:oMath>
      <w:r w:rsidRPr="00AC14A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AC14AD" w14:paraId="1E77F143" w14:textId="77777777" w:rsidTr="009B0E26">
        <w:tc>
          <w:tcPr>
            <w:tcW w:w="3116" w:type="dxa"/>
          </w:tcPr>
          <w:p w14:paraId="48C99256" w14:textId="77777777" w:rsidR="003A5585" w:rsidRPr="00AC14AD" w:rsidRDefault="003A5585" w:rsidP="009B0E26"/>
        </w:tc>
        <w:tc>
          <w:tcPr>
            <w:tcW w:w="3117" w:type="dxa"/>
          </w:tcPr>
          <w:p w14:paraId="77FFBADD" w14:textId="77777777" w:rsidR="003A5585" w:rsidRPr="00AC14AD" w:rsidRDefault="00000000" w:rsidP="009B0E26">
            <w:pPr>
              <w:rPr>
                <w:rFonts w:eastAsia="Calibri Light"/>
              </w:rPr>
            </w:pPr>
            <m:oMathPara>
              <m:oMath>
                <m:sSup>
                  <m:sSupPr>
                    <m:ctrlPr>
                      <w:rPr>
                        <w:rFonts w:ascii="Cambria Math" w:hAnsi="Cambria Math"/>
                      </w:rPr>
                    </m:ctrlPr>
                  </m:sSupPr>
                  <m:e>
                    <m:r>
                      <w:rPr>
                        <w:rFonts w:ascii="Cambria Math" w:hAnsi="Cambria Math"/>
                      </w:rPr>
                      <m:t>E</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m</m:t>
                        </m:r>
                      </m:sub>
                    </m:sSub>
                  </m:num>
                  <m:den>
                    <m:sSub>
                      <m:sSubPr>
                        <m:ctrlPr>
                          <w:rPr>
                            <w:rFonts w:ascii="Cambria Math" w:hAnsi="Cambria Math"/>
                          </w:rPr>
                        </m:ctrlPr>
                      </m:sSubPr>
                      <m:e>
                        <m:r>
                          <w:rPr>
                            <w:rFonts w:ascii="Cambria Math" w:hAnsi="Cambria Math"/>
                          </w:rPr>
                          <m:t>E</m:t>
                        </m:r>
                      </m:e>
                      <m:sub>
                        <m:r>
                          <w:rPr>
                            <w:rFonts w:ascii="Cambria Math" w:hAnsi="Cambria Math"/>
                          </w:rPr>
                          <m:t>n</m:t>
                        </m:r>
                      </m:sub>
                    </m:sSub>
                  </m:den>
                </m:f>
              </m:oMath>
            </m:oMathPara>
          </w:p>
        </w:tc>
        <w:tc>
          <w:tcPr>
            <w:tcW w:w="3117" w:type="dxa"/>
          </w:tcPr>
          <w:p w14:paraId="28B0B762" w14:textId="54ECDF93" w:rsidR="003A5585" w:rsidRPr="00AC14AD" w:rsidRDefault="00FB6767" w:rsidP="00FB6767">
            <w:pPr>
              <w:jc w:val="right"/>
              <w:rPr>
                <w:rFonts w:eastAsia="Calibri Light"/>
              </w:rPr>
            </w:pPr>
            <w:r>
              <w:t>9</w:t>
            </w:r>
          </w:p>
        </w:tc>
      </w:tr>
    </w:tbl>
    <w:p w14:paraId="7A6F55D4" w14:textId="205B38A2" w:rsidR="003A5585" w:rsidRPr="00AC14AD" w:rsidRDefault="003A5585" w:rsidP="003A5585">
      <w:r w:rsidRPr="00AC14AD">
        <w:t>Gelatin moduli ranged from 10</w:t>
      </w:r>
      <w:r w:rsidRPr="00AC14AD">
        <w:rPr>
          <w:vertAlign w:val="superscript"/>
        </w:rPr>
        <w:t>3</w:t>
      </w:r>
      <w:r w:rsidRPr="00AC14AD">
        <w:t xml:space="preserve"> -10</w:t>
      </w:r>
      <w:r w:rsidRPr="00AC14AD">
        <w:rPr>
          <w:vertAlign w:val="superscript"/>
        </w:rPr>
        <w:t>4</w:t>
      </w:r>
      <w:r w:rsidRPr="00AC14AD">
        <w:t xml:space="preserve"> Pa, while crustal rocks typically range from 10</w:t>
      </w:r>
      <w:r w:rsidRPr="00AC14AD">
        <w:rPr>
          <w:vertAlign w:val="superscript"/>
        </w:rPr>
        <w:t xml:space="preserve">9 </w:t>
      </w:r>
      <w:r w:rsidRPr="00AC14AD">
        <w:t>-10</w:t>
      </w:r>
      <w:r w:rsidRPr="00AC14AD">
        <w:rPr>
          <w:vertAlign w:val="superscript"/>
        </w:rPr>
        <w:t>10</w:t>
      </w:r>
      <w:r w:rsidRPr="00AC14AD">
        <w:t xml:space="preserve"> Pa </w:t>
      </w:r>
      <w:r w:rsidRPr="00AC14AD">
        <w:fldChar w:fldCharType="begin">
          <w:fldData xml:space="preserve">PEVuZE5vdGU+PENpdGU+PEF1dGhvcj5HdWRtdW5kc3NvbjwvQXV0aG9yPjxZZWFyPjIwMjA8L1ll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</w:fldData>
        </w:fldChar>
      </w:r>
      <w:r w:rsidRPr="00AC14AD">
        <w:instrText xml:space="preserve"> ADDIN EN.CITE </w:instrText>
      </w:r>
      <w:r w:rsidRPr="00AC14AD">
        <w:fldChar w:fldCharType="begin">
          <w:fldData xml:space="preserve">PEVuZE5vdGU+PENpdGU+PEF1dGhvcj5HdWRtdW5kc3NvbjwvQXV0aG9yPjxZZWFyPjIwMjA8L1ll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</w:fldData>
        </w:fldChar>
      </w:r>
      <w:r w:rsidRPr="00AC14AD">
        <w:instrText xml:space="preserve"> ADDIN EN.CITE.DATA </w:instrText>
      </w:r>
      <w:r w:rsidRPr="00AC14AD">
        <w:fldChar w:fldCharType="end"/>
      </w:r>
      <w:r w:rsidRPr="00AC14AD">
        <w:fldChar w:fldCharType="separate"/>
      </w:r>
      <w:r w:rsidRPr="00AC14AD">
        <w:rPr>
          <w:noProof/>
        </w:rPr>
        <w:t>(Gudmundsson, 2020; Kavanagh et al., 2013; Ryan et al., 2020)</w:t>
      </w:r>
      <w:r w:rsidRPr="00AC14AD">
        <w:fldChar w:fldCharType="end"/>
      </w:r>
      <w:r w:rsidRPr="00AC14AD">
        <w:t xml:space="preserve">. This yields </w:t>
      </w:r>
      <w:r w:rsidRPr="00AC14AD">
        <w:rPr>
          <w:i/>
          <w:iCs/>
        </w:rPr>
        <w:t>E</w:t>
      </w:r>
      <w:r w:rsidRPr="00AC14AD">
        <w:rPr>
          <w:i/>
          <w:iCs/>
          <w:vertAlign w:val="superscript"/>
        </w:rPr>
        <w:t>*</w:t>
      </w:r>
      <w:r w:rsidRPr="00AC14AD">
        <w:t>= 10</w:t>
      </w:r>
      <w:r w:rsidRPr="00AC14AD">
        <w:rPr>
          <w:vertAlign w:val="superscript"/>
        </w:rPr>
        <w:t>−7</w:t>
      </w:r>
      <w:r w:rsidRPr="00AC14AD">
        <w:t xml:space="preserve"> to 10</w:t>
      </w:r>
      <w:r w:rsidRPr="00AC14AD">
        <w:rPr>
          <w:vertAlign w:val="superscript"/>
        </w:rPr>
        <w:t>−5</w:t>
      </w:r>
      <w:r w:rsidRPr="00AC14AD">
        <w:t>, which is within accepted bounds for elastic similarity in dike propagation experiments</w:t>
      </w:r>
      <w:r w:rsidR="006B2F63">
        <w:t xml:space="preserve"> </w:t>
      </w:r>
      <w:r w:rsidR="00E77697">
        <w:fldChar w:fldCharType="begin">
          <w:fldData xml:space="preserve">PEVuZE5vdGU+PENpdGU+PEF1dGhvcj5LYXZhbmFnaDwvQXV0aG9yPjxZZWFyPjIwMTg8L1llYXI+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</w:fldData>
        </w:fldChar>
      </w:r>
      <w:r w:rsidR="008E69D9">
        <w:instrText xml:space="preserve"> ADDIN EN.CITE </w:instrText>
      </w:r>
      <w:r w:rsidR="008E69D9">
        <w:fldChar w:fldCharType="begin">
          <w:fldData xml:space="preserve">PEVuZE5vdGU+PENpdGU+PEF1dGhvcj5LYXZhbmFnaDwvQXV0aG9yPjxZZWFyPjIwMTg8L1llYXI+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</w:fldData>
        </w:fldChar>
      </w:r>
      <w:r w:rsidR="008E69D9">
        <w:instrText xml:space="preserve"> ADDIN EN.CITE.DATA </w:instrText>
      </w:r>
      <w:r w:rsidR="008E69D9">
        <w:fldChar w:fldCharType="end"/>
      </w:r>
      <w:r w:rsidR="00E77697">
        <w:fldChar w:fldCharType="separate"/>
      </w:r>
      <w:r w:rsidR="008E69D9">
        <w:rPr>
          <w:noProof/>
        </w:rPr>
        <w:t>(Gaete et al., 2019; Galetto et al., 2021; Kavanagh et al., 2013; Kavanagh et al., 2018)</w:t>
      </w:r>
      <w:r w:rsidR="00E77697">
        <w:fldChar w:fldCharType="end"/>
      </w:r>
      <w:r w:rsidRPr="00AC14AD">
        <w:t>.</w:t>
      </w:r>
    </w:p>
    <w:p w14:paraId="1C3C9297" w14:textId="77777777" w:rsidR="003A5585" w:rsidRPr="008A2EF3" w:rsidRDefault="003A5585" w:rsidP="003A5585">
      <w:r w:rsidRPr="008A2EF3">
        <w:tab/>
        <w:t xml:space="preserve">The dike velocity scaling factor </w:t>
      </w:r>
      <m:oMath>
        <m:sSup>
          <m:sSupPr>
            <m:ctrlPr>
              <w:rPr>
                <w:rFonts w:ascii="Cambria Math" w:hAnsi="Cambria Math"/>
              </w:rPr>
            </m:ctrlPr>
          </m:sSupPr>
          <m:e>
            <m:r>
              <w:rPr>
                <w:rFonts w:ascii="Cambria Math" w:hAnsi="Cambria Math"/>
              </w:rPr>
              <m:t>V</m:t>
            </m:r>
          </m:e>
          <m:sup>
            <m:r>
              <w:rPr>
                <w:rFonts w:ascii="Cambria Math" w:hAnsi="Cambria Math"/>
              </w:rPr>
              <m:t>*</m:t>
            </m:r>
          </m:sup>
        </m:sSup>
      </m:oMath>
      <w:r w:rsidRPr="008A2EF3">
        <w:t xml:space="preserve"> relates the measured experimental dike velocity to the theoretical velocity expected in natural dike systems, derived from buoyancy-driven flow under viscous resistance </w:t>
      </w:r>
      <w:r w:rsidRPr="008A2EF3">
        <w:fldChar w:fldCharType="begin"/>
      </w:r>
      <w:r w:rsidRPr="008A2EF3">
        <w:instrText xml:space="preserve"> ADDIN EN.CITE &lt;EndNote&gt;&lt;Cite&gt;&lt;Author&gt;Lister&lt;/Author&gt;&lt;Year&gt;1991&lt;/Year&gt;&lt;RecNum&gt;159&lt;/RecNum&gt;&lt;DisplayText&gt;(Lister &amp;amp; Kerr, 1991; Roper &amp;amp; Lister, 2007)&lt;/DisplayText&gt;&lt;record&gt;&lt;rec-number&gt;159&lt;/rec-number&gt;&lt;foreign-keys&gt;&lt;key app="EN" db-id="xet2te9vj5v9wuersz6xzt5merz2zfe9tds5" timestamp="1653793707"&gt;159&lt;/key&gt;&lt;/foreign-keys&gt;&lt;ref-type name="Journal Article"&gt;17&lt;/ref-type&gt;&lt;contributors&gt;&lt;authors&gt;&lt;author&gt;Lister, John R&lt;/author&gt;&lt;author&gt;Kerr, Ross C&lt;/author&gt;&lt;/authors&gt;&lt;/contributors&gt;&lt;titles&gt;&lt;title&gt;Fluid‐mechanical models of crack propagation and their application to magma transport in dykes&lt;/title&gt;&lt;secondary-title&gt;Journal of Geophysical Research: Solid Earth&lt;/secondary-title&gt;&lt;/titles&gt;&lt;periodical&gt;&lt;full-title&gt;Journal of Geophysical Research: Solid Earth&lt;/full-title&gt;&lt;/periodical&gt;&lt;pages&gt;10049-10077&lt;/pages&gt;&lt;volume&gt;96&lt;/volume&gt;&lt;number&gt;B6&lt;/number&gt;&lt;dates&gt;&lt;year&gt;1991&lt;/year&gt;&lt;/dates&gt;&lt;isbn&gt;0148-0227&lt;/isbn&gt;&lt;urls&gt;&lt;/urls&gt;&lt;/record&gt;&lt;/Cite&gt;&lt;Cite&gt;&lt;Author&gt;Roper&lt;/Author&gt;&lt;Year&gt;2007&lt;/Year&gt;&lt;RecNum&gt;205&lt;/RecNum&gt;&lt;record&gt;&lt;rec-number&gt;205&lt;/rec-number&gt;&lt;foreign-keys&gt;&lt;key app="EN" db-id="xet2te9vj5v9wuersz6xzt5merz2zfe9tds5" timestamp="1663603358"&gt;205&lt;/key&gt;&lt;/foreign-keys&gt;&lt;ref-type name="Journal Article"&gt;17&lt;/ref-type&gt;&lt;contributors&gt;&lt;authors&gt;&lt;author&gt;Roper, SM&lt;/author&gt;&lt;author&gt;Lister, JR&lt;/author&gt;&lt;/authors&gt;&lt;/contributors&gt;&lt;titles&gt;&lt;title&gt;Buoyancy-driven crack propagation: the limit of large fracture toughness&lt;/title&gt;&lt;secondary-title&gt;Journal of Fluid Mechanics&lt;/secondary-title&gt;&lt;/titles&gt;&lt;periodical&gt;&lt;full-title&gt;Journal of Fluid Mechanics&lt;/full-title&gt;&lt;/periodical&gt;&lt;pages&gt;359-380&lt;/pages&gt;&lt;volume&gt;580&lt;/volume&gt;&lt;dates&gt;&lt;year&gt;2007&lt;/year&gt;&lt;/dates&gt;&lt;isbn&gt;1469-7645&lt;/isbn&gt;&lt;urls&gt;&lt;/urls&gt;&lt;/record&gt;&lt;/Cite&gt;&lt;/EndNote&gt;</w:instrText>
      </w:r>
      <w:r w:rsidRPr="008A2EF3">
        <w:fldChar w:fldCharType="separate"/>
      </w:r>
      <w:r w:rsidRPr="008A2EF3">
        <w:rPr>
          <w:noProof/>
        </w:rPr>
        <w:t>(Lister &amp; Kerr, 1991; Roper &amp; Lister, 2007)</w:t>
      </w:r>
      <w:r w:rsidRPr="008A2EF3">
        <w:fldChar w:fldCharType="end"/>
      </w:r>
      <w:r w:rsidRPr="008A2EF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4073"/>
        <w:gridCol w:w="3117"/>
      </w:tblGrid>
      <w:tr w:rsidR="003A5585" w:rsidRPr="008A2EF3" w14:paraId="72686FF1" w14:textId="77777777" w:rsidTr="009B0E26">
        <w:tc>
          <w:tcPr>
            <w:tcW w:w="2160" w:type="dxa"/>
          </w:tcPr>
          <w:p w14:paraId="5AD065F9" w14:textId="77777777" w:rsidR="003A5585" w:rsidRPr="008A2EF3" w:rsidRDefault="003A5585" w:rsidP="009B0E26"/>
        </w:tc>
        <w:tc>
          <w:tcPr>
            <w:tcW w:w="4073" w:type="dxa"/>
          </w:tcPr>
          <w:p w14:paraId="07E4E75D" w14:textId="77777777" w:rsidR="003A5585" w:rsidRPr="008A2EF3" w:rsidRDefault="00000000" w:rsidP="009B0E26">
            <w:pPr>
              <w:rPr>
                <w:rFonts w:eastAsia="Calibri Light"/>
              </w:rPr>
            </w:pPr>
            <m:oMathPara>
              <m:oMath>
                <m:sSup>
                  <m:sSupPr>
                    <m:ctrlPr>
                      <w:rPr>
                        <w:rFonts w:ascii="Cambria Math" w:hAnsi="Cambria Math"/>
                      </w:rPr>
                    </m:ctrlPr>
                  </m:sSupPr>
                  <m:e>
                    <m:r>
                      <w:rPr>
                        <w:rFonts w:ascii="Cambria Math" w:hAnsi="Cambria Math"/>
                      </w:rPr>
                      <m:t>V</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m</m:t>
                        </m:r>
                      </m:sub>
                    </m:sSub>
                  </m:num>
                  <m:den>
                    <m:sSub>
                      <m:sSubPr>
                        <m:ctrlPr>
                          <w:rPr>
                            <w:rFonts w:ascii="Cambria Math" w:hAnsi="Cambria Math"/>
                          </w:rPr>
                        </m:ctrlPr>
                      </m:sSubPr>
                      <m:e>
                        <m:r>
                          <w:rPr>
                            <w:rFonts w:ascii="Cambria Math" w:hAnsi="Cambria Math"/>
                          </w:rPr>
                          <m:t>V</m:t>
                        </m:r>
                      </m:e>
                      <m:sub>
                        <m:r>
                          <w:rPr>
                            <w:rFonts w:ascii="Cambria Math" w:hAnsi="Cambria Math"/>
                          </w:rPr>
                          <m:t>n</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m</m:t>
                        </m:r>
                      </m:sub>
                    </m:sSub>
                  </m:num>
                  <m:den>
                    <m:d>
                      <m:dPr>
                        <m:ctrlPr>
                          <w:rPr>
                            <w:rFonts w:ascii="Cambria Math" w:hAnsi="Cambria Math"/>
                            <w:vertAlign w:val="superscript"/>
                          </w:rPr>
                        </m:ctrlPr>
                      </m:dPr>
                      <m:e>
                        <m:f>
                          <m:fPr>
                            <m:ctrlPr>
                              <w:rPr>
                                <w:rFonts w:ascii="Cambria Math" w:hAnsi="Cambria Math"/>
                              </w:rPr>
                            </m:ctrlPr>
                          </m:fPr>
                          <m:num>
                            <m:r>
                              <m:rPr>
                                <m:sty m:val="p"/>
                              </m:rPr>
                              <w:rPr>
                                <w:rFonts w:ascii="Cambria Math" w:hAnsi="Cambria Math"/>
                                <w:vertAlign w:val="superscript"/>
                              </w:rPr>
                              <m:t>∆</m:t>
                            </m:r>
                            <m:r>
                              <w:rPr>
                                <w:rFonts w:ascii="Cambria Math" w:hAnsi="Cambria Math"/>
                                <w:vertAlign w:val="superscript"/>
                              </w:rPr>
                              <m:t>ρg</m:t>
                            </m:r>
                            <m:sSubSup>
                              <m:sSubSupPr>
                                <m:ctrlPr>
                                  <w:rPr>
                                    <w:rFonts w:ascii="Cambria Math" w:hAnsi="Cambria Math"/>
                                    <w:vertAlign w:val="superscript"/>
                                  </w:rPr>
                                </m:ctrlPr>
                              </m:sSubSupPr>
                              <m:e>
                                <m:r>
                                  <w:rPr>
                                    <w:rFonts w:ascii="Cambria Math" w:hAnsi="Cambria Math"/>
                                    <w:vertAlign w:val="superscript"/>
                                  </w:rPr>
                                  <m:t>W</m:t>
                                </m:r>
                              </m:e>
                              <m:sub>
                                <m:r>
                                  <w:rPr>
                                    <w:rFonts w:ascii="Cambria Math" w:hAnsi="Cambria Math"/>
                                    <w:vertAlign w:val="superscript"/>
                                  </w:rPr>
                                  <m:t>d</m:t>
                                </m:r>
                              </m:sub>
                              <m:sup>
                                <m:r>
                                  <m:rPr>
                                    <m:sty m:val="p"/>
                                  </m:rPr>
                                  <w:rPr>
                                    <w:rFonts w:ascii="Cambria Math" w:hAnsi="Cambria Math"/>
                                    <w:vertAlign w:val="superscript"/>
                                  </w:rPr>
                                  <m:t>2</m:t>
                                </m:r>
                              </m:sup>
                            </m:sSubSup>
                          </m:num>
                          <m:den>
                            <m:r>
                              <w:rPr>
                                <w:rFonts w:ascii="Cambria Math" w:eastAsia="Calibri Light" w:hAnsi="Cambria Math"/>
                              </w:rPr>
                              <m:t>μ</m:t>
                            </m:r>
                          </m:den>
                        </m:f>
                      </m:e>
                    </m:d>
                  </m:den>
                </m:f>
              </m:oMath>
            </m:oMathPara>
          </w:p>
        </w:tc>
        <w:tc>
          <w:tcPr>
            <w:tcW w:w="3117" w:type="dxa"/>
          </w:tcPr>
          <w:p w14:paraId="738C8F75" w14:textId="333817CF" w:rsidR="003A5585" w:rsidRPr="008A2EF3" w:rsidRDefault="00FB6767" w:rsidP="00FB6767">
            <w:pPr>
              <w:jc w:val="right"/>
              <w:rPr>
                <w:rFonts w:eastAsia="Calibri Light"/>
              </w:rPr>
            </w:pPr>
            <w:r>
              <w:rPr>
                <w:rFonts w:eastAsia="Calibri Light"/>
              </w:rPr>
              <w:t>10</w:t>
            </w:r>
          </w:p>
        </w:tc>
      </w:tr>
    </w:tbl>
    <w:p w14:paraId="2B9B54E2" w14:textId="675111C3" w:rsidR="003A5585" w:rsidRPr="008A2EF3" w:rsidRDefault="003A5585" w:rsidP="00E9447D">
      <w:r w:rsidRPr="008A2EF3">
        <w:rPr>
          <w:rFonts w:eastAsia="Calibri Light"/>
        </w:rPr>
        <w:t xml:space="preserve">Here </w:t>
      </w:r>
      <m:oMath>
        <m:r>
          <w:rPr>
            <w:rFonts w:ascii="Cambria Math" w:hAnsi="Cambria Math"/>
            <w:vertAlign w:val="superscript"/>
          </w:rPr>
          <m:t>∆ρ</m:t>
        </m:r>
      </m:oMath>
      <w:r w:rsidRPr="008A2EF3">
        <w:t xml:space="preserve"> is the density contrast between fluid and host gelatin, </w:t>
      </w:r>
      <w:r w:rsidRPr="008A2EF3">
        <w:rPr>
          <w:i/>
          <w:iCs/>
        </w:rPr>
        <w:t>g</w:t>
      </w:r>
      <w:r w:rsidRPr="008A2EF3">
        <w:t xml:space="preserve"> is gravitational acceleration, </w:t>
      </w:r>
      <m:oMath>
        <m:sSub>
          <m:sSubPr>
            <m:ctrlPr>
              <w:rPr>
                <w:rFonts w:ascii="Cambria Math" w:hAnsi="Cambria Math"/>
                <w:i/>
                <w:iCs/>
              </w:rPr>
            </m:ctrlPr>
          </m:sSubPr>
          <m:e>
            <m:r>
              <m:rPr>
                <m:sty m:val="p"/>
              </m:rPr>
              <w:rPr>
                <w:rFonts w:ascii="Cambria Math" w:hAnsi="Cambria Math"/>
              </w:rPr>
              <m:t>W</m:t>
            </m:r>
          </m:e>
          <m:sub>
            <m:r>
              <m:rPr>
                <m:sty m:val="p"/>
              </m:rPr>
              <w:rPr>
                <w:rFonts w:ascii="Cambria Math" w:hAnsi="Cambria Math"/>
                <w:vertAlign w:val="subscript"/>
              </w:rPr>
              <m:t>d</m:t>
            </m:r>
          </m:sub>
        </m:sSub>
      </m:oMath>
      <w:r w:rsidRPr="008A2EF3">
        <w:rPr>
          <w:rFonts w:eastAsia="Calibri Light"/>
          <w:iCs/>
        </w:rPr>
        <w:t xml:space="preserve"> is dike half- width</w:t>
      </w:r>
      <w:r w:rsidRPr="008A2EF3">
        <w:rPr>
          <w:kern w:val="24"/>
        </w:rPr>
        <w:t xml:space="preserve"> and </w:t>
      </w:r>
      <m:oMath>
        <m:r>
          <w:rPr>
            <w:rFonts w:ascii="Cambria Math" w:eastAsia="Calibri Light" w:hAnsi="Cambria Math"/>
          </w:rPr>
          <m:t>μ</m:t>
        </m:r>
      </m:oMath>
      <w:r w:rsidRPr="008A2EF3">
        <w:rPr>
          <w:rFonts w:eastAsia="Calibri Light"/>
        </w:rPr>
        <w:t xml:space="preserve"> is magma </w:t>
      </w:r>
      <w:r w:rsidRPr="008A2EF3">
        <w:rPr>
          <w:kern w:val="24"/>
        </w:rPr>
        <w:t>viscosity.</w:t>
      </w:r>
      <w:r w:rsidRPr="008A2EF3">
        <w:t xml:space="preserve"> The</w:t>
      </w:r>
      <w:r w:rsidR="00DD5417" w:rsidRPr="008A2EF3">
        <w:t xml:space="preserve"> dimensionless</w:t>
      </w:r>
      <w:r w:rsidRPr="008A2EF3">
        <w:t xml:space="preserve"> experimental </w:t>
      </w:r>
      <w:r w:rsidR="008272AC" w:rsidRPr="008A2EF3">
        <w:t>velocity</w:t>
      </w:r>
      <w:r w:rsidRPr="008A2EF3">
        <w:t xml:space="preserve"> </w:t>
      </w:r>
      <w:r w:rsidRPr="008A2EF3">
        <w:rPr>
          <w:rFonts w:eastAsia="Calibri Light"/>
        </w:rPr>
        <w:t>V</w:t>
      </w:r>
      <w:proofErr w:type="gramStart"/>
      <w:r w:rsidRPr="008A2EF3">
        <w:rPr>
          <w:rFonts w:eastAsia="Calibri Light"/>
          <w:vertAlign w:val="superscript"/>
        </w:rPr>
        <w:t>*</w:t>
      </w:r>
      <w:r w:rsidR="00DD5417" w:rsidRPr="008A2EF3">
        <w:rPr>
          <w:rFonts w:eastAsia="Calibri Light"/>
          <w:vertAlign w:val="superscript"/>
        </w:rPr>
        <w:t xml:space="preserve"> </w:t>
      </w:r>
      <w:r w:rsidRPr="008A2EF3">
        <w:rPr>
          <w:rFonts w:eastAsia="Calibri Light"/>
        </w:rPr>
        <w:t xml:space="preserve"> </w:t>
      </w:r>
      <w:r w:rsidR="00DD5417" w:rsidRPr="008A2EF3">
        <w:rPr>
          <w:rFonts w:eastAsia="Calibri Light"/>
        </w:rPr>
        <w:t>was</w:t>
      </w:r>
      <w:proofErr w:type="gramEnd"/>
      <w:r w:rsidR="00DD5417" w:rsidRPr="008A2EF3">
        <w:rPr>
          <w:rFonts w:eastAsia="Calibri Light"/>
        </w:rPr>
        <w:t xml:space="preserve"> </w:t>
      </w:r>
      <w:r w:rsidRPr="008A2EF3">
        <w:rPr>
          <w:rFonts w:eastAsia="Calibri Light"/>
        </w:rPr>
        <w:t>2×10</w:t>
      </w:r>
      <w:r w:rsidRPr="008A2EF3">
        <w:rPr>
          <w:rFonts w:eastAsia="Calibri Light"/>
          <w:vertAlign w:val="superscript"/>
        </w:rPr>
        <w:t xml:space="preserve">−4 </w:t>
      </w:r>
      <w:r w:rsidRPr="008A2EF3">
        <w:t xml:space="preserve">for </w:t>
      </w:r>
      <w:proofErr w:type="gramStart"/>
      <w:r w:rsidRPr="008A2EF3">
        <w:t>water  and</w:t>
      </w:r>
      <w:proofErr w:type="gramEnd"/>
      <w:r w:rsidRPr="008A2EF3">
        <w:t xml:space="preserve"> </w:t>
      </w:r>
      <w:r w:rsidRPr="008A2EF3">
        <w:rPr>
          <w:rFonts w:eastAsia="Calibri Light"/>
        </w:rPr>
        <w:t>7×10</w:t>
      </w:r>
      <w:r w:rsidRPr="008A2EF3">
        <w:rPr>
          <w:rFonts w:eastAsia="Calibri Light"/>
          <w:vertAlign w:val="superscript"/>
        </w:rPr>
        <w:t xml:space="preserve">−4 </w:t>
      </w:r>
      <w:r w:rsidRPr="008A2EF3">
        <w:t xml:space="preserve">for xanthan gum. These values are scaled to natural dike velocities </w:t>
      </w:r>
      <w:proofErr w:type="gramStart"/>
      <w:r w:rsidR="007A1AEC" w:rsidRPr="008A2EF3">
        <w:t xml:space="preserve">between </w:t>
      </w:r>
      <w:r w:rsidRPr="008A2EF3">
        <w:t xml:space="preserve"> ~</w:t>
      </w:r>
      <w:proofErr w:type="gramEnd"/>
      <w:r w:rsidRPr="008A2EF3">
        <w:t>0.5 m/s and ~0.14 m/s</w:t>
      </w:r>
      <w:r w:rsidR="003B5374" w:rsidRPr="008A2EF3">
        <w:t xml:space="preserve">. The estimates fall within </w:t>
      </w:r>
      <w:r w:rsidR="005103EB" w:rsidRPr="008A2EF3">
        <w:rPr>
          <w:rFonts w:asciiTheme="majorBidi" w:eastAsia="Calibri Light" w:hAnsiTheme="majorBidi" w:cstheme="majorBidi"/>
          <w:szCs w:val="24"/>
        </w:rPr>
        <w:t>the</w:t>
      </w:r>
      <w:r w:rsidR="003B5374" w:rsidRPr="008A2EF3">
        <w:rPr>
          <w:rFonts w:asciiTheme="majorBidi" w:eastAsia="Calibri Light" w:hAnsiTheme="majorBidi" w:cstheme="majorBidi"/>
          <w:szCs w:val="24"/>
        </w:rPr>
        <w:t xml:space="preserve"> 0.08 </w:t>
      </w:r>
      <w:r w:rsidR="00E9447D" w:rsidRPr="008A2EF3">
        <w:rPr>
          <w:rFonts w:asciiTheme="majorBidi" w:eastAsia="Calibri Light" w:hAnsiTheme="majorBidi" w:cstheme="majorBidi"/>
          <w:szCs w:val="24"/>
        </w:rPr>
        <w:t>-</w:t>
      </w:r>
      <w:r w:rsidR="003B5374" w:rsidRPr="008A2EF3">
        <w:rPr>
          <w:rFonts w:asciiTheme="majorBidi" w:eastAsia="Calibri Light" w:hAnsiTheme="majorBidi" w:cstheme="majorBidi"/>
          <w:szCs w:val="24"/>
        </w:rPr>
        <w:t xml:space="preserve"> 1.3 m/s</w:t>
      </w:r>
      <w:r w:rsidR="005103EB" w:rsidRPr="008A2EF3">
        <w:rPr>
          <w:rFonts w:asciiTheme="majorBidi" w:eastAsia="Calibri Light" w:hAnsiTheme="majorBidi" w:cstheme="majorBidi"/>
          <w:szCs w:val="24"/>
        </w:rPr>
        <w:t xml:space="preserve"> </w:t>
      </w:r>
      <w:r w:rsidR="00E9447D" w:rsidRPr="008A2EF3">
        <w:rPr>
          <w:rFonts w:asciiTheme="majorBidi" w:eastAsia="Calibri Light" w:hAnsiTheme="majorBidi" w:cstheme="majorBidi"/>
          <w:szCs w:val="24"/>
        </w:rPr>
        <w:t>range inferred for dike propagation during the</w:t>
      </w:r>
      <w:r w:rsidR="005103EB" w:rsidRPr="008A2EF3">
        <w:rPr>
          <w:rFonts w:asciiTheme="majorBidi" w:eastAsia="Calibri Light" w:hAnsiTheme="majorBidi" w:cstheme="majorBidi"/>
          <w:szCs w:val="24"/>
        </w:rPr>
        <w:t xml:space="preserve"> Bárðarbunga-Holuhraun activity </w:t>
      </w:r>
      <w:r w:rsidR="00B5397B" w:rsidRPr="008A2EF3">
        <w:rPr>
          <w:rFonts w:asciiTheme="majorBidi" w:eastAsia="Calibri Light" w:hAnsiTheme="majorBidi" w:cstheme="majorBidi"/>
          <w:szCs w:val="24"/>
        </w:rPr>
        <w:fldChar w:fldCharType="begin"/>
      </w:r>
      <w:r w:rsidR="00B5397B" w:rsidRPr="008A2EF3">
        <w:rPr>
          <w:rFonts w:asciiTheme="majorBidi" w:eastAsia="Calibri Light" w:hAnsiTheme="majorBidi" w:cstheme="majorBidi"/>
          <w:szCs w:val="24"/>
        </w:rPr>
        <w:instrText xml:space="preserve"> ADDIN EN.CITE &lt;EndNote&gt;&lt;Cite&gt;&lt;Author&gt;Ágústsdóttir&lt;/Author&gt;&lt;Year&gt;2016&lt;/Year&gt;&lt;RecNum&gt;263&lt;/RecNum&gt;&lt;DisplayText&gt;(Ágústsdóttir et al., 2016)&lt;/DisplayText&gt;&lt;record&gt;&lt;rec-number&gt;263&lt;/rec-number&gt;&lt;foreign-keys&gt;&lt;key app="EN" db-id="xet2te9vj5v9wuersz6xzt5merz2zfe9tds5" timestamp="1669625600"&gt;263&lt;/key&gt;&lt;/foreign-keys&gt;&lt;ref-type name="Journal Article"&gt;17&lt;/ref-type&gt;&lt;contributors&gt;&lt;authors&gt;&lt;author&gt;Ágústsdóttir, Thorbjörg&lt;/author&gt;&lt;author&gt;Woods, Jennifer&lt;/author&gt;&lt;author&gt;Greenfield, Tim&lt;/author&gt;&lt;author&gt;Green, Robert G&lt;/author&gt;&lt;author&gt;White, Robert S&lt;/author&gt;&lt;author&gt;Winder, Tom&lt;/author&gt;&lt;author&gt;Brandsdóttir, Bryndís&lt;/author&gt;&lt;author&gt;Steinthórsson, Sveinbjörn&lt;/author&gt;&lt;author&gt;Soosalu, Heidi&lt;/author&gt;&lt;/authors&gt;&lt;/contributors&gt;&lt;titles&gt;&lt;title&gt;Strike‐slip faulting during the 2014 Bárðarbunga‐Holuhraun dike intrusion, central Iceland&lt;/title&gt;&lt;secondary-title&gt;Geophysical Research Letters&lt;/secondary-title&gt;&lt;/titles&gt;&lt;periodical&gt;&lt;full-title&gt;Geophysical Research Letters&lt;/full-title&gt;&lt;/periodical&gt;&lt;pages&gt;1495-1503&lt;/pages&gt;&lt;volume&gt;43&lt;/volume&gt;&lt;number&gt;4&lt;/number&gt;&lt;dates&gt;&lt;year&gt;2016&lt;/year&gt;&lt;/dates&gt;&lt;isbn&gt;0094-8276&lt;/isbn&gt;&lt;urls&gt;&lt;/urls&gt;&lt;/record&gt;&lt;/Cite&gt;&lt;/EndNote&gt;</w:instrText>
      </w:r>
      <w:r w:rsidR="00B5397B" w:rsidRPr="008A2EF3">
        <w:rPr>
          <w:rFonts w:asciiTheme="majorBidi" w:eastAsia="Calibri Light" w:hAnsiTheme="majorBidi" w:cstheme="majorBidi"/>
          <w:szCs w:val="24"/>
        </w:rPr>
        <w:fldChar w:fldCharType="separate"/>
      </w:r>
      <w:r w:rsidR="00B5397B" w:rsidRPr="008A2EF3">
        <w:rPr>
          <w:rFonts w:asciiTheme="majorBidi" w:eastAsia="Calibri Light" w:hAnsiTheme="majorBidi" w:cstheme="majorBidi"/>
          <w:noProof/>
          <w:szCs w:val="24"/>
        </w:rPr>
        <w:t>(Ágústsdóttir et al., 2016)</w:t>
      </w:r>
      <w:r w:rsidR="00B5397B" w:rsidRPr="008A2EF3">
        <w:rPr>
          <w:rFonts w:asciiTheme="majorBidi" w:eastAsia="Calibri Light" w:hAnsiTheme="majorBidi" w:cstheme="majorBidi"/>
          <w:szCs w:val="24"/>
        </w:rPr>
        <w:fldChar w:fldCharType="end"/>
      </w:r>
      <w:r w:rsidR="005103EB" w:rsidRPr="008A2EF3">
        <w:rPr>
          <w:rFonts w:asciiTheme="majorBidi" w:eastAsia="Calibri Light" w:hAnsiTheme="majorBidi" w:cstheme="majorBidi"/>
          <w:szCs w:val="24"/>
        </w:rPr>
        <w:t>.</w:t>
      </w:r>
    </w:p>
    <w:p w14:paraId="01141DF9" w14:textId="77777777" w:rsidR="003A5585" w:rsidRPr="00D4171C" w:rsidRDefault="003A5585" w:rsidP="003A5585">
      <w:pPr>
        <w:ind w:firstLine="720"/>
      </w:pPr>
      <w:r w:rsidRPr="00D4171C">
        <w:t xml:space="preserve">The timescale ratio </w:t>
      </w:r>
      <w:r w:rsidRPr="00D4171C">
        <w:rPr>
          <w:i/>
          <w:iCs/>
        </w:rPr>
        <w:t>T</w:t>
      </w:r>
      <w:proofErr w:type="gramStart"/>
      <w:r w:rsidRPr="00D4171C">
        <w:rPr>
          <w:i/>
          <w:iCs/>
          <w:vertAlign w:val="superscript"/>
        </w:rPr>
        <w:t>*</w:t>
      </w:r>
      <w:r w:rsidRPr="00D4171C">
        <w:rPr>
          <w:vertAlign w:val="superscript"/>
        </w:rPr>
        <w:t xml:space="preserve">  </w:t>
      </w:r>
      <w:r w:rsidRPr="00D4171C">
        <w:t>between</w:t>
      </w:r>
      <w:proofErr w:type="gramEnd"/>
      <w:r w:rsidRPr="00D4171C">
        <w:t xml:space="preserve"> the natural system and the laboratory model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A5585" w:rsidRPr="00D4171C" w14:paraId="5B043DCE" w14:textId="77777777" w:rsidTr="009B0E26">
        <w:tc>
          <w:tcPr>
            <w:tcW w:w="3116" w:type="dxa"/>
          </w:tcPr>
          <w:p w14:paraId="7BCE91F3" w14:textId="77777777" w:rsidR="003A5585" w:rsidRPr="00D4171C" w:rsidRDefault="003A5585" w:rsidP="009B0E26"/>
        </w:tc>
        <w:tc>
          <w:tcPr>
            <w:tcW w:w="3117" w:type="dxa"/>
          </w:tcPr>
          <w:p w14:paraId="3EC215D5" w14:textId="77777777" w:rsidR="003A5585" w:rsidRPr="00D4171C" w:rsidRDefault="00000000" w:rsidP="009B0E26">
            <w:pPr>
              <w:rPr>
                <w:rFonts w:eastAsia="Calibri Light"/>
              </w:rPr>
            </w:pPr>
            <m:oMathPara>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m</m:t>
                        </m:r>
                      </m:sub>
                    </m:sSub>
                  </m:num>
                  <m:den>
                    <m:sSub>
                      <m:sSubPr>
                        <m:ctrlPr>
                          <w:rPr>
                            <w:rFonts w:ascii="Cambria Math" w:hAnsi="Cambria Math"/>
                          </w:rPr>
                        </m:ctrlPr>
                      </m:sSubPr>
                      <m:e>
                        <m:r>
                          <w:rPr>
                            <w:rFonts w:ascii="Cambria Math" w:hAnsi="Cambria Math"/>
                          </w:rPr>
                          <m:t>T</m:t>
                        </m:r>
                      </m:e>
                      <m:sub>
                        <m:r>
                          <w:rPr>
                            <w:rFonts w:ascii="Cambria Math" w:hAnsi="Cambria Math"/>
                          </w:rPr>
                          <m:t>n</m:t>
                        </m:r>
                      </m:sub>
                    </m:sSub>
                  </m:den>
                </m:f>
              </m:oMath>
            </m:oMathPara>
          </w:p>
        </w:tc>
        <w:tc>
          <w:tcPr>
            <w:tcW w:w="3117" w:type="dxa"/>
          </w:tcPr>
          <w:p w14:paraId="36CC69D1" w14:textId="450B6CEE" w:rsidR="003A5585" w:rsidRPr="00D4171C" w:rsidRDefault="00FB6767" w:rsidP="00FB6767">
            <w:pPr>
              <w:jc w:val="right"/>
            </w:pPr>
            <w:r>
              <w:t>11</w:t>
            </w:r>
          </w:p>
        </w:tc>
      </w:tr>
    </w:tbl>
    <w:p w14:paraId="0D0F1C24" w14:textId="56818B09" w:rsidR="00940C47" w:rsidRPr="00634169" w:rsidRDefault="003A5585" w:rsidP="00874E5E">
      <w:pPr>
        <w:jc w:val="both"/>
      </w:pPr>
      <w:r w:rsidRPr="00D4171C">
        <w:t>Calculated values yield T</w:t>
      </w:r>
      <w:r w:rsidRPr="00D4171C">
        <w:rPr>
          <w:vertAlign w:val="superscript"/>
        </w:rPr>
        <w:t>*</w:t>
      </w:r>
      <w:r w:rsidRPr="00D4171C">
        <w:t>= 3.1×10</w:t>
      </w:r>
      <w:r w:rsidRPr="00D4171C">
        <w:rPr>
          <w:vertAlign w:val="superscript"/>
        </w:rPr>
        <w:t>−</w:t>
      </w:r>
      <w:proofErr w:type="gramStart"/>
      <w:r w:rsidRPr="00D4171C">
        <w:rPr>
          <w:vertAlign w:val="superscript"/>
        </w:rPr>
        <w:t xml:space="preserve">3 </w:t>
      </w:r>
      <w:r w:rsidRPr="00D4171C">
        <w:t xml:space="preserve"> for</w:t>
      </w:r>
      <w:proofErr w:type="gramEnd"/>
      <w:r w:rsidRPr="00D4171C">
        <w:t xml:space="preserve"> water and 3.0×10</w:t>
      </w:r>
      <w:r w:rsidRPr="00D4171C">
        <w:rPr>
          <w:vertAlign w:val="superscript"/>
        </w:rPr>
        <w:t>−3</w:t>
      </w:r>
      <w:r w:rsidRPr="00D4171C">
        <w:t xml:space="preserve"> for xanthan gum, meaning that 1 second in the experiment corresponds to approximately 300</w:t>
      </w:r>
      <w:r w:rsidR="00872D25" w:rsidRPr="00D4171C">
        <w:t>-330</w:t>
      </w:r>
      <w:r w:rsidRPr="00D4171C">
        <w:t xml:space="preserve"> seconds (5</w:t>
      </w:r>
      <w:r w:rsidR="00872D25" w:rsidRPr="00D4171C">
        <w:t>-5.5</w:t>
      </w:r>
      <w:r w:rsidRPr="00D4171C">
        <w:t xml:space="preserve"> minutes) in nature. These ratios support the interpretation of observed propagation timescales in active volcanic settings.</w:t>
      </w:r>
      <w:r w:rsidR="00CB3058" w:rsidRPr="00D4171C">
        <w:t xml:space="preserve"> Experimental dike transit times from the injection point to the gelatin surface ranged from </w:t>
      </w:r>
      <w:r w:rsidR="00CB3058" w:rsidRPr="00D4171C">
        <w:lastRenderedPageBreak/>
        <w:t>250 to 600 s. These values correspond to approximately 23-56 h at natural scale.</w:t>
      </w:r>
      <w:r w:rsidR="001B3154">
        <w:t xml:space="preserve"> </w:t>
      </w:r>
      <w:r w:rsidR="00DA38C2" w:rsidRPr="00D4171C">
        <w:rPr>
          <w:rFonts w:asciiTheme="majorBidi" w:eastAsia="Calibri Light" w:hAnsiTheme="majorBidi" w:cstheme="majorBidi"/>
          <w:szCs w:val="24"/>
        </w:rPr>
        <w:t xml:space="preserve">This range is comparable to the approximately 30-h transit time inferred for the 1973 </w:t>
      </w:r>
      <w:proofErr w:type="spellStart"/>
      <w:r w:rsidR="00DA38C2" w:rsidRPr="00D4171C">
        <w:rPr>
          <w:rFonts w:asciiTheme="majorBidi" w:eastAsia="Calibri Light" w:hAnsiTheme="majorBidi" w:cstheme="majorBidi"/>
          <w:szCs w:val="24"/>
        </w:rPr>
        <w:t>Heimaey</w:t>
      </w:r>
      <w:proofErr w:type="spellEnd"/>
      <w:r w:rsidR="00DA38C2" w:rsidRPr="00D4171C">
        <w:rPr>
          <w:rFonts w:asciiTheme="majorBidi" w:eastAsia="Calibri Light" w:hAnsiTheme="majorBidi" w:cstheme="majorBidi"/>
          <w:szCs w:val="24"/>
        </w:rPr>
        <w:t xml:space="preserve"> eruption, in which the dike ascended from a depth of 15-25 km </w:t>
      </w:r>
      <w:r w:rsidR="00940C47" w:rsidRPr="00D4171C">
        <w:rPr>
          <w:rFonts w:asciiTheme="majorBidi" w:hAnsiTheme="majorBidi" w:cstheme="majorBidi"/>
          <w:szCs w:val="24"/>
        </w:rPr>
        <w:fldChar w:fldCharType="begin"/>
      </w:r>
      <w:r w:rsidR="00940C47" w:rsidRPr="00D4171C">
        <w:rPr>
          <w:rFonts w:asciiTheme="majorBidi" w:hAnsiTheme="majorBidi" w:cstheme="majorBidi"/>
          <w:szCs w:val="24"/>
        </w:rPr>
        <w:instrText xml:space="preserve"> ADDIN EN.CITE &lt;EndNote&gt;&lt;Cite&gt;&lt;Author&gt;Einarsson&lt;/Author&gt;&lt;Year&gt;2018&lt;/Year&gt;&lt;RecNum&gt;261&lt;/RecNum&gt;&lt;DisplayText&gt;(Einarsson, 2018)&lt;/DisplayText&gt;&lt;record&gt;&lt;rec-number&gt;261&lt;/rec-number&gt;&lt;foreign-keys&gt;&lt;key app="EN" db-id="xet2te9vj5v9wuersz6xzt5merz2zfe9tds5" timestamp="1669617921"&gt;261&lt;/key&gt;&lt;/foreign-keys&gt;&lt;ref-type name="Generic"&gt;13&lt;/ref-type&gt;&lt;contributors&gt;&lt;authors&gt;&lt;author&gt;Einarsson, P&lt;/author&gt;&lt;/authors&gt;&lt;/contributors&gt;&lt;titles&gt;&lt;title&gt;Short-term seismic precursors to icelandic eruptions 1973–2014. Frontiers in Earth Science, 6, 45&lt;/title&gt;&lt;/titles&gt;&lt;dates&gt;&lt;year&gt;2018&lt;/year&gt;&lt;/dates&gt;&lt;urls&gt;&lt;/urls&gt;&lt;/record&gt;&lt;/Cite&gt;&lt;/EndNote&gt;</w:instrText>
      </w:r>
      <w:r w:rsidR="00940C47" w:rsidRPr="00D4171C">
        <w:rPr>
          <w:rFonts w:asciiTheme="majorBidi" w:hAnsiTheme="majorBidi" w:cstheme="majorBidi"/>
          <w:szCs w:val="24"/>
        </w:rPr>
        <w:fldChar w:fldCharType="separate"/>
      </w:r>
      <w:r w:rsidR="00940C47" w:rsidRPr="00D4171C">
        <w:rPr>
          <w:rFonts w:asciiTheme="majorBidi" w:hAnsiTheme="majorBidi" w:cstheme="majorBidi"/>
          <w:noProof/>
          <w:szCs w:val="24"/>
        </w:rPr>
        <w:t>(Einarsson, 2018)</w:t>
      </w:r>
      <w:r w:rsidR="00940C47" w:rsidRPr="00D4171C">
        <w:rPr>
          <w:rFonts w:asciiTheme="majorBidi" w:hAnsiTheme="majorBidi" w:cstheme="majorBidi"/>
          <w:szCs w:val="24"/>
        </w:rPr>
        <w:fldChar w:fldCharType="end"/>
      </w:r>
      <w:r w:rsidR="00B1496F" w:rsidRPr="00D4171C">
        <w:rPr>
          <w:rFonts w:asciiTheme="majorBidi" w:eastAsia="Calibri Light" w:hAnsiTheme="majorBidi" w:cstheme="majorBidi"/>
          <w:szCs w:val="24"/>
        </w:rPr>
        <w:t>, and to the</w:t>
      </w:r>
      <w:r w:rsidR="00B1496F" w:rsidRPr="00B1496F">
        <w:rPr>
          <w:rFonts w:asciiTheme="majorBidi" w:eastAsia="Calibri Light" w:hAnsiTheme="majorBidi" w:cstheme="majorBidi"/>
          <w:szCs w:val="24"/>
        </w:rPr>
        <w:t xml:space="preserve"> timescales reported for the 2005 Afar volcano-tectonic activity</w:t>
      </w:r>
      <w:r w:rsidR="00940C47" w:rsidRPr="00C46FCB">
        <w:rPr>
          <w:rFonts w:asciiTheme="majorBidi" w:eastAsia="Calibri Light" w:hAnsiTheme="majorBidi" w:cstheme="majorBidi"/>
          <w:szCs w:val="24"/>
        </w:rPr>
        <w:t xml:space="preserve"> </w:t>
      </w:r>
      <w:r w:rsidR="00940C47" w:rsidRPr="00C46FCB">
        <w:rPr>
          <w:rFonts w:asciiTheme="majorBidi" w:eastAsia="Calibri Light" w:hAnsiTheme="majorBidi" w:cstheme="majorBidi"/>
          <w:szCs w:val="24"/>
        </w:rPr>
        <w:fldChar w:fldCharType="begin"/>
      </w:r>
      <w:r w:rsidR="00940C47" w:rsidRPr="00C46FCB">
        <w:rPr>
          <w:rFonts w:asciiTheme="majorBidi" w:eastAsia="Calibri Light" w:hAnsiTheme="majorBidi" w:cstheme="majorBidi"/>
          <w:szCs w:val="24"/>
        </w:rPr>
        <w:instrText xml:space="preserve"> ADDIN EN.CITE &lt;EndNote&gt;&lt;Cite&gt;&lt;Author&gt;Belachew&lt;/Author&gt;&lt;Year&gt;2009&lt;/Year&gt;&lt;RecNum&gt;262&lt;/RecNum&gt;&lt;DisplayText&gt;(Belachew et al., 2009)&lt;/DisplayText&gt;&lt;record&gt;&lt;rec-number&gt;262&lt;/rec-number&gt;&lt;foreign-keys&gt;&lt;key app="EN" db-id="xet2te9vj5v9wuersz6xzt5merz2zfe9tds5" timestamp="1669622527"&gt;262&lt;/key&gt;&lt;/foreign-keys&gt;&lt;ref-type name="Conference Proceedings"&gt;10&lt;/ref-type&gt;&lt;contributors&gt;&lt;authors&gt;&lt;author&gt;Belachew, M&lt;/author&gt;&lt;author&gt;Ebinger, CJ&lt;/author&gt;&lt;author&gt;Keir, D&lt;/author&gt;&lt;author&gt;Cote, DM&lt;/author&gt;&lt;author&gt;Ayele, A&lt;/author&gt;&lt;/authors&gt;&lt;/contributors&gt;&lt;titles&gt;&lt;title&gt;Comparison of dike intrusions in Afar: Seismic perspective for source and extent&lt;/title&gt;&lt;secondary-title&gt;AGU Fall Meeting Abstracts&lt;/secondary-title&gt;&lt;/titles&gt;&lt;pages&gt;T31B-1811&lt;/pages&gt;&lt;volume&gt;2009&lt;/volume&gt;&lt;dates&gt;&lt;year&gt;2009&lt;/year&gt;&lt;/dates&gt;&lt;urls&gt;&lt;/urls&gt;&lt;/record&gt;&lt;/Cite&gt;&lt;/EndNote&gt;</w:instrText>
      </w:r>
      <w:r w:rsidR="00940C47" w:rsidRPr="00C46FCB">
        <w:rPr>
          <w:rFonts w:asciiTheme="majorBidi" w:eastAsia="Calibri Light" w:hAnsiTheme="majorBidi" w:cstheme="majorBidi"/>
          <w:szCs w:val="24"/>
        </w:rPr>
        <w:fldChar w:fldCharType="separate"/>
      </w:r>
      <w:r w:rsidR="00940C47" w:rsidRPr="00C46FCB">
        <w:rPr>
          <w:rFonts w:asciiTheme="majorBidi" w:eastAsia="Calibri Light" w:hAnsiTheme="majorBidi" w:cstheme="majorBidi"/>
          <w:szCs w:val="24"/>
        </w:rPr>
        <w:t>(Belachew et al., 2009)</w:t>
      </w:r>
      <w:r w:rsidR="00940C47" w:rsidRPr="00C46FCB">
        <w:rPr>
          <w:rFonts w:asciiTheme="majorBidi" w:eastAsia="Calibri Light" w:hAnsiTheme="majorBidi" w:cstheme="majorBidi"/>
          <w:szCs w:val="24"/>
        </w:rPr>
        <w:fldChar w:fldCharType="end"/>
      </w:r>
      <w:r w:rsidR="00940C47" w:rsidRPr="00C46FCB">
        <w:rPr>
          <w:rFonts w:asciiTheme="majorBidi" w:eastAsia="Calibri Light" w:hAnsiTheme="majorBidi" w:cstheme="majorBidi"/>
          <w:szCs w:val="24"/>
        </w:rPr>
        <w:t>.</w:t>
      </w:r>
      <w:r w:rsidR="00D4171C">
        <w:rPr>
          <w:rFonts w:asciiTheme="majorBidi" w:eastAsia="Calibri Light" w:hAnsiTheme="majorBidi" w:cstheme="majorBidi"/>
          <w:szCs w:val="24"/>
        </w:rPr>
        <w:t xml:space="preserve"> T</w:t>
      </w:r>
      <w:r w:rsidR="00940C47" w:rsidRPr="00C46FCB">
        <w:rPr>
          <w:rFonts w:asciiTheme="majorBidi" w:eastAsia="Calibri Light" w:hAnsiTheme="majorBidi" w:cstheme="majorBidi"/>
          <w:szCs w:val="24"/>
        </w:rPr>
        <w:t xml:space="preserve">herefore, timescales for the experiments are in fact in the same range as the other scales, given the </w:t>
      </w:r>
      <w:r w:rsidR="00940C47" w:rsidRPr="00634169">
        <w:rPr>
          <w:rFonts w:asciiTheme="majorBidi" w:eastAsia="Calibri Light" w:hAnsiTheme="majorBidi" w:cstheme="majorBidi"/>
          <w:szCs w:val="24"/>
        </w:rPr>
        <w:t xml:space="preserve">variability of the data for dikes in Iceland and Afar.   </w:t>
      </w:r>
    </w:p>
    <w:p w14:paraId="167E046E" w14:textId="77777777" w:rsidR="003A5585" w:rsidRPr="00634169" w:rsidRDefault="003A5585" w:rsidP="003A5585">
      <w:pPr>
        <w:ind w:firstLine="720"/>
      </w:pPr>
      <w:r w:rsidRPr="00634169">
        <w:t xml:space="preserve">Finally, the unloading pressure scale </w:t>
      </w:r>
      <m:oMath>
        <m:sSubSup>
          <m:sSubSupPr>
            <m:ctrlPr>
              <w:rPr>
                <w:rFonts w:ascii="Cambria Math" w:hAnsi="Cambria Math"/>
              </w:rPr>
            </m:ctrlPr>
          </m:sSubSupPr>
          <m:e>
            <m:r>
              <w:rPr>
                <w:rFonts w:ascii="Cambria Math" w:hAnsi="Cambria Math"/>
              </w:rPr>
              <m:t>P</m:t>
            </m:r>
          </m:e>
          <m:sub>
            <m:r>
              <w:rPr>
                <w:rFonts w:ascii="Cambria Math" w:hAnsi="Cambria Math"/>
              </w:rPr>
              <m:t>un</m:t>
            </m:r>
            <m:r>
              <m:rPr>
                <m:sty m:val="p"/>
              </m:rPr>
              <w:rPr>
                <w:rFonts w:ascii="Cambria Math" w:hAnsi="Cambria Math"/>
              </w:rPr>
              <m:t xml:space="preserve"> </m:t>
            </m:r>
          </m:sub>
          <m:sup>
            <m:r>
              <m:rPr>
                <m:sty m:val="p"/>
              </m:rPr>
              <w:rPr>
                <w:rFonts w:ascii="Cambria Math" w:hAnsi="Cambria Math"/>
              </w:rPr>
              <m:t>*</m:t>
            </m:r>
          </m:sup>
        </m:sSubSup>
      </m:oMath>
      <w:r w:rsidRPr="00634169">
        <w:t>, which characterizes the stress reduction due to graben formation, is expressed as:</w:t>
      </w:r>
    </w:p>
    <w:tbl>
      <w:tblPr>
        <w:tblStyle w:val="TableGrid"/>
        <w:tblW w:w="94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4077"/>
      </w:tblGrid>
      <w:tr w:rsidR="003A5585" w:rsidRPr="00634169" w14:paraId="67D28B47" w14:textId="77777777" w:rsidTr="009B0E26">
        <w:trPr>
          <w:trHeight w:val="1046"/>
          <w:jc w:val="center"/>
        </w:trPr>
        <w:tc>
          <w:tcPr>
            <w:tcW w:w="5328" w:type="dxa"/>
          </w:tcPr>
          <w:p w14:paraId="7B7CAC20" w14:textId="77777777" w:rsidR="003A5585" w:rsidRPr="00634169" w:rsidRDefault="00000000" w:rsidP="009B0E26">
            <w:pPr>
              <w:rPr>
                <w:rFonts w:eastAsia="Calibri Light"/>
              </w:rPr>
            </w:pPr>
            <m:oMathPara>
              <m:oMathParaPr>
                <m:jc m:val="right"/>
              </m:oMathParaPr>
              <m:oMath>
                <m:sSubSup>
                  <m:sSubSupPr>
                    <m:ctrlPr>
                      <w:rPr>
                        <w:rFonts w:ascii="Cambria Math" w:eastAsia="Calibri Light" w:hAnsi="Cambria Math"/>
                      </w:rPr>
                    </m:ctrlPr>
                  </m:sSubSupPr>
                  <m:e>
                    <m:r>
                      <w:rPr>
                        <w:rFonts w:ascii="Cambria Math" w:eastAsia="Calibri Light" w:hAnsi="Cambria Math"/>
                      </w:rPr>
                      <m:t>P</m:t>
                    </m:r>
                  </m:e>
                  <m:sub>
                    <m:r>
                      <w:rPr>
                        <w:rFonts w:ascii="Cambria Math" w:hAnsi="Cambria Math"/>
                      </w:rPr>
                      <m:t>un</m:t>
                    </m:r>
                    <m:r>
                      <m:rPr>
                        <m:sty m:val="p"/>
                      </m:rPr>
                      <w:rPr>
                        <w:rFonts w:ascii="Cambria Math" w:hAnsi="Cambria Math"/>
                      </w:rPr>
                      <m:t xml:space="preserve"> </m:t>
                    </m:r>
                  </m:sub>
                  <m:sup>
                    <m:r>
                      <m:rPr>
                        <m:sty m:val="p"/>
                      </m:rPr>
                      <w:rPr>
                        <w:rFonts w:ascii="Cambria Math" w:hAnsi="Cambria Math"/>
                      </w:rPr>
                      <m:t>*</m:t>
                    </m:r>
                  </m:sup>
                </m:sSubSup>
                <m:r>
                  <m:rPr>
                    <m:sty m:val="p"/>
                  </m:rPr>
                  <w:rPr>
                    <w:rFonts w:ascii="Cambria Math" w:hAnsi="Cambria Math"/>
                  </w:rPr>
                  <m:t>=</m:t>
                </m:r>
                <m:sSubSup>
                  <m:sSubSupPr>
                    <m:ctrlPr>
                      <w:rPr>
                        <w:rFonts w:ascii="Cambria Math" w:eastAsia="Calibri Light" w:hAnsi="Cambria Math"/>
                      </w:rPr>
                    </m:ctrlPr>
                  </m:sSubSupPr>
                  <m:e>
                    <m:r>
                      <w:rPr>
                        <w:rFonts w:ascii="Cambria Math" w:hAnsi="Cambria Math"/>
                      </w:rPr>
                      <m:t>ρ</m:t>
                    </m:r>
                  </m:e>
                  <m:sub>
                    <m:r>
                      <w:rPr>
                        <w:rFonts w:ascii="Cambria Math" w:hAnsi="Cambria Math"/>
                      </w:rPr>
                      <m:t>solid</m:t>
                    </m:r>
                    <m:r>
                      <m:rPr>
                        <m:sty m:val="p"/>
                      </m:rPr>
                      <w:rPr>
                        <w:rFonts w:ascii="Cambria Math" w:hAnsi="Cambria Math"/>
                      </w:rPr>
                      <m:t xml:space="preserve"> </m:t>
                    </m:r>
                  </m:sub>
                  <m:sup>
                    <m:r>
                      <m:rPr>
                        <m:sty m:val="p"/>
                      </m:rPr>
                      <w:rPr>
                        <w:rFonts w:ascii="Cambria Math" w:hAnsi="Cambria Math"/>
                      </w:rPr>
                      <m:t>*</m:t>
                    </m:r>
                  </m:sup>
                </m:sSubSup>
                <m:sSup>
                  <m:sSupPr>
                    <m:ctrlPr>
                      <w:rPr>
                        <w:rFonts w:ascii="Cambria Math" w:hAnsi="Cambria Math"/>
                      </w:rPr>
                    </m:ctrlPr>
                  </m:sSupPr>
                  <m:e>
                    <m:r>
                      <w:rPr>
                        <w:rFonts w:ascii="Cambria Math" w:hAnsi="Cambria Math"/>
                      </w:rPr>
                      <m:t>L</m:t>
                    </m:r>
                  </m:e>
                  <m:sup>
                    <m:r>
                      <m:rPr>
                        <m:sty m:val="p"/>
                      </m:rPr>
                      <w:rPr>
                        <w:rFonts w:ascii="Cambria Math" w:hAnsi="Cambria Math"/>
                      </w:rPr>
                      <m:t>*</m:t>
                    </m:r>
                  </m:sup>
                </m:sSup>
                <m:sSup>
                  <m:sSupPr>
                    <m:ctrlPr>
                      <w:rPr>
                        <w:rFonts w:ascii="Cambria Math" w:hAnsi="Cambria Math"/>
                      </w:rPr>
                    </m:ctrlPr>
                  </m:sSupPr>
                  <m:e>
                    <m:r>
                      <w:rPr>
                        <w:rFonts w:ascii="Cambria Math" w:hAnsi="Cambria Math"/>
                      </w:rPr>
                      <m:t>g</m:t>
                    </m:r>
                  </m:e>
                  <m:sup>
                    <m:r>
                      <m:rPr>
                        <m:sty m:val="p"/>
                      </m:rPr>
                      <w:rPr>
                        <w:rFonts w:ascii="Cambria Math" w:hAnsi="Cambria Math"/>
                      </w:rPr>
                      <m:t>*</m:t>
                    </m:r>
                  </m:sup>
                </m:sSup>
              </m:oMath>
            </m:oMathPara>
          </w:p>
        </w:tc>
        <w:tc>
          <w:tcPr>
            <w:tcW w:w="4077" w:type="dxa"/>
          </w:tcPr>
          <w:p w14:paraId="78E4425B" w14:textId="62E6E24D" w:rsidR="003A5585" w:rsidRPr="00634169" w:rsidRDefault="00FB6767" w:rsidP="00FB6767">
            <w:pPr>
              <w:jc w:val="right"/>
            </w:pPr>
            <w:r>
              <w:t>12</w:t>
            </w:r>
          </w:p>
        </w:tc>
      </w:tr>
    </w:tbl>
    <w:p w14:paraId="3EC6794C" w14:textId="2466547A" w:rsidR="00783462" w:rsidRPr="00634169" w:rsidRDefault="003A5585" w:rsidP="00874E5E">
      <w:pPr>
        <w:jc w:val="both"/>
      </w:pPr>
      <w:r w:rsidRPr="00634169">
        <w:t xml:space="preserve">Using </w:t>
      </w:r>
      <w:r w:rsidR="009136A1" w:rsidRPr="00634169">
        <w:t>explicit density values for the gelatin host (</w:t>
      </w:r>
      <m:oMath>
        <m:sSub>
          <m:sSubPr>
            <m:ctrlPr>
              <w:rPr>
                <w:rFonts w:ascii="Cambria Math" w:hAnsi="Cambria Math" w:cstheme="majorBidi"/>
                <w:i/>
                <w:iCs/>
                <w:color w:val="000000" w:themeColor="text1"/>
              </w:rPr>
            </m:ctrlPr>
          </m:sSubPr>
          <m:e>
            <m:r>
              <w:rPr>
                <w:rFonts w:ascii="Cambria Math" w:hAnsi="Cambria Math" w:cstheme="majorBidi"/>
                <w:color w:val="000000" w:themeColor="text1"/>
              </w:rPr>
              <m:t>ρ</m:t>
            </m:r>
          </m:e>
          <m:sub>
            <m:r>
              <m:rPr>
                <m:sty m:val="p"/>
              </m:rPr>
              <w:rPr>
                <w:rFonts w:ascii="Cambria Math" w:hAnsi="Cambria Math"/>
              </w:rPr>
              <m:t>gel</m:t>
            </m:r>
          </m:sub>
        </m:sSub>
      </m:oMath>
      <w:r w:rsidR="009136A1" w:rsidRPr="00634169">
        <w:t xml:space="preserve"> = 1000 kg m⁻³) and upper crustal rocks (</w:t>
      </w:r>
      <m:oMath>
        <m:sSub>
          <m:sSubPr>
            <m:ctrlPr>
              <w:rPr>
                <w:rFonts w:ascii="Cambria Math" w:hAnsi="Cambria Math" w:cstheme="majorBidi"/>
                <w:i/>
                <w:iCs/>
                <w:color w:val="000000" w:themeColor="text1"/>
              </w:rPr>
            </m:ctrlPr>
          </m:sSubPr>
          <m:e>
            <m:r>
              <w:rPr>
                <w:rFonts w:ascii="Cambria Math" w:hAnsi="Cambria Math" w:cstheme="majorBidi"/>
                <w:color w:val="000000" w:themeColor="text1"/>
              </w:rPr>
              <m:t>ρ</m:t>
            </m:r>
          </m:e>
          <m:sub>
            <m:r>
              <w:rPr>
                <w:rFonts w:ascii="Cambria Math" w:hAnsi="Cambria Math" w:cstheme="majorBidi"/>
                <w:color w:val="000000" w:themeColor="text1"/>
              </w:rPr>
              <m:t>r</m:t>
            </m:r>
          </m:sub>
        </m:sSub>
      </m:oMath>
      <w:r w:rsidR="009136A1" w:rsidRPr="00634169">
        <w:t xml:space="preserve"> = 2</w:t>
      </w:r>
      <w:r w:rsidR="0001493A" w:rsidRPr="00634169">
        <w:t>8</w:t>
      </w:r>
      <w:r w:rsidR="009136A1" w:rsidRPr="00634169">
        <w:t>00 kg m⁻³; Gudmundsson, 2020)</w:t>
      </w:r>
      <w:r w:rsidRPr="00634169">
        <w:t xml:space="preserve">, this factor is estimated at </w:t>
      </w:r>
      <m:oMath>
        <m:sSubSup>
          <m:sSubSupPr>
            <m:ctrlPr>
              <w:rPr>
                <w:rFonts w:ascii="Cambria Math" w:hAnsi="Cambria Math"/>
                <w:i/>
              </w:rPr>
            </m:ctrlPr>
          </m:sSubSupPr>
          <m:e>
            <m:r>
              <w:rPr>
                <w:rFonts w:ascii="Cambria Math" w:hAnsi="Cambria Math"/>
              </w:rPr>
              <m:t>P</m:t>
            </m:r>
          </m:e>
          <m:sub>
            <m:r>
              <w:rPr>
                <w:rFonts w:ascii="Cambria Math" w:hAnsi="Cambria Math"/>
              </w:rPr>
              <m:t xml:space="preserve">un </m:t>
            </m:r>
          </m:sub>
          <m:sup>
            <m:r>
              <w:rPr>
                <w:rFonts w:ascii="Cambria Math" w:hAnsi="Cambria Math"/>
              </w:rPr>
              <m:t>*</m:t>
            </m:r>
          </m:sup>
        </m:sSubSup>
        <m:r>
          <w:rPr>
            <w:rFonts w:ascii="Cambria Math" w:hAnsi="Cambria Math"/>
          </w:rPr>
          <m:t>≈</m:t>
        </m:r>
      </m:oMath>
      <w:r w:rsidRPr="00634169">
        <w:t xml:space="preserve"> 3.5×10</w:t>
      </w:r>
      <w:r w:rsidRPr="00634169">
        <w:rPr>
          <w:vertAlign w:val="superscript"/>
        </w:rPr>
        <w:t>−5</w:t>
      </w:r>
      <w:r w:rsidRPr="00634169">
        <w:t xml:space="preserve"> </w:t>
      </w:r>
      <m:oMath>
        <m:r>
          <w:rPr>
            <w:rFonts w:ascii="Cambria Math" w:hAnsi="Cambria Math"/>
          </w:rPr>
          <m:t xml:space="preserve"> </m:t>
        </m:r>
      </m:oMath>
      <w:r w:rsidRPr="00634169">
        <w:t>, corresponding to an effective unloading pressure in the natural system on the order of 10</w:t>
      </w:r>
      <w:r w:rsidRPr="00634169">
        <w:rPr>
          <w:vertAlign w:val="superscript"/>
        </w:rPr>
        <w:t>7</w:t>
      </w:r>
      <w:r w:rsidRPr="00634169">
        <w:t xml:space="preserve"> -10</w:t>
      </w:r>
      <w:r w:rsidRPr="00634169">
        <w:rPr>
          <w:vertAlign w:val="superscript"/>
        </w:rPr>
        <w:t>8</w:t>
      </w:r>
      <w:r w:rsidRPr="00634169">
        <w:t xml:space="preserve"> Pa (</w:t>
      </w:r>
      <w:r w:rsidR="00550B9D" w:rsidRPr="00634169">
        <w:t>Table S</w:t>
      </w:r>
      <w:r w:rsidR="003F0154" w:rsidRPr="00634169">
        <w:t>4</w:t>
      </w:r>
      <w:r w:rsidRPr="00634169">
        <w:t xml:space="preserve">). This low value </w:t>
      </w:r>
      <w:r w:rsidR="00783462" w:rsidRPr="00634169">
        <w:t>consistent with lithostatic stresses at depths of several kilometers in the crust.</w:t>
      </w:r>
    </w:p>
    <w:p w14:paraId="2F6B50AF" w14:textId="4F961271" w:rsidR="00C03919" w:rsidRDefault="003A5585" w:rsidP="00874E5E">
      <w:pPr>
        <w:jc w:val="both"/>
      </w:pPr>
      <w:r w:rsidRPr="00634169">
        <w:t>Collectively, these scale relationships validate that the experimental setup captures the essential mechanics of dike propagation, deflection, and eruption observed in natural</w:t>
      </w:r>
      <w:r w:rsidRPr="00F37C2E">
        <w:t xml:space="preserve"> rift settings. The experiments thus provide a reliable framework for interpreting the influence of viscosity, and topography on magma intrusion dynamics.</w:t>
      </w:r>
    </w:p>
    <w:p w14:paraId="6E569FA0" w14:textId="29BAC91C" w:rsidR="00550B9D" w:rsidRDefault="00550B9D" w:rsidP="00550B9D">
      <w:pPr>
        <w:pStyle w:val="Caption"/>
        <w:keepNext/>
      </w:pPr>
      <w:r>
        <w:t>Table S</w:t>
      </w:r>
      <w:fldSimple w:instr=" SEQ Table \* ARABIC ">
        <w:r w:rsidR="003F0154">
          <w:rPr>
            <w:noProof/>
          </w:rPr>
          <w:t>4</w:t>
        </w:r>
      </w:fldSimple>
      <w:r>
        <w:t xml:space="preserve"> </w:t>
      </w:r>
      <w:r w:rsidRPr="00942DE7">
        <w:t>Range of values of parameters studied in experiments and nature</w:t>
      </w:r>
    </w:p>
    <w:tbl>
      <w:tblPr>
        <w:tblW w:w="9918" w:type="dxa"/>
        <w:tblLook w:val="04A0" w:firstRow="1" w:lastRow="0" w:firstColumn="1" w:lastColumn="0" w:noHBand="0" w:noVBand="1"/>
      </w:tblPr>
      <w:tblGrid>
        <w:gridCol w:w="1890"/>
        <w:gridCol w:w="1127"/>
        <w:gridCol w:w="1468"/>
        <w:gridCol w:w="1141"/>
        <w:gridCol w:w="1620"/>
        <w:gridCol w:w="1305"/>
        <w:gridCol w:w="1367"/>
      </w:tblGrid>
      <w:tr w:rsidR="00C03919" w:rsidRPr="00C46FCB" w14:paraId="0D1EEC46" w14:textId="77777777" w:rsidTr="00D0744A">
        <w:trPr>
          <w:trHeight w:val="647"/>
        </w:trPr>
        <w:tc>
          <w:tcPr>
            <w:tcW w:w="1890" w:type="dxa"/>
            <w:tcBorders>
              <w:top w:val="single" w:sz="4" w:space="0" w:color="auto"/>
              <w:left w:val="nil"/>
              <w:bottom w:val="nil"/>
              <w:right w:val="nil"/>
            </w:tcBorders>
            <w:shd w:val="clear" w:color="000000" w:fill="FFFFFF"/>
            <w:noWrap/>
            <w:vAlign w:val="center"/>
            <w:hideMark/>
          </w:tcPr>
          <w:p w14:paraId="6A007141" w14:textId="77777777" w:rsidR="00C03919" w:rsidRPr="00C46FCB" w:rsidRDefault="00C03919" w:rsidP="00D0744A">
            <w:pPr>
              <w:spacing w:line="240" w:lineRule="auto"/>
              <w:jc w:val="center"/>
              <w:rPr>
                <w:rFonts w:eastAsia="Times New Roman" w:cs="Times New Roman"/>
                <w:b/>
                <w:bCs/>
                <w:sz w:val="20"/>
                <w:szCs w:val="20"/>
              </w:rPr>
            </w:pPr>
            <w:r w:rsidRPr="00C46FCB">
              <w:rPr>
                <w:rFonts w:eastAsia="Times New Roman" w:cs="Times New Roman"/>
                <w:b/>
                <w:bCs/>
                <w:sz w:val="20"/>
                <w:szCs w:val="20"/>
              </w:rPr>
              <w:t> </w:t>
            </w:r>
          </w:p>
        </w:tc>
        <w:tc>
          <w:tcPr>
            <w:tcW w:w="1127" w:type="dxa"/>
            <w:vMerge w:val="restart"/>
            <w:tcBorders>
              <w:top w:val="single" w:sz="4" w:space="0" w:color="auto"/>
              <w:left w:val="nil"/>
              <w:bottom w:val="single" w:sz="4" w:space="0" w:color="000000"/>
              <w:right w:val="nil"/>
            </w:tcBorders>
            <w:shd w:val="clear" w:color="000000" w:fill="FFFFFF"/>
            <w:vAlign w:val="center"/>
            <w:hideMark/>
          </w:tcPr>
          <w:p w14:paraId="2E05AE7E"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 xml:space="preserve">Parameter (units) </w:t>
            </w:r>
          </w:p>
        </w:tc>
        <w:tc>
          <w:tcPr>
            <w:tcW w:w="1468" w:type="dxa"/>
            <w:vMerge w:val="restart"/>
            <w:tcBorders>
              <w:top w:val="single" w:sz="4" w:space="0" w:color="auto"/>
              <w:left w:val="nil"/>
              <w:bottom w:val="single" w:sz="4" w:space="0" w:color="000000"/>
              <w:right w:val="nil"/>
            </w:tcBorders>
            <w:shd w:val="clear" w:color="000000" w:fill="FFFFFF"/>
            <w:vAlign w:val="center"/>
            <w:hideMark/>
          </w:tcPr>
          <w:p w14:paraId="2B03F67C"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Nature (range)</w:t>
            </w:r>
          </w:p>
        </w:tc>
        <w:tc>
          <w:tcPr>
            <w:tcW w:w="1141" w:type="dxa"/>
            <w:vMerge w:val="restart"/>
            <w:tcBorders>
              <w:top w:val="single" w:sz="4" w:space="0" w:color="auto"/>
              <w:left w:val="nil"/>
              <w:bottom w:val="single" w:sz="4" w:space="0" w:color="000000"/>
              <w:right w:val="nil"/>
            </w:tcBorders>
            <w:shd w:val="clear" w:color="000000" w:fill="FFFFFF"/>
            <w:vAlign w:val="center"/>
            <w:hideMark/>
          </w:tcPr>
          <w:p w14:paraId="5213BD4D"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Nature (preferred value)</w:t>
            </w:r>
          </w:p>
        </w:tc>
        <w:tc>
          <w:tcPr>
            <w:tcW w:w="1620" w:type="dxa"/>
            <w:vMerge w:val="restart"/>
            <w:tcBorders>
              <w:top w:val="single" w:sz="4" w:space="0" w:color="auto"/>
              <w:left w:val="nil"/>
              <w:bottom w:val="single" w:sz="4" w:space="0" w:color="000000"/>
              <w:right w:val="nil"/>
            </w:tcBorders>
            <w:shd w:val="clear" w:color="000000" w:fill="FFFFFF"/>
            <w:vAlign w:val="center"/>
            <w:hideMark/>
          </w:tcPr>
          <w:p w14:paraId="5A520D09"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Experiments (range)</w:t>
            </w:r>
          </w:p>
        </w:tc>
        <w:tc>
          <w:tcPr>
            <w:tcW w:w="1305" w:type="dxa"/>
            <w:vMerge w:val="restart"/>
            <w:tcBorders>
              <w:top w:val="single" w:sz="4" w:space="0" w:color="auto"/>
              <w:left w:val="nil"/>
              <w:bottom w:val="single" w:sz="4" w:space="0" w:color="000000"/>
              <w:right w:val="nil"/>
            </w:tcBorders>
            <w:shd w:val="clear" w:color="000000" w:fill="FFFFFF"/>
            <w:vAlign w:val="center"/>
            <w:hideMark/>
          </w:tcPr>
          <w:p w14:paraId="18CAF8D9"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Experiments (preferred value)</w:t>
            </w:r>
          </w:p>
        </w:tc>
        <w:tc>
          <w:tcPr>
            <w:tcW w:w="1367" w:type="dxa"/>
            <w:vMerge w:val="restart"/>
            <w:tcBorders>
              <w:top w:val="single" w:sz="4" w:space="0" w:color="auto"/>
              <w:left w:val="nil"/>
              <w:bottom w:val="single" w:sz="4" w:space="0" w:color="000000"/>
              <w:right w:val="nil"/>
            </w:tcBorders>
            <w:shd w:val="clear" w:color="000000" w:fill="FFFFFF"/>
            <w:vAlign w:val="center"/>
            <w:hideMark/>
          </w:tcPr>
          <w:p w14:paraId="3DB969DC" w14:textId="77777777" w:rsidR="00C03919" w:rsidRPr="00C46FCB" w:rsidRDefault="00C03919" w:rsidP="00D0744A">
            <w:pPr>
              <w:spacing w:line="240" w:lineRule="auto"/>
              <w:jc w:val="center"/>
              <w:rPr>
                <w:rFonts w:eastAsia="Times New Roman" w:cs="Times New Roman"/>
                <w:b/>
                <w:bCs/>
                <w:color w:val="000000"/>
                <w:sz w:val="20"/>
                <w:szCs w:val="20"/>
              </w:rPr>
            </w:pPr>
            <w:r w:rsidRPr="00C46FCB">
              <w:rPr>
                <w:rFonts w:eastAsia="Times New Roman" w:cs="Times New Roman"/>
                <w:b/>
                <w:bCs/>
                <w:color w:val="000000"/>
                <w:sz w:val="20"/>
                <w:szCs w:val="20"/>
              </w:rPr>
              <w:t>Scaling ratio</w:t>
            </w:r>
          </w:p>
        </w:tc>
      </w:tr>
      <w:tr w:rsidR="00C03919" w:rsidRPr="00C46FCB" w14:paraId="4A53228D" w14:textId="77777777" w:rsidTr="00D0744A">
        <w:trPr>
          <w:trHeight w:val="381"/>
        </w:trPr>
        <w:tc>
          <w:tcPr>
            <w:tcW w:w="1890" w:type="dxa"/>
            <w:tcBorders>
              <w:top w:val="nil"/>
              <w:left w:val="nil"/>
              <w:bottom w:val="single" w:sz="4" w:space="0" w:color="auto"/>
              <w:right w:val="nil"/>
            </w:tcBorders>
            <w:shd w:val="clear" w:color="000000" w:fill="FFFFFF"/>
            <w:vAlign w:val="center"/>
            <w:hideMark/>
          </w:tcPr>
          <w:p w14:paraId="765AFA9D" w14:textId="77777777" w:rsidR="00C03919" w:rsidRPr="00C46FCB" w:rsidRDefault="00C03919" w:rsidP="00D0744A">
            <w:pPr>
              <w:spacing w:line="240" w:lineRule="auto"/>
              <w:jc w:val="center"/>
              <w:rPr>
                <w:rFonts w:eastAsia="Times New Roman" w:cs="Times New Roman"/>
                <w:color w:val="000000"/>
                <w:sz w:val="20"/>
                <w:szCs w:val="20"/>
              </w:rPr>
            </w:pPr>
            <w:r w:rsidRPr="00C46FCB">
              <w:rPr>
                <w:rFonts w:eastAsia="Times New Roman" w:cs="Times New Roman"/>
                <w:color w:val="000000"/>
                <w:sz w:val="20"/>
                <w:szCs w:val="20"/>
              </w:rPr>
              <w:t> </w:t>
            </w:r>
          </w:p>
        </w:tc>
        <w:tc>
          <w:tcPr>
            <w:tcW w:w="1127" w:type="dxa"/>
            <w:vMerge/>
            <w:tcBorders>
              <w:top w:val="single" w:sz="4" w:space="0" w:color="auto"/>
              <w:left w:val="nil"/>
              <w:bottom w:val="single" w:sz="4" w:space="0" w:color="000000"/>
              <w:right w:val="nil"/>
            </w:tcBorders>
            <w:vAlign w:val="center"/>
            <w:hideMark/>
          </w:tcPr>
          <w:p w14:paraId="1B4D5A4A" w14:textId="77777777" w:rsidR="00C03919" w:rsidRPr="00C46FCB" w:rsidRDefault="00C03919" w:rsidP="00D0744A">
            <w:pPr>
              <w:spacing w:line="240" w:lineRule="auto"/>
              <w:rPr>
                <w:rFonts w:eastAsia="Times New Roman" w:cs="Times New Roman"/>
                <w:color w:val="000000"/>
                <w:sz w:val="20"/>
                <w:szCs w:val="20"/>
              </w:rPr>
            </w:pPr>
          </w:p>
        </w:tc>
        <w:tc>
          <w:tcPr>
            <w:tcW w:w="1468" w:type="dxa"/>
            <w:vMerge/>
            <w:tcBorders>
              <w:top w:val="single" w:sz="4" w:space="0" w:color="auto"/>
              <w:left w:val="nil"/>
              <w:bottom w:val="single" w:sz="4" w:space="0" w:color="000000"/>
              <w:right w:val="nil"/>
            </w:tcBorders>
            <w:vAlign w:val="center"/>
            <w:hideMark/>
          </w:tcPr>
          <w:p w14:paraId="018D891A" w14:textId="77777777" w:rsidR="00C03919" w:rsidRPr="00C46FCB" w:rsidRDefault="00C03919" w:rsidP="00D0744A">
            <w:pPr>
              <w:spacing w:line="240" w:lineRule="auto"/>
              <w:rPr>
                <w:rFonts w:eastAsia="Times New Roman" w:cs="Times New Roman"/>
                <w:color w:val="000000"/>
                <w:sz w:val="20"/>
                <w:szCs w:val="20"/>
              </w:rPr>
            </w:pPr>
          </w:p>
        </w:tc>
        <w:tc>
          <w:tcPr>
            <w:tcW w:w="1141" w:type="dxa"/>
            <w:vMerge/>
            <w:tcBorders>
              <w:top w:val="single" w:sz="4" w:space="0" w:color="auto"/>
              <w:left w:val="nil"/>
              <w:bottom w:val="single" w:sz="4" w:space="0" w:color="000000"/>
              <w:right w:val="nil"/>
            </w:tcBorders>
            <w:vAlign w:val="center"/>
            <w:hideMark/>
          </w:tcPr>
          <w:p w14:paraId="2DD1511C" w14:textId="77777777" w:rsidR="00C03919" w:rsidRPr="00C46FCB" w:rsidRDefault="00C03919" w:rsidP="00D0744A">
            <w:pPr>
              <w:spacing w:line="240" w:lineRule="auto"/>
              <w:rPr>
                <w:rFonts w:eastAsia="Times New Roman" w:cs="Times New Roman"/>
                <w:color w:val="000000"/>
                <w:sz w:val="20"/>
                <w:szCs w:val="20"/>
              </w:rPr>
            </w:pPr>
          </w:p>
        </w:tc>
        <w:tc>
          <w:tcPr>
            <w:tcW w:w="1620" w:type="dxa"/>
            <w:vMerge/>
            <w:tcBorders>
              <w:top w:val="single" w:sz="4" w:space="0" w:color="auto"/>
              <w:left w:val="nil"/>
              <w:bottom w:val="single" w:sz="4" w:space="0" w:color="000000"/>
              <w:right w:val="nil"/>
            </w:tcBorders>
            <w:vAlign w:val="center"/>
            <w:hideMark/>
          </w:tcPr>
          <w:p w14:paraId="52216E85" w14:textId="77777777" w:rsidR="00C03919" w:rsidRPr="00C46FCB" w:rsidRDefault="00C03919" w:rsidP="00D0744A">
            <w:pPr>
              <w:spacing w:line="240" w:lineRule="auto"/>
              <w:rPr>
                <w:rFonts w:eastAsia="Times New Roman" w:cs="Times New Roman"/>
                <w:color w:val="000000"/>
                <w:sz w:val="20"/>
                <w:szCs w:val="20"/>
              </w:rPr>
            </w:pPr>
          </w:p>
        </w:tc>
        <w:tc>
          <w:tcPr>
            <w:tcW w:w="1305" w:type="dxa"/>
            <w:vMerge/>
            <w:tcBorders>
              <w:top w:val="single" w:sz="4" w:space="0" w:color="auto"/>
              <w:left w:val="nil"/>
              <w:bottom w:val="single" w:sz="4" w:space="0" w:color="000000"/>
              <w:right w:val="nil"/>
            </w:tcBorders>
            <w:vAlign w:val="center"/>
            <w:hideMark/>
          </w:tcPr>
          <w:p w14:paraId="6799D75E" w14:textId="77777777" w:rsidR="00C03919" w:rsidRPr="00C46FCB" w:rsidRDefault="00C03919" w:rsidP="00D0744A">
            <w:pPr>
              <w:spacing w:line="240" w:lineRule="auto"/>
              <w:rPr>
                <w:rFonts w:eastAsia="Times New Roman" w:cs="Times New Roman"/>
                <w:color w:val="000000"/>
                <w:sz w:val="20"/>
                <w:szCs w:val="20"/>
              </w:rPr>
            </w:pPr>
          </w:p>
        </w:tc>
        <w:tc>
          <w:tcPr>
            <w:tcW w:w="1367" w:type="dxa"/>
            <w:vMerge/>
            <w:tcBorders>
              <w:top w:val="single" w:sz="4" w:space="0" w:color="auto"/>
              <w:left w:val="nil"/>
              <w:bottom w:val="single" w:sz="4" w:space="0" w:color="000000"/>
              <w:right w:val="nil"/>
            </w:tcBorders>
            <w:vAlign w:val="center"/>
            <w:hideMark/>
          </w:tcPr>
          <w:p w14:paraId="13E81AA7" w14:textId="77777777" w:rsidR="00C03919" w:rsidRPr="00C46FCB" w:rsidRDefault="00C03919" w:rsidP="00D0744A">
            <w:pPr>
              <w:spacing w:line="240" w:lineRule="auto"/>
              <w:rPr>
                <w:rFonts w:eastAsia="Times New Roman" w:cs="Times New Roman"/>
                <w:color w:val="000000"/>
                <w:sz w:val="20"/>
                <w:szCs w:val="20"/>
              </w:rPr>
            </w:pPr>
          </w:p>
        </w:tc>
      </w:tr>
      <w:tr w:rsidR="00C03919" w:rsidRPr="00C46FCB" w14:paraId="1BAC98A8" w14:textId="77777777" w:rsidTr="00D0744A">
        <w:trPr>
          <w:trHeight w:val="381"/>
        </w:trPr>
        <w:tc>
          <w:tcPr>
            <w:tcW w:w="3017" w:type="dxa"/>
            <w:gridSpan w:val="2"/>
            <w:tcBorders>
              <w:top w:val="single" w:sz="4" w:space="0" w:color="auto"/>
              <w:left w:val="nil"/>
              <w:bottom w:val="nil"/>
              <w:right w:val="nil"/>
            </w:tcBorders>
            <w:shd w:val="clear" w:color="000000" w:fill="FFFFFF"/>
            <w:vAlign w:val="center"/>
            <w:hideMark/>
          </w:tcPr>
          <w:p w14:paraId="726169AA" w14:textId="77777777" w:rsidR="00C03919" w:rsidRPr="00C46FCB" w:rsidRDefault="00C03919" w:rsidP="00D0744A">
            <w:pPr>
              <w:spacing w:line="240" w:lineRule="auto"/>
              <w:rPr>
                <w:rFonts w:asciiTheme="majorBidi" w:eastAsia="Times New Roman" w:hAnsiTheme="majorBidi" w:cstheme="majorBidi"/>
                <w:b/>
                <w:bCs/>
                <w:color w:val="000000"/>
                <w:sz w:val="18"/>
                <w:szCs w:val="18"/>
              </w:rPr>
            </w:pPr>
            <w:r w:rsidRPr="00C46FCB">
              <w:rPr>
                <w:rFonts w:asciiTheme="majorBidi" w:eastAsia="Times New Roman" w:hAnsiTheme="majorBidi" w:cstheme="majorBidi"/>
                <w:b/>
                <w:bCs/>
                <w:color w:val="000000"/>
                <w:sz w:val="18"/>
                <w:szCs w:val="18"/>
              </w:rPr>
              <w:t>Medium and fluid properties</w:t>
            </w:r>
          </w:p>
        </w:tc>
        <w:tc>
          <w:tcPr>
            <w:tcW w:w="1468" w:type="dxa"/>
            <w:tcBorders>
              <w:top w:val="nil"/>
              <w:left w:val="nil"/>
              <w:bottom w:val="nil"/>
              <w:right w:val="nil"/>
            </w:tcBorders>
            <w:shd w:val="clear" w:color="000000" w:fill="FFFFFF"/>
            <w:vAlign w:val="center"/>
            <w:hideMark/>
          </w:tcPr>
          <w:p w14:paraId="1E1F94EC"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141" w:type="dxa"/>
            <w:tcBorders>
              <w:top w:val="nil"/>
              <w:left w:val="nil"/>
              <w:bottom w:val="nil"/>
              <w:right w:val="nil"/>
            </w:tcBorders>
            <w:shd w:val="clear" w:color="000000" w:fill="FFFFFF"/>
            <w:vAlign w:val="center"/>
            <w:hideMark/>
          </w:tcPr>
          <w:p w14:paraId="3CA0E672"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620" w:type="dxa"/>
            <w:tcBorders>
              <w:top w:val="nil"/>
              <w:left w:val="nil"/>
              <w:bottom w:val="nil"/>
              <w:right w:val="nil"/>
            </w:tcBorders>
            <w:shd w:val="clear" w:color="000000" w:fill="FFFFFF"/>
            <w:vAlign w:val="center"/>
            <w:hideMark/>
          </w:tcPr>
          <w:p w14:paraId="03B56C8C"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305" w:type="dxa"/>
            <w:tcBorders>
              <w:top w:val="nil"/>
              <w:left w:val="nil"/>
              <w:bottom w:val="nil"/>
              <w:right w:val="nil"/>
            </w:tcBorders>
            <w:shd w:val="clear" w:color="000000" w:fill="FFFFFF"/>
            <w:vAlign w:val="center"/>
            <w:hideMark/>
          </w:tcPr>
          <w:p w14:paraId="6211F51F"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367" w:type="dxa"/>
            <w:tcBorders>
              <w:top w:val="nil"/>
              <w:left w:val="nil"/>
              <w:bottom w:val="nil"/>
              <w:right w:val="nil"/>
            </w:tcBorders>
            <w:shd w:val="clear" w:color="000000" w:fill="FFFFFF"/>
            <w:vAlign w:val="center"/>
            <w:hideMark/>
          </w:tcPr>
          <w:p w14:paraId="65F5A44A"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r>
      <w:tr w:rsidR="00C03919" w:rsidRPr="00C46FCB" w14:paraId="415E1AFF" w14:textId="77777777" w:rsidTr="00D0744A">
        <w:trPr>
          <w:trHeight w:val="381"/>
        </w:trPr>
        <w:tc>
          <w:tcPr>
            <w:tcW w:w="1890" w:type="dxa"/>
            <w:tcBorders>
              <w:top w:val="nil"/>
              <w:left w:val="nil"/>
              <w:bottom w:val="nil"/>
              <w:right w:val="nil"/>
            </w:tcBorders>
            <w:shd w:val="clear" w:color="000000" w:fill="FFFFFF"/>
            <w:vAlign w:val="center"/>
            <w:hideMark/>
          </w:tcPr>
          <w:p w14:paraId="47691C7A"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Host medium density</w:t>
            </w:r>
            <w:r w:rsidRPr="00E50953">
              <w:rPr>
                <w:rFonts w:eastAsia="Times New Roman" w:cs="Times New Roman"/>
                <w:color w:val="000000"/>
                <w:sz w:val="18"/>
                <w:szCs w:val="18"/>
                <w:vertAlign w:val="superscript"/>
              </w:rPr>
              <w:t>1</w:t>
            </w:r>
          </w:p>
        </w:tc>
        <w:tc>
          <w:tcPr>
            <w:tcW w:w="1127" w:type="dxa"/>
            <w:tcBorders>
              <w:top w:val="nil"/>
              <w:left w:val="nil"/>
              <w:bottom w:val="nil"/>
              <w:right w:val="nil"/>
            </w:tcBorders>
            <w:shd w:val="clear" w:color="000000" w:fill="FFFFFF"/>
            <w:vAlign w:val="center"/>
            <w:hideMark/>
          </w:tcPr>
          <w:p w14:paraId="26765E0C" w14:textId="77777777" w:rsidR="00C03919" w:rsidRPr="00E50953" w:rsidRDefault="00C03919" w:rsidP="00D0744A">
            <w:pPr>
              <w:spacing w:line="240" w:lineRule="auto"/>
              <w:rPr>
                <w:rFonts w:asciiTheme="majorBidi" w:eastAsia="Times New Roman" w:hAnsiTheme="majorBidi" w:cstheme="majorBidi"/>
                <w:color w:val="000000"/>
                <w:sz w:val="18"/>
                <w:szCs w:val="18"/>
              </w:rPr>
            </w:pPr>
            <w:proofErr w:type="spellStart"/>
            <w:r w:rsidRPr="00E50953">
              <w:rPr>
                <w:rFonts w:asciiTheme="majorBidi" w:eastAsia="Times New Roman" w:hAnsiTheme="majorBidi" w:cstheme="majorBidi"/>
                <w:color w:val="000000"/>
                <w:sz w:val="18"/>
                <w:szCs w:val="18"/>
              </w:rPr>
              <w:t>ρ</w:t>
            </w:r>
            <w:r w:rsidRPr="00E50953">
              <w:rPr>
                <w:rFonts w:asciiTheme="majorBidi" w:eastAsia="Times New Roman" w:hAnsiTheme="majorBidi" w:cstheme="majorBidi"/>
                <w:color w:val="000000"/>
                <w:sz w:val="18"/>
                <w:szCs w:val="18"/>
                <w:vertAlign w:val="subscript"/>
              </w:rPr>
              <w:t>r</w:t>
            </w:r>
            <w:proofErr w:type="spellEnd"/>
            <w:r w:rsidRPr="00E50953">
              <w:rPr>
                <w:rFonts w:asciiTheme="majorBidi" w:eastAsia="Times New Roman" w:hAnsiTheme="majorBidi" w:cstheme="majorBidi"/>
                <w:color w:val="000000"/>
                <w:sz w:val="18"/>
                <w:szCs w:val="18"/>
              </w:rPr>
              <w:t xml:space="preserve"> (kg.m</w:t>
            </w:r>
            <w:r w:rsidRPr="00E50953">
              <w:rPr>
                <w:rFonts w:asciiTheme="majorBidi" w:eastAsia="Times New Roman" w:hAnsiTheme="majorBidi" w:cstheme="majorBidi"/>
                <w:color w:val="000000"/>
                <w:sz w:val="18"/>
                <w:szCs w:val="18"/>
                <w:vertAlign w:val="superscript"/>
              </w:rPr>
              <w:t>-3</w:t>
            </w:r>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2602B12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2300 - 2800</w:t>
            </w:r>
          </w:p>
        </w:tc>
        <w:tc>
          <w:tcPr>
            <w:tcW w:w="1141" w:type="dxa"/>
            <w:tcBorders>
              <w:top w:val="nil"/>
              <w:left w:val="nil"/>
              <w:bottom w:val="nil"/>
              <w:right w:val="nil"/>
            </w:tcBorders>
            <w:shd w:val="clear" w:color="000000" w:fill="FFFFFF"/>
            <w:vAlign w:val="center"/>
            <w:hideMark/>
          </w:tcPr>
          <w:p w14:paraId="5052E0E3"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2800</w:t>
            </w:r>
          </w:p>
        </w:tc>
        <w:tc>
          <w:tcPr>
            <w:tcW w:w="1620" w:type="dxa"/>
            <w:tcBorders>
              <w:top w:val="nil"/>
              <w:left w:val="nil"/>
              <w:bottom w:val="nil"/>
              <w:right w:val="nil"/>
            </w:tcBorders>
            <w:shd w:val="clear" w:color="000000" w:fill="FFFFFF"/>
            <w:vAlign w:val="center"/>
            <w:hideMark/>
          </w:tcPr>
          <w:p w14:paraId="168A3564"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994 – 1002.5</w:t>
            </w:r>
          </w:p>
        </w:tc>
        <w:tc>
          <w:tcPr>
            <w:tcW w:w="1305" w:type="dxa"/>
            <w:tcBorders>
              <w:top w:val="nil"/>
              <w:left w:val="nil"/>
              <w:bottom w:val="nil"/>
              <w:right w:val="nil"/>
            </w:tcBorders>
            <w:shd w:val="clear" w:color="000000" w:fill="FFFFFF"/>
            <w:vAlign w:val="center"/>
            <w:hideMark/>
          </w:tcPr>
          <w:p w14:paraId="4F2EF766"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1002.50</w:t>
            </w:r>
          </w:p>
        </w:tc>
        <w:tc>
          <w:tcPr>
            <w:tcW w:w="1367" w:type="dxa"/>
            <w:tcBorders>
              <w:top w:val="nil"/>
              <w:left w:val="nil"/>
              <w:bottom w:val="nil"/>
              <w:right w:val="nil"/>
            </w:tcBorders>
            <w:shd w:val="clear" w:color="000000" w:fill="FFFFFF"/>
            <w:vAlign w:val="center"/>
            <w:hideMark/>
          </w:tcPr>
          <w:p w14:paraId="57D5D520"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0.36</w:t>
            </w:r>
          </w:p>
        </w:tc>
      </w:tr>
      <w:tr w:rsidR="00C03919" w:rsidRPr="00C46FCB" w14:paraId="59DF2E4D" w14:textId="77777777" w:rsidTr="00D0744A">
        <w:trPr>
          <w:trHeight w:val="381"/>
        </w:trPr>
        <w:tc>
          <w:tcPr>
            <w:tcW w:w="1890" w:type="dxa"/>
            <w:tcBorders>
              <w:top w:val="nil"/>
              <w:left w:val="nil"/>
              <w:bottom w:val="nil"/>
              <w:right w:val="nil"/>
            </w:tcBorders>
            <w:shd w:val="clear" w:color="000000" w:fill="FFFFFF"/>
            <w:vAlign w:val="center"/>
            <w:hideMark/>
          </w:tcPr>
          <w:p w14:paraId="523E7177"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Fluid density</w:t>
            </w:r>
            <w:r w:rsidRPr="00E50953">
              <w:rPr>
                <w:rFonts w:asciiTheme="majorBidi" w:eastAsia="Times New Roman" w:hAnsiTheme="majorBidi" w:cstheme="majorBidi"/>
                <w:color w:val="000000"/>
                <w:sz w:val="18"/>
                <w:szCs w:val="18"/>
                <w:vertAlign w:val="subscript"/>
              </w:rPr>
              <w:t>(water)</w:t>
            </w:r>
            <w:r w:rsidRPr="00E50953">
              <w:rPr>
                <w:rFonts w:eastAsia="Times New Roman" w:cs="Times New Roman"/>
                <w:color w:val="000000"/>
                <w:sz w:val="18"/>
                <w:szCs w:val="18"/>
                <w:vertAlign w:val="superscript"/>
              </w:rPr>
              <w:t xml:space="preserve"> 2</w:t>
            </w:r>
          </w:p>
        </w:tc>
        <w:tc>
          <w:tcPr>
            <w:tcW w:w="1127" w:type="dxa"/>
            <w:tcBorders>
              <w:top w:val="nil"/>
              <w:left w:val="nil"/>
              <w:bottom w:val="nil"/>
              <w:right w:val="nil"/>
            </w:tcBorders>
            <w:shd w:val="clear" w:color="000000" w:fill="FFFFFF"/>
            <w:vAlign w:val="center"/>
            <w:hideMark/>
          </w:tcPr>
          <w:p w14:paraId="4093D159" w14:textId="77777777" w:rsidR="00C03919" w:rsidRPr="00E50953" w:rsidRDefault="00C03919" w:rsidP="00D0744A">
            <w:pPr>
              <w:spacing w:line="240" w:lineRule="auto"/>
              <w:rPr>
                <w:rFonts w:asciiTheme="majorBidi" w:eastAsia="Times New Roman" w:hAnsiTheme="majorBidi" w:cstheme="majorBidi"/>
                <w:color w:val="000000"/>
                <w:sz w:val="18"/>
                <w:szCs w:val="18"/>
              </w:rPr>
            </w:pPr>
            <w:proofErr w:type="spellStart"/>
            <w:r w:rsidRPr="00E50953">
              <w:rPr>
                <w:rFonts w:asciiTheme="majorBidi" w:eastAsia="Times New Roman" w:hAnsiTheme="majorBidi" w:cstheme="majorBidi"/>
                <w:color w:val="000000"/>
                <w:sz w:val="18"/>
                <w:szCs w:val="18"/>
              </w:rPr>
              <w:t>ρ</w:t>
            </w:r>
            <w:r w:rsidRPr="00E50953">
              <w:rPr>
                <w:rFonts w:asciiTheme="majorBidi" w:eastAsia="Times New Roman" w:hAnsiTheme="majorBidi" w:cstheme="majorBidi"/>
                <w:color w:val="000000"/>
                <w:sz w:val="18"/>
                <w:szCs w:val="18"/>
                <w:vertAlign w:val="subscript"/>
              </w:rPr>
              <w:t>w</w:t>
            </w:r>
            <w:proofErr w:type="spellEnd"/>
            <w:r w:rsidRPr="00E50953">
              <w:rPr>
                <w:rFonts w:asciiTheme="majorBidi" w:eastAsia="Times New Roman" w:hAnsiTheme="majorBidi" w:cstheme="majorBidi"/>
                <w:color w:val="000000"/>
                <w:sz w:val="18"/>
                <w:szCs w:val="18"/>
              </w:rPr>
              <w:t xml:space="preserve"> (kg.m</w:t>
            </w:r>
            <w:r w:rsidRPr="00E50953">
              <w:rPr>
                <w:rFonts w:asciiTheme="majorBidi" w:eastAsia="Times New Roman" w:hAnsiTheme="majorBidi" w:cstheme="majorBidi"/>
                <w:color w:val="000000"/>
                <w:sz w:val="18"/>
                <w:szCs w:val="18"/>
                <w:vertAlign w:val="superscript"/>
              </w:rPr>
              <w:t>-3</w:t>
            </w:r>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01D32B7D"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2650 - 2850</w:t>
            </w:r>
          </w:p>
        </w:tc>
        <w:tc>
          <w:tcPr>
            <w:tcW w:w="1141" w:type="dxa"/>
            <w:tcBorders>
              <w:top w:val="nil"/>
              <w:left w:val="nil"/>
              <w:bottom w:val="nil"/>
              <w:right w:val="nil"/>
            </w:tcBorders>
            <w:shd w:val="clear" w:color="000000" w:fill="FFFFFF"/>
            <w:vAlign w:val="center"/>
            <w:hideMark/>
          </w:tcPr>
          <w:p w14:paraId="1D37F9F5"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2750</w:t>
            </w:r>
          </w:p>
        </w:tc>
        <w:tc>
          <w:tcPr>
            <w:tcW w:w="1620" w:type="dxa"/>
            <w:tcBorders>
              <w:top w:val="nil"/>
              <w:left w:val="nil"/>
              <w:bottom w:val="nil"/>
              <w:right w:val="nil"/>
            </w:tcBorders>
            <w:shd w:val="clear" w:color="000000" w:fill="FFFFFF"/>
            <w:vAlign w:val="center"/>
            <w:hideMark/>
          </w:tcPr>
          <w:p w14:paraId="077CF18B"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995 – 1000</w:t>
            </w:r>
          </w:p>
        </w:tc>
        <w:tc>
          <w:tcPr>
            <w:tcW w:w="1305" w:type="dxa"/>
            <w:tcBorders>
              <w:top w:val="nil"/>
              <w:left w:val="nil"/>
              <w:bottom w:val="nil"/>
              <w:right w:val="nil"/>
            </w:tcBorders>
            <w:shd w:val="clear" w:color="000000" w:fill="FFFFFF"/>
            <w:vAlign w:val="center"/>
            <w:hideMark/>
          </w:tcPr>
          <w:p w14:paraId="5F4B1B30"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1000</w:t>
            </w:r>
          </w:p>
        </w:tc>
        <w:tc>
          <w:tcPr>
            <w:tcW w:w="1367" w:type="dxa"/>
            <w:tcBorders>
              <w:top w:val="nil"/>
              <w:left w:val="nil"/>
              <w:bottom w:val="nil"/>
              <w:right w:val="nil"/>
            </w:tcBorders>
            <w:shd w:val="clear" w:color="000000" w:fill="FFFFFF"/>
            <w:vAlign w:val="center"/>
            <w:hideMark/>
          </w:tcPr>
          <w:p w14:paraId="5F5EFB65"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0.36</w:t>
            </w:r>
          </w:p>
        </w:tc>
      </w:tr>
      <w:tr w:rsidR="00C03919" w:rsidRPr="00C46FCB" w14:paraId="5FD51B79" w14:textId="77777777" w:rsidTr="00D0744A">
        <w:trPr>
          <w:trHeight w:val="381"/>
        </w:trPr>
        <w:tc>
          <w:tcPr>
            <w:tcW w:w="1890" w:type="dxa"/>
            <w:tcBorders>
              <w:top w:val="nil"/>
              <w:left w:val="nil"/>
              <w:bottom w:val="nil"/>
              <w:right w:val="nil"/>
            </w:tcBorders>
            <w:shd w:val="clear" w:color="000000" w:fill="FFFFFF"/>
            <w:vAlign w:val="center"/>
            <w:hideMark/>
          </w:tcPr>
          <w:p w14:paraId="62002D4B"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Fluid density</w:t>
            </w:r>
            <w:r w:rsidRPr="00E50953">
              <w:rPr>
                <w:rFonts w:asciiTheme="majorBidi" w:eastAsia="Times New Roman" w:hAnsiTheme="majorBidi" w:cstheme="majorBidi"/>
                <w:color w:val="000000"/>
                <w:sz w:val="18"/>
                <w:szCs w:val="18"/>
                <w:vertAlign w:val="subscript"/>
              </w:rPr>
              <w:t xml:space="preserve"> (XG)</w:t>
            </w:r>
            <w:r w:rsidRPr="00E50953">
              <w:rPr>
                <w:rFonts w:eastAsia="Times New Roman" w:cs="Times New Roman"/>
                <w:color w:val="000000"/>
                <w:sz w:val="18"/>
                <w:szCs w:val="18"/>
                <w:vertAlign w:val="superscript"/>
              </w:rPr>
              <w:t xml:space="preserve"> 2</w:t>
            </w:r>
          </w:p>
        </w:tc>
        <w:tc>
          <w:tcPr>
            <w:tcW w:w="1127" w:type="dxa"/>
            <w:tcBorders>
              <w:top w:val="nil"/>
              <w:left w:val="nil"/>
              <w:bottom w:val="nil"/>
              <w:right w:val="nil"/>
            </w:tcBorders>
            <w:shd w:val="clear" w:color="000000" w:fill="FFFFFF"/>
            <w:vAlign w:val="center"/>
            <w:hideMark/>
          </w:tcPr>
          <w:p w14:paraId="3BD6709C" w14:textId="77777777" w:rsidR="00C03919" w:rsidRPr="00E50953" w:rsidRDefault="00C03919" w:rsidP="00D0744A">
            <w:pPr>
              <w:spacing w:line="240" w:lineRule="auto"/>
              <w:rPr>
                <w:rFonts w:asciiTheme="majorBidi" w:eastAsia="Times New Roman" w:hAnsiTheme="majorBidi" w:cstheme="majorBidi"/>
                <w:color w:val="000000"/>
                <w:sz w:val="18"/>
                <w:szCs w:val="18"/>
              </w:rPr>
            </w:pPr>
            <w:proofErr w:type="spellStart"/>
            <w:r w:rsidRPr="00E50953">
              <w:rPr>
                <w:rFonts w:asciiTheme="majorBidi" w:eastAsia="Times New Roman" w:hAnsiTheme="majorBidi" w:cstheme="majorBidi"/>
                <w:color w:val="000000"/>
                <w:sz w:val="18"/>
                <w:szCs w:val="18"/>
              </w:rPr>
              <w:t>ρ</w:t>
            </w:r>
            <w:r w:rsidRPr="00E50953">
              <w:rPr>
                <w:rFonts w:asciiTheme="majorBidi" w:eastAsia="Times New Roman" w:hAnsiTheme="majorBidi" w:cstheme="majorBidi"/>
                <w:color w:val="000000"/>
                <w:sz w:val="18"/>
                <w:szCs w:val="18"/>
                <w:vertAlign w:val="subscript"/>
              </w:rPr>
              <w:t>XG</w:t>
            </w:r>
            <w:proofErr w:type="spellEnd"/>
            <w:r w:rsidRPr="00E50953">
              <w:rPr>
                <w:rFonts w:asciiTheme="majorBidi" w:eastAsia="Times New Roman" w:hAnsiTheme="majorBidi" w:cstheme="majorBidi"/>
                <w:color w:val="000000"/>
                <w:sz w:val="18"/>
                <w:szCs w:val="18"/>
              </w:rPr>
              <w:t xml:space="preserve"> (kg.m</w:t>
            </w:r>
            <w:r w:rsidRPr="00E50953">
              <w:rPr>
                <w:rFonts w:asciiTheme="majorBidi" w:eastAsia="Times New Roman" w:hAnsiTheme="majorBidi" w:cstheme="majorBidi"/>
                <w:color w:val="000000"/>
                <w:sz w:val="18"/>
                <w:szCs w:val="18"/>
                <w:vertAlign w:val="superscript"/>
              </w:rPr>
              <w:t>-3</w:t>
            </w:r>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2CAAECC3"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2550 - 2750</w:t>
            </w:r>
          </w:p>
        </w:tc>
        <w:tc>
          <w:tcPr>
            <w:tcW w:w="1141" w:type="dxa"/>
            <w:tcBorders>
              <w:top w:val="nil"/>
              <w:left w:val="nil"/>
              <w:bottom w:val="nil"/>
              <w:right w:val="nil"/>
            </w:tcBorders>
            <w:shd w:val="clear" w:color="000000" w:fill="FFFFFF"/>
            <w:vAlign w:val="center"/>
            <w:hideMark/>
          </w:tcPr>
          <w:p w14:paraId="3449B162"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2650</w:t>
            </w:r>
          </w:p>
        </w:tc>
        <w:tc>
          <w:tcPr>
            <w:tcW w:w="1620" w:type="dxa"/>
            <w:tcBorders>
              <w:top w:val="nil"/>
              <w:left w:val="nil"/>
              <w:bottom w:val="nil"/>
              <w:right w:val="nil"/>
            </w:tcBorders>
            <w:shd w:val="clear" w:color="000000" w:fill="FFFFFF"/>
            <w:vAlign w:val="center"/>
            <w:hideMark/>
          </w:tcPr>
          <w:p w14:paraId="0A26CD74"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999-1003</w:t>
            </w:r>
          </w:p>
        </w:tc>
        <w:tc>
          <w:tcPr>
            <w:tcW w:w="1305" w:type="dxa"/>
            <w:tcBorders>
              <w:top w:val="nil"/>
              <w:left w:val="nil"/>
              <w:bottom w:val="nil"/>
              <w:right w:val="nil"/>
            </w:tcBorders>
            <w:shd w:val="clear" w:color="000000" w:fill="FFFFFF"/>
            <w:vAlign w:val="center"/>
            <w:hideMark/>
          </w:tcPr>
          <w:p w14:paraId="0DA48E3F"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999.90</w:t>
            </w:r>
          </w:p>
        </w:tc>
        <w:tc>
          <w:tcPr>
            <w:tcW w:w="1367" w:type="dxa"/>
            <w:tcBorders>
              <w:top w:val="nil"/>
              <w:left w:val="nil"/>
              <w:bottom w:val="nil"/>
              <w:right w:val="nil"/>
            </w:tcBorders>
            <w:shd w:val="clear" w:color="000000" w:fill="FFFFFF"/>
            <w:vAlign w:val="center"/>
            <w:hideMark/>
          </w:tcPr>
          <w:p w14:paraId="7CF1B5B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0.38</w:t>
            </w:r>
          </w:p>
        </w:tc>
      </w:tr>
      <w:tr w:rsidR="00C03919" w:rsidRPr="00C46FCB" w14:paraId="0451069D" w14:textId="77777777" w:rsidTr="00D0744A">
        <w:trPr>
          <w:trHeight w:val="381"/>
        </w:trPr>
        <w:tc>
          <w:tcPr>
            <w:tcW w:w="1890" w:type="dxa"/>
            <w:tcBorders>
              <w:top w:val="nil"/>
              <w:left w:val="nil"/>
              <w:bottom w:val="nil"/>
              <w:right w:val="nil"/>
            </w:tcBorders>
            <w:shd w:val="clear" w:color="000000" w:fill="FFFFFF"/>
            <w:vAlign w:val="center"/>
            <w:hideMark/>
          </w:tcPr>
          <w:p w14:paraId="0D8BE3AD"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lastRenderedPageBreak/>
              <w:t>Fluid viscosity</w:t>
            </w:r>
            <w:r w:rsidRPr="00E50953">
              <w:rPr>
                <w:rFonts w:asciiTheme="majorBidi" w:eastAsia="Times New Roman" w:hAnsiTheme="majorBidi" w:cstheme="majorBidi"/>
                <w:color w:val="000000"/>
                <w:sz w:val="18"/>
                <w:szCs w:val="18"/>
                <w:vertAlign w:val="subscript"/>
              </w:rPr>
              <w:t>(water)</w:t>
            </w:r>
            <w:r w:rsidRPr="00E50953">
              <w:rPr>
                <w:rFonts w:eastAsia="Times New Roman" w:cs="Times New Roman"/>
                <w:color w:val="000000"/>
                <w:sz w:val="18"/>
                <w:szCs w:val="18"/>
                <w:vertAlign w:val="superscript"/>
              </w:rPr>
              <w:t xml:space="preserve"> 2</w:t>
            </w:r>
          </w:p>
        </w:tc>
        <w:tc>
          <w:tcPr>
            <w:tcW w:w="1127" w:type="dxa"/>
            <w:tcBorders>
              <w:top w:val="nil"/>
              <w:left w:val="nil"/>
              <w:bottom w:val="nil"/>
              <w:right w:val="nil"/>
            </w:tcBorders>
            <w:shd w:val="clear" w:color="000000" w:fill="FFFFFF"/>
            <w:vAlign w:val="center"/>
            <w:hideMark/>
          </w:tcPr>
          <w:p w14:paraId="4AAA1AD8" w14:textId="77777777" w:rsidR="00C03919" w:rsidRPr="00E50953" w:rsidRDefault="00C03919" w:rsidP="00D0744A">
            <w:pPr>
              <w:spacing w:line="240" w:lineRule="auto"/>
              <w:rPr>
                <w:rFonts w:asciiTheme="majorBidi" w:eastAsia="Times New Roman" w:hAnsiTheme="majorBidi" w:cstheme="majorBidi"/>
                <w:color w:val="000000"/>
                <w:sz w:val="18"/>
                <w:szCs w:val="18"/>
              </w:rPr>
            </w:pPr>
            <w:proofErr w:type="spellStart"/>
            <w:r w:rsidRPr="00E50953">
              <w:rPr>
                <w:rFonts w:asciiTheme="majorBidi" w:eastAsia="Times New Roman" w:hAnsiTheme="majorBidi" w:cstheme="majorBidi"/>
                <w:color w:val="000000"/>
                <w:sz w:val="18"/>
                <w:szCs w:val="18"/>
              </w:rPr>
              <w:t>μ</w:t>
            </w:r>
            <w:r w:rsidRPr="00E50953">
              <w:rPr>
                <w:rFonts w:asciiTheme="majorBidi" w:eastAsia="Times New Roman" w:hAnsiTheme="majorBidi" w:cstheme="majorBidi"/>
                <w:color w:val="000000"/>
                <w:sz w:val="18"/>
                <w:szCs w:val="18"/>
                <w:vertAlign w:val="subscript"/>
              </w:rPr>
              <w:t>w</w:t>
            </w:r>
            <w:proofErr w:type="spellEnd"/>
            <w:r w:rsidRPr="00E50953">
              <w:rPr>
                <w:rFonts w:asciiTheme="majorBidi" w:eastAsia="Times New Roman" w:hAnsiTheme="majorBidi" w:cstheme="majorBidi"/>
                <w:color w:val="000000"/>
                <w:sz w:val="18"/>
                <w:szCs w:val="18"/>
              </w:rPr>
              <w:t xml:space="preserve"> (</w:t>
            </w:r>
            <w:proofErr w:type="spellStart"/>
            <w:proofErr w:type="gramStart"/>
            <w:r w:rsidRPr="00E50953">
              <w:rPr>
                <w:rFonts w:asciiTheme="majorBidi" w:eastAsia="Times New Roman" w:hAnsiTheme="majorBidi" w:cstheme="majorBidi"/>
                <w:color w:val="000000"/>
                <w:sz w:val="18"/>
                <w:szCs w:val="18"/>
              </w:rPr>
              <w:t>Pa.s</w:t>
            </w:r>
            <w:proofErr w:type="spellEnd"/>
            <w:proofErr w:type="gramEnd"/>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7AD4B6BE"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1</w:t>
            </w:r>
            <w:r w:rsidRPr="00E50953">
              <w:rPr>
                <w:rFonts w:asciiTheme="majorBidi" w:eastAsia="Times New Roman" w:hAnsiTheme="majorBidi" w:cstheme="majorBidi"/>
                <w:color w:val="000000"/>
                <w:sz w:val="18"/>
                <w:szCs w:val="18"/>
              </w:rPr>
              <w:t xml:space="preserve"> -1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2</w:t>
            </w:r>
          </w:p>
        </w:tc>
        <w:tc>
          <w:tcPr>
            <w:tcW w:w="1141" w:type="dxa"/>
            <w:tcBorders>
              <w:top w:val="nil"/>
              <w:left w:val="nil"/>
              <w:bottom w:val="nil"/>
              <w:right w:val="nil"/>
            </w:tcBorders>
            <w:shd w:val="clear" w:color="000000" w:fill="FFFFFF"/>
            <w:vAlign w:val="center"/>
            <w:hideMark/>
          </w:tcPr>
          <w:p w14:paraId="4D7394E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1</w:t>
            </w:r>
          </w:p>
        </w:tc>
        <w:tc>
          <w:tcPr>
            <w:tcW w:w="1620" w:type="dxa"/>
            <w:tcBorders>
              <w:top w:val="nil"/>
              <w:left w:val="nil"/>
              <w:bottom w:val="nil"/>
              <w:right w:val="nil"/>
            </w:tcBorders>
            <w:shd w:val="clear" w:color="000000" w:fill="FFFFFF"/>
            <w:vAlign w:val="center"/>
            <w:hideMark/>
          </w:tcPr>
          <w:p w14:paraId="662441C0"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 xml:space="preserve">9 </w:t>
            </w:r>
            <w:r w:rsidRPr="00E50953">
              <w:rPr>
                <w:rFonts w:asciiTheme="majorBidi" w:eastAsia="Times New Roman" w:hAnsiTheme="majorBidi" w:cstheme="majorBidi"/>
                <w:sz w:val="18"/>
                <w:szCs w:val="18"/>
              </w:rPr>
              <w:t>×10</w:t>
            </w:r>
            <w:r w:rsidRPr="00E50953">
              <w:rPr>
                <w:rFonts w:asciiTheme="majorBidi" w:eastAsia="Times New Roman" w:hAnsiTheme="majorBidi" w:cstheme="majorBidi"/>
                <w:sz w:val="18"/>
                <w:szCs w:val="18"/>
                <w:vertAlign w:val="superscript"/>
              </w:rPr>
              <w:t>-4</w:t>
            </w:r>
          </w:p>
        </w:tc>
        <w:tc>
          <w:tcPr>
            <w:tcW w:w="1305" w:type="dxa"/>
            <w:tcBorders>
              <w:top w:val="nil"/>
              <w:left w:val="nil"/>
              <w:bottom w:val="nil"/>
              <w:right w:val="nil"/>
            </w:tcBorders>
            <w:shd w:val="clear" w:color="000000" w:fill="FFFFFF"/>
            <w:vAlign w:val="center"/>
            <w:hideMark/>
          </w:tcPr>
          <w:p w14:paraId="17FB48CE"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 xml:space="preserve">9 </w:t>
            </w:r>
            <w:r w:rsidRPr="00E50953">
              <w:rPr>
                <w:rFonts w:asciiTheme="majorBidi" w:eastAsia="Times New Roman" w:hAnsiTheme="majorBidi" w:cstheme="majorBidi"/>
                <w:sz w:val="18"/>
                <w:szCs w:val="18"/>
              </w:rPr>
              <w:t>×10</w:t>
            </w:r>
            <w:r w:rsidRPr="00E50953">
              <w:rPr>
                <w:rFonts w:asciiTheme="majorBidi" w:eastAsia="Times New Roman" w:hAnsiTheme="majorBidi" w:cstheme="majorBidi"/>
                <w:sz w:val="18"/>
                <w:szCs w:val="18"/>
                <w:vertAlign w:val="superscript"/>
              </w:rPr>
              <w:t>-4</w:t>
            </w:r>
          </w:p>
        </w:tc>
        <w:tc>
          <w:tcPr>
            <w:tcW w:w="1367" w:type="dxa"/>
            <w:tcBorders>
              <w:top w:val="nil"/>
              <w:left w:val="nil"/>
              <w:bottom w:val="nil"/>
              <w:right w:val="nil"/>
            </w:tcBorders>
            <w:shd w:val="clear" w:color="000000" w:fill="FFFFFF"/>
            <w:vAlign w:val="center"/>
            <w:hideMark/>
          </w:tcPr>
          <w:p w14:paraId="1E24C973"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 xml:space="preserve">9 </w:t>
            </w:r>
            <w:r w:rsidRPr="00E50953">
              <w:rPr>
                <w:rFonts w:asciiTheme="majorBidi" w:eastAsia="Times New Roman" w:hAnsiTheme="majorBidi" w:cstheme="majorBidi"/>
                <w:sz w:val="18"/>
                <w:szCs w:val="18"/>
              </w:rPr>
              <w:t>×10</w:t>
            </w:r>
            <w:r w:rsidRPr="00E50953">
              <w:rPr>
                <w:rFonts w:asciiTheme="majorBidi" w:eastAsia="Times New Roman" w:hAnsiTheme="majorBidi" w:cstheme="majorBidi"/>
                <w:sz w:val="18"/>
                <w:szCs w:val="18"/>
                <w:vertAlign w:val="superscript"/>
              </w:rPr>
              <w:t>-5</w:t>
            </w:r>
          </w:p>
        </w:tc>
      </w:tr>
      <w:tr w:rsidR="00C03919" w:rsidRPr="00C46FCB" w14:paraId="0D8C25C6" w14:textId="77777777" w:rsidTr="00D0744A">
        <w:trPr>
          <w:trHeight w:val="381"/>
        </w:trPr>
        <w:tc>
          <w:tcPr>
            <w:tcW w:w="1890" w:type="dxa"/>
            <w:tcBorders>
              <w:top w:val="nil"/>
              <w:left w:val="nil"/>
              <w:bottom w:val="nil"/>
              <w:right w:val="nil"/>
            </w:tcBorders>
            <w:shd w:val="clear" w:color="000000" w:fill="FFFFFF"/>
            <w:vAlign w:val="center"/>
            <w:hideMark/>
          </w:tcPr>
          <w:p w14:paraId="3377739A"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Fluid viscosity</w:t>
            </w:r>
            <w:r w:rsidRPr="00E50953">
              <w:rPr>
                <w:rFonts w:asciiTheme="majorBidi" w:eastAsia="Times New Roman" w:hAnsiTheme="majorBidi" w:cstheme="majorBidi"/>
                <w:color w:val="000000"/>
                <w:sz w:val="18"/>
                <w:szCs w:val="18"/>
                <w:vertAlign w:val="subscript"/>
              </w:rPr>
              <w:t xml:space="preserve"> (XG)</w:t>
            </w:r>
            <w:r w:rsidRPr="00E50953">
              <w:rPr>
                <w:rFonts w:eastAsia="Times New Roman" w:cs="Times New Roman"/>
                <w:color w:val="000000"/>
                <w:sz w:val="18"/>
                <w:szCs w:val="18"/>
                <w:vertAlign w:val="superscript"/>
              </w:rPr>
              <w:t xml:space="preserve"> 2</w:t>
            </w:r>
          </w:p>
        </w:tc>
        <w:tc>
          <w:tcPr>
            <w:tcW w:w="1127" w:type="dxa"/>
            <w:tcBorders>
              <w:top w:val="nil"/>
              <w:left w:val="nil"/>
              <w:bottom w:val="nil"/>
              <w:right w:val="nil"/>
            </w:tcBorders>
            <w:shd w:val="clear" w:color="000000" w:fill="FFFFFF"/>
            <w:vAlign w:val="center"/>
            <w:hideMark/>
          </w:tcPr>
          <w:p w14:paraId="089AA820" w14:textId="77777777" w:rsidR="00C03919" w:rsidRPr="00E50953" w:rsidRDefault="00C03919" w:rsidP="00D0744A">
            <w:pPr>
              <w:spacing w:line="240" w:lineRule="auto"/>
              <w:rPr>
                <w:rFonts w:asciiTheme="majorBidi" w:eastAsia="Times New Roman" w:hAnsiTheme="majorBidi" w:cstheme="majorBidi"/>
                <w:color w:val="000000"/>
                <w:sz w:val="18"/>
                <w:szCs w:val="18"/>
              </w:rPr>
            </w:pPr>
            <w:proofErr w:type="spellStart"/>
            <w:r w:rsidRPr="00E50953">
              <w:rPr>
                <w:rFonts w:asciiTheme="majorBidi" w:eastAsia="Times New Roman" w:hAnsiTheme="majorBidi" w:cstheme="majorBidi"/>
                <w:color w:val="000000"/>
                <w:sz w:val="18"/>
                <w:szCs w:val="18"/>
              </w:rPr>
              <w:t>μ</w:t>
            </w:r>
            <w:r w:rsidRPr="00E50953">
              <w:rPr>
                <w:rFonts w:asciiTheme="majorBidi" w:eastAsia="Times New Roman" w:hAnsiTheme="majorBidi" w:cstheme="majorBidi"/>
                <w:color w:val="000000"/>
                <w:sz w:val="18"/>
                <w:szCs w:val="18"/>
                <w:vertAlign w:val="subscript"/>
              </w:rPr>
              <w:t>XG</w:t>
            </w:r>
            <w:proofErr w:type="spellEnd"/>
            <w:r w:rsidRPr="00E50953">
              <w:rPr>
                <w:rFonts w:asciiTheme="majorBidi" w:eastAsia="Times New Roman" w:hAnsiTheme="majorBidi" w:cstheme="majorBidi"/>
                <w:color w:val="000000"/>
                <w:sz w:val="18"/>
                <w:szCs w:val="18"/>
              </w:rPr>
              <w:t xml:space="preserve"> (</w:t>
            </w:r>
            <w:proofErr w:type="spellStart"/>
            <w:proofErr w:type="gramStart"/>
            <w:r w:rsidRPr="00E50953">
              <w:rPr>
                <w:rFonts w:asciiTheme="majorBidi" w:eastAsia="Times New Roman" w:hAnsiTheme="majorBidi" w:cstheme="majorBidi"/>
                <w:color w:val="000000"/>
                <w:sz w:val="18"/>
                <w:szCs w:val="18"/>
              </w:rPr>
              <w:t>Pa.s</w:t>
            </w:r>
            <w:proofErr w:type="spellEnd"/>
            <w:proofErr w:type="gramEnd"/>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30308A8C"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r w:rsidRPr="00E50953">
              <w:rPr>
                <w:rFonts w:asciiTheme="majorBidi" w:eastAsia="Times New Roman" w:hAnsiTheme="majorBidi" w:cstheme="majorBidi"/>
                <w:color w:val="000000"/>
                <w:sz w:val="18"/>
                <w:szCs w:val="18"/>
              </w:rPr>
              <w:t xml:space="preserve"> – 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5</w:t>
            </w:r>
          </w:p>
        </w:tc>
        <w:tc>
          <w:tcPr>
            <w:tcW w:w="1141" w:type="dxa"/>
            <w:tcBorders>
              <w:top w:val="nil"/>
              <w:left w:val="nil"/>
              <w:bottom w:val="nil"/>
              <w:right w:val="nil"/>
            </w:tcBorders>
            <w:shd w:val="clear" w:color="000000" w:fill="FFFFFF"/>
            <w:vAlign w:val="center"/>
            <w:hideMark/>
          </w:tcPr>
          <w:p w14:paraId="513FFC2B"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p>
        </w:tc>
        <w:tc>
          <w:tcPr>
            <w:tcW w:w="1620" w:type="dxa"/>
            <w:tcBorders>
              <w:top w:val="nil"/>
              <w:left w:val="nil"/>
              <w:bottom w:val="nil"/>
              <w:right w:val="nil"/>
            </w:tcBorders>
            <w:shd w:val="clear" w:color="000000" w:fill="FFFFFF"/>
            <w:vAlign w:val="center"/>
            <w:hideMark/>
          </w:tcPr>
          <w:p w14:paraId="1EB9D943"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0.46-1.98</w:t>
            </w:r>
          </w:p>
        </w:tc>
        <w:tc>
          <w:tcPr>
            <w:tcW w:w="1305" w:type="dxa"/>
            <w:tcBorders>
              <w:top w:val="nil"/>
              <w:left w:val="nil"/>
              <w:bottom w:val="nil"/>
              <w:right w:val="nil"/>
            </w:tcBorders>
            <w:shd w:val="clear" w:color="000000" w:fill="FFFFFF"/>
            <w:vAlign w:val="center"/>
            <w:hideMark/>
          </w:tcPr>
          <w:p w14:paraId="5AD0986F"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p>
        </w:tc>
        <w:tc>
          <w:tcPr>
            <w:tcW w:w="1367" w:type="dxa"/>
            <w:tcBorders>
              <w:top w:val="nil"/>
              <w:left w:val="nil"/>
              <w:bottom w:val="nil"/>
              <w:right w:val="nil"/>
            </w:tcBorders>
            <w:shd w:val="clear" w:color="000000" w:fill="FFFFFF"/>
            <w:vAlign w:val="center"/>
            <w:hideMark/>
          </w:tcPr>
          <w:p w14:paraId="0F74C3E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p>
        </w:tc>
      </w:tr>
      <w:tr w:rsidR="00C03919" w:rsidRPr="00C46FCB" w14:paraId="2D4FD08A" w14:textId="77777777" w:rsidTr="00D0744A">
        <w:trPr>
          <w:trHeight w:val="381"/>
        </w:trPr>
        <w:tc>
          <w:tcPr>
            <w:tcW w:w="1890" w:type="dxa"/>
            <w:tcBorders>
              <w:top w:val="nil"/>
              <w:left w:val="nil"/>
              <w:bottom w:val="nil"/>
              <w:right w:val="nil"/>
            </w:tcBorders>
            <w:shd w:val="clear" w:color="000000" w:fill="FFFFFF"/>
            <w:vAlign w:val="center"/>
            <w:hideMark/>
          </w:tcPr>
          <w:p w14:paraId="5491E0E4"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Poisson’s ratio</w:t>
            </w:r>
          </w:p>
        </w:tc>
        <w:tc>
          <w:tcPr>
            <w:tcW w:w="1127" w:type="dxa"/>
            <w:tcBorders>
              <w:top w:val="nil"/>
              <w:left w:val="nil"/>
              <w:bottom w:val="nil"/>
              <w:right w:val="nil"/>
            </w:tcBorders>
            <w:shd w:val="clear" w:color="000000" w:fill="FFFFFF"/>
            <w:vAlign w:val="center"/>
            <w:hideMark/>
          </w:tcPr>
          <w:p w14:paraId="7B6D5B00"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hAnsiTheme="majorBidi" w:cstheme="majorBidi"/>
                <w:sz w:val="18"/>
                <w:szCs w:val="18"/>
              </w:rPr>
              <w:t>ν</w:t>
            </w:r>
          </w:p>
        </w:tc>
        <w:tc>
          <w:tcPr>
            <w:tcW w:w="1468" w:type="dxa"/>
            <w:tcBorders>
              <w:top w:val="nil"/>
              <w:left w:val="nil"/>
              <w:bottom w:val="nil"/>
              <w:right w:val="nil"/>
            </w:tcBorders>
            <w:shd w:val="clear" w:color="000000" w:fill="FFFFFF"/>
            <w:vAlign w:val="center"/>
            <w:hideMark/>
          </w:tcPr>
          <w:p w14:paraId="2D48F67A"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0.1 – 0.35</w:t>
            </w:r>
          </w:p>
        </w:tc>
        <w:tc>
          <w:tcPr>
            <w:tcW w:w="1141" w:type="dxa"/>
            <w:tcBorders>
              <w:top w:val="nil"/>
              <w:left w:val="nil"/>
              <w:bottom w:val="nil"/>
              <w:right w:val="nil"/>
            </w:tcBorders>
            <w:shd w:val="clear" w:color="000000" w:fill="FFFFFF"/>
            <w:vAlign w:val="center"/>
            <w:hideMark/>
          </w:tcPr>
          <w:p w14:paraId="63247A50"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0.25</w:t>
            </w:r>
          </w:p>
        </w:tc>
        <w:tc>
          <w:tcPr>
            <w:tcW w:w="1620" w:type="dxa"/>
            <w:tcBorders>
              <w:top w:val="nil"/>
              <w:left w:val="nil"/>
              <w:bottom w:val="nil"/>
              <w:right w:val="nil"/>
            </w:tcBorders>
            <w:shd w:val="clear" w:color="000000" w:fill="FFFFFF"/>
            <w:vAlign w:val="center"/>
            <w:hideMark/>
          </w:tcPr>
          <w:p w14:paraId="097540A8"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0.495-0.5</w:t>
            </w:r>
          </w:p>
        </w:tc>
        <w:tc>
          <w:tcPr>
            <w:tcW w:w="1305" w:type="dxa"/>
            <w:tcBorders>
              <w:top w:val="nil"/>
              <w:left w:val="nil"/>
              <w:bottom w:val="nil"/>
              <w:right w:val="nil"/>
            </w:tcBorders>
            <w:shd w:val="clear" w:color="000000" w:fill="FFFFFF"/>
            <w:vAlign w:val="center"/>
            <w:hideMark/>
          </w:tcPr>
          <w:p w14:paraId="723E2E9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0.50</w:t>
            </w:r>
          </w:p>
        </w:tc>
        <w:tc>
          <w:tcPr>
            <w:tcW w:w="1367" w:type="dxa"/>
            <w:tcBorders>
              <w:top w:val="nil"/>
              <w:left w:val="nil"/>
              <w:bottom w:val="nil"/>
              <w:right w:val="nil"/>
            </w:tcBorders>
            <w:shd w:val="clear" w:color="000000" w:fill="FFFFFF"/>
            <w:vAlign w:val="center"/>
            <w:hideMark/>
          </w:tcPr>
          <w:p w14:paraId="568E5496"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2</w:t>
            </w:r>
          </w:p>
        </w:tc>
      </w:tr>
      <w:tr w:rsidR="00C03919" w:rsidRPr="00C46FCB" w14:paraId="66992EE8" w14:textId="77777777" w:rsidTr="00D0744A">
        <w:trPr>
          <w:trHeight w:val="381"/>
        </w:trPr>
        <w:tc>
          <w:tcPr>
            <w:tcW w:w="1890" w:type="dxa"/>
            <w:tcBorders>
              <w:top w:val="nil"/>
              <w:left w:val="nil"/>
              <w:bottom w:val="nil"/>
              <w:right w:val="nil"/>
            </w:tcBorders>
            <w:shd w:val="clear" w:color="000000" w:fill="FFFFFF"/>
            <w:vAlign w:val="center"/>
            <w:hideMark/>
          </w:tcPr>
          <w:p w14:paraId="6A001400"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Fracture toughness</w:t>
            </w:r>
          </w:p>
        </w:tc>
        <w:tc>
          <w:tcPr>
            <w:tcW w:w="1127" w:type="dxa"/>
            <w:tcBorders>
              <w:top w:val="nil"/>
              <w:left w:val="nil"/>
              <w:bottom w:val="nil"/>
              <w:right w:val="nil"/>
            </w:tcBorders>
            <w:shd w:val="clear" w:color="000000" w:fill="FFFFFF"/>
            <w:vAlign w:val="center"/>
            <w:hideMark/>
          </w:tcPr>
          <w:p w14:paraId="200C23FC"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K</w:t>
            </w:r>
            <w:r w:rsidRPr="00E50953">
              <w:rPr>
                <w:rFonts w:asciiTheme="majorBidi" w:eastAsia="Times New Roman" w:hAnsiTheme="majorBidi" w:cstheme="majorBidi"/>
                <w:color w:val="000000"/>
                <w:sz w:val="18"/>
                <w:szCs w:val="18"/>
                <w:vertAlign w:val="subscript"/>
              </w:rPr>
              <w:t>c</w:t>
            </w:r>
            <w:r w:rsidRPr="00E50953">
              <w:rPr>
                <w:rFonts w:asciiTheme="majorBidi" w:eastAsia="Times New Roman" w:hAnsiTheme="majorBidi" w:cstheme="majorBidi"/>
                <w:color w:val="000000"/>
                <w:sz w:val="18"/>
                <w:szCs w:val="18"/>
              </w:rPr>
              <w:t xml:space="preserve"> (Pa.m</w:t>
            </w:r>
            <w:r w:rsidRPr="00E50953">
              <w:rPr>
                <w:rFonts w:asciiTheme="majorBidi" w:eastAsia="Times New Roman" w:hAnsiTheme="majorBidi" w:cstheme="majorBidi"/>
                <w:color w:val="000000"/>
                <w:sz w:val="18"/>
                <w:szCs w:val="18"/>
                <w:vertAlign w:val="superscript"/>
              </w:rPr>
              <w:t>1/2</w:t>
            </w:r>
            <w:r w:rsidRPr="00E50953">
              <w:rPr>
                <w:rFonts w:asciiTheme="majorBidi" w:eastAsia="Times New Roman" w:hAnsiTheme="majorBidi" w:cstheme="majorBidi"/>
                <w:color w:val="000000"/>
                <w:sz w:val="18"/>
                <w:szCs w:val="18"/>
              </w:rPr>
              <w:t>)</w:t>
            </w:r>
          </w:p>
        </w:tc>
        <w:tc>
          <w:tcPr>
            <w:tcW w:w="1468" w:type="dxa"/>
            <w:tcBorders>
              <w:top w:val="nil"/>
              <w:left w:val="nil"/>
              <w:bottom w:val="nil"/>
              <w:right w:val="nil"/>
            </w:tcBorders>
            <w:shd w:val="clear" w:color="000000" w:fill="FFFFFF"/>
            <w:vAlign w:val="center"/>
            <w:hideMark/>
          </w:tcPr>
          <w:p w14:paraId="0CCD482D"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5</w:t>
            </w:r>
            <w:r w:rsidRPr="00E50953">
              <w:rPr>
                <w:rFonts w:asciiTheme="majorBidi" w:eastAsia="Times New Roman" w:hAnsiTheme="majorBidi" w:cstheme="majorBidi"/>
                <w:color w:val="000000"/>
                <w:sz w:val="18"/>
                <w:szCs w:val="18"/>
              </w:rPr>
              <w:t xml:space="preserve"> – 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9</w:t>
            </w:r>
          </w:p>
        </w:tc>
        <w:tc>
          <w:tcPr>
            <w:tcW w:w="1141" w:type="dxa"/>
            <w:tcBorders>
              <w:top w:val="nil"/>
              <w:left w:val="nil"/>
              <w:bottom w:val="nil"/>
              <w:right w:val="nil"/>
            </w:tcBorders>
            <w:shd w:val="clear" w:color="000000" w:fill="FFFFFF"/>
            <w:vAlign w:val="center"/>
            <w:hideMark/>
          </w:tcPr>
          <w:p w14:paraId="3A56A0B8"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3</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6</w:t>
            </w:r>
          </w:p>
        </w:tc>
        <w:tc>
          <w:tcPr>
            <w:tcW w:w="1620" w:type="dxa"/>
            <w:tcBorders>
              <w:top w:val="nil"/>
              <w:left w:val="nil"/>
              <w:bottom w:val="nil"/>
              <w:right w:val="nil"/>
            </w:tcBorders>
            <w:shd w:val="clear" w:color="000000" w:fill="FFFFFF"/>
            <w:vAlign w:val="center"/>
            <w:hideMark/>
          </w:tcPr>
          <w:p w14:paraId="2860796E"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 95 - 139</w:t>
            </w:r>
          </w:p>
        </w:tc>
        <w:tc>
          <w:tcPr>
            <w:tcW w:w="1305" w:type="dxa"/>
            <w:tcBorders>
              <w:top w:val="nil"/>
              <w:left w:val="nil"/>
              <w:bottom w:val="nil"/>
              <w:right w:val="nil"/>
            </w:tcBorders>
            <w:shd w:val="clear" w:color="000000" w:fill="FFFFFF"/>
            <w:vAlign w:val="center"/>
            <w:hideMark/>
          </w:tcPr>
          <w:p w14:paraId="181F287C"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110</w:t>
            </w:r>
          </w:p>
        </w:tc>
        <w:tc>
          <w:tcPr>
            <w:tcW w:w="1367" w:type="dxa"/>
            <w:tcBorders>
              <w:top w:val="nil"/>
              <w:left w:val="nil"/>
              <w:bottom w:val="nil"/>
              <w:right w:val="nil"/>
            </w:tcBorders>
            <w:shd w:val="clear" w:color="000000" w:fill="FFFFFF"/>
            <w:vAlign w:val="center"/>
            <w:hideMark/>
          </w:tcPr>
          <w:p w14:paraId="7E60E75F"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4</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-5</w:t>
            </w:r>
          </w:p>
        </w:tc>
      </w:tr>
      <w:tr w:rsidR="00C03919" w:rsidRPr="00C46FCB" w14:paraId="01AD49CB" w14:textId="77777777" w:rsidTr="00D0744A">
        <w:trPr>
          <w:trHeight w:val="351"/>
        </w:trPr>
        <w:tc>
          <w:tcPr>
            <w:tcW w:w="1890" w:type="dxa"/>
            <w:tcBorders>
              <w:top w:val="nil"/>
              <w:left w:val="nil"/>
              <w:bottom w:val="single" w:sz="4" w:space="0" w:color="auto"/>
              <w:right w:val="nil"/>
            </w:tcBorders>
            <w:shd w:val="clear" w:color="000000" w:fill="FFFFFF"/>
            <w:vAlign w:val="center"/>
            <w:hideMark/>
          </w:tcPr>
          <w:p w14:paraId="1DA95CD0"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Gravity acceleration</w:t>
            </w:r>
          </w:p>
        </w:tc>
        <w:tc>
          <w:tcPr>
            <w:tcW w:w="1127" w:type="dxa"/>
            <w:tcBorders>
              <w:top w:val="nil"/>
              <w:left w:val="nil"/>
              <w:bottom w:val="single" w:sz="4" w:space="0" w:color="auto"/>
              <w:right w:val="nil"/>
            </w:tcBorders>
            <w:shd w:val="clear" w:color="000000" w:fill="FFFFFF"/>
            <w:vAlign w:val="center"/>
            <w:hideMark/>
          </w:tcPr>
          <w:p w14:paraId="055A6BF0" w14:textId="77777777" w:rsidR="00C03919" w:rsidRPr="00E50953" w:rsidRDefault="00C03919" w:rsidP="00D0744A">
            <w:pPr>
              <w:spacing w:line="240" w:lineRule="auto"/>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g (m.s</w:t>
            </w:r>
            <w:r w:rsidRPr="00E50953">
              <w:rPr>
                <w:rFonts w:asciiTheme="majorBidi" w:eastAsia="Times New Roman" w:hAnsiTheme="majorBidi" w:cstheme="majorBidi"/>
                <w:color w:val="000000"/>
                <w:sz w:val="18"/>
                <w:szCs w:val="18"/>
                <w:vertAlign w:val="superscript"/>
              </w:rPr>
              <w:t>-2</w:t>
            </w:r>
            <w:r w:rsidRPr="00E50953">
              <w:rPr>
                <w:rFonts w:asciiTheme="majorBidi" w:eastAsia="Times New Roman" w:hAnsiTheme="majorBidi" w:cstheme="majorBidi"/>
                <w:color w:val="000000"/>
                <w:sz w:val="18"/>
                <w:szCs w:val="18"/>
              </w:rPr>
              <w:t>)</w:t>
            </w:r>
          </w:p>
        </w:tc>
        <w:tc>
          <w:tcPr>
            <w:tcW w:w="1468" w:type="dxa"/>
            <w:tcBorders>
              <w:top w:val="nil"/>
              <w:left w:val="nil"/>
              <w:bottom w:val="single" w:sz="4" w:space="0" w:color="auto"/>
              <w:right w:val="nil"/>
            </w:tcBorders>
            <w:shd w:val="clear" w:color="000000" w:fill="FFFFFF"/>
            <w:vAlign w:val="center"/>
            <w:hideMark/>
          </w:tcPr>
          <w:p w14:paraId="78EB7787"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w:t>
            </w:r>
          </w:p>
        </w:tc>
        <w:tc>
          <w:tcPr>
            <w:tcW w:w="1141" w:type="dxa"/>
            <w:tcBorders>
              <w:top w:val="nil"/>
              <w:left w:val="nil"/>
              <w:bottom w:val="single" w:sz="4" w:space="0" w:color="auto"/>
              <w:right w:val="nil"/>
            </w:tcBorders>
            <w:shd w:val="clear" w:color="000000" w:fill="FFFFFF"/>
            <w:vAlign w:val="center"/>
            <w:hideMark/>
          </w:tcPr>
          <w:p w14:paraId="7C556FB9"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9.81</w:t>
            </w:r>
          </w:p>
        </w:tc>
        <w:tc>
          <w:tcPr>
            <w:tcW w:w="1620" w:type="dxa"/>
            <w:tcBorders>
              <w:top w:val="nil"/>
              <w:left w:val="nil"/>
              <w:bottom w:val="single" w:sz="4" w:space="0" w:color="auto"/>
              <w:right w:val="nil"/>
            </w:tcBorders>
            <w:shd w:val="clear" w:color="000000" w:fill="FFFFFF"/>
            <w:vAlign w:val="center"/>
            <w:hideMark/>
          </w:tcPr>
          <w:p w14:paraId="74AC0BCF"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w:t>
            </w:r>
          </w:p>
        </w:tc>
        <w:tc>
          <w:tcPr>
            <w:tcW w:w="1305" w:type="dxa"/>
            <w:tcBorders>
              <w:top w:val="nil"/>
              <w:left w:val="nil"/>
              <w:bottom w:val="single" w:sz="4" w:space="0" w:color="auto"/>
              <w:right w:val="nil"/>
            </w:tcBorders>
            <w:shd w:val="clear" w:color="000000" w:fill="FFFFFF"/>
            <w:vAlign w:val="center"/>
            <w:hideMark/>
          </w:tcPr>
          <w:p w14:paraId="074DEAEE"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9.81</w:t>
            </w:r>
          </w:p>
        </w:tc>
        <w:tc>
          <w:tcPr>
            <w:tcW w:w="1367" w:type="dxa"/>
            <w:tcBorders>
              <w:top w:val="nil"/>
              <w:left w:val="nil"/>
              <w:bottom w:val="single" w:sz="4" w:space="0" w:color="auto"/>
              <w:right w:val="nil"/>
            </w:tcBorders>
            <w:shd w:val="clear" w:color="000000" w:fill="FFFFFF"/>
            <w:vAlign w:val="center"/>
            <w:hideMark/>
          </w:tcPr>
          <w:p w14:paraId="533A6122"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1</w:t>
            </w:r>
          </w:p>
        </w:tc>
      </w:tr>
      <w:tr w:rsidR="00C03919" w:rsidRPr="00C46FCB" w14:paraId="4B89FDF3" w14:textId="77777777" w:rsidTr="00D0744A">
        <w:trPr>
          <w:trHeight w:val="381"/>
        </w:trPr>
        <w:tc>
          <w:tcPr>
            <w:tcW w:w="1890" w:type="dxa"/>
            <w:tcBorders>
              <w:top w:val="nil"/>
              <w:left w:val="nil"/>
              <w:bottom w:val="nil"/>
              <w:right w:val="nil"/>
            </w:tcBorders>
            <w:shd w:val="clear" w:color="000000" w:fill="FFFFFF"/>
            <w:vAlign w:val="center"/>
            <w:hideMark/>
          </w:tcPr>
          <w:p w14:paraId="6FF4AE8F" w14:textId="77777777" w:rsidR="00C03919" w:rsidRPr="00C46FCB" w:rsidRDefault="00C03919" w:rsidP="00D0744A">
            <w:pPr>
              <w:spacing w:line="240" w:lineRule="auto"/>
              <w:rPr>
                <w:rFonts w:asciiTheme="majorBidi" w:eastAsia="Times New Roman" w:hAnsiTheme="majorBidi" w:cstheme="majorBidi"/>
                <w:b/>
                <w:bCs/>
                <w:sz w:val="18"/>
                <w:szCs w:val="18"/>
              </w:rPr>
            </w:pPr>
            <w:r w:rsidRPr="00C46FCB">
              <w:rPr>
                <w:rFonts w:asciiTheme="majorBidi" w:eastAsia="Times New Roman" w:hAnsiTheme="majorBidi" w:cstheme="majorBidi"/>
                <w:b/>
                <w:bCs/>
                <w:sz w:val="18"/>
                <w:szCs w:val="18"/>
              </w:rPr>
              <w:t>Geometry</w:t>
            </w:r>
          </w:p>
        </w:tc>
        <w:tc>
          <w:tcPr>
            <w:tcW w:w="1127" w:type="dxa"/>
            <w:tcBorders>
              <w:top w:val="nil"/>
              <w:left w:val="nil"/>
              <w:bottom w:val="nil"/>
              <w:right w:val="nil"/>
            </w:tcBorders>
            <w:shd w:val="clear" w:color="000000" w:fill="FFFFFF"/>
            <w:vAlign w:val="center"/>
            <w:hideMark/>
          </w:tcPr>
          <w:p w14:paraId="18D99E89"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c>
          <w:tcPr>
            <w:tcW w:w="1468" w:type="dxa"/>
            <w:tcBorders>
              <w:top w:val="nil"/>
              <w:left w:val="nil"/>
              <w:bottom w:val="nil"/>
              <w:right w:val="nil"/>
            </w:tcBorders>
            <w:shd w:val="clear" w:color="000000" w:fill="FFFFFF"/>
            <w:vAlign w:val="center"/>
            <w:hideMark/>
          </w:tcPr>
          <w:p w14:paraId="6FA3BE9D"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c>
          <w:tcPr>
            <w:tcW w:w="1141" w:type="dxa"/>
            <w:tcBorders>
              <w:top w:val="nil"/>
              <w:left w:val="nil"/>
              <w:bottom w:val="nil"/>
              <w:right w:val="nil"/>
            </w:tcBorders>
            <w:shd w:val="clear" w:color="000000" w:fill="FFFFFF"/>
            <w:vAlign w:val="center"/>
            <w:hideMark/>
          </w:tcPr>
          <w:p w14:paraId="77D48CDC"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c>
          <w:tcPr>
            <w:tcW w:w="1620" w:type="dxa"/>
            <w:tcBorders>
              <w:top w:val="nil"/>
              <w:left w:val="nil"/>
              <w:bottom w:val="nil"/>
              <w:right w:val="nil"/>
            </w:tcBorders>
            <w:shd w:val="clear" w:color="000000" w:fill="FFFFFF"/>
            <w:vAlign w:val="center"/>
            <w:hideMark/>
          </w:tcPr>
          <w:p w14:paraId="302CCFA1"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c>
          <w:tcPr>
            <w:tcW w:w="1305" w:type="dxa"/>
            <w:tcBorders>
              <w:top w:val="nil"/>
              <w:left w:val="nil"/>
              <w:bottom w:val="nil"/>
              <w:right w:val="nil"/>
            </w:tcBorders>
            <w:shd w:val="clear" w:color="000000" w:fill="FFFFFF"/>
            <w:vAlign w:val="center"/>
            <w:hideMark/>
          </w:tcPr>
          <w:p w14:paraId="42262922"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c>
          <w:tcPr>
            <w:tcW w:w="1367" w:type="dxa"/>
            <w:tcBorders>
              <w:top w:val="nil"/>
              <w:left w:val="nil"/>
              <w:bottom w:val="nil"/>
              <w:right w:val="nil"/>
            </w:tcBorders>
            <w:shd w:val="clear" w:color="000000" w:fill="FFFFFF"/>
            <w:vAlign w:val="center"/>
            <w:hideMark/>
          </w:tcPr>
          <w:p w14:paraId="4D04C86E" w14:textId="77777777" w:rsidR="00C03919" w:rsidRPr="00C46FCB" w:rsidRDefault="00C03919" w:rsidP="00D0744A">
            <w:pPr>
              <w:spacing w:line="240" w:lineRule="auto"/>
              <w:rPr>
                <w:rFonts w:asciiTheme="majorBidi" w:eastAsia="Times New Roman" w:hAnsiTheme="majorBidi" w:cstheme="majorBidi"/>
                <w:sz w:val="16"/>
                <w:szCs w:val="16"/>
              </w:rPr>
            </w:pPr>
            <w:r w:rsidRPr="00C46FCB">
              <w:rPr>
                <w:rFonts w:asciiTheme="majorBidi" w:eastAsia="Times New Roman" w:hAnsiTheme="majorBidi" w:cstheme="majorBidi"/>
                <w:sz w:val="16"/>
                <w:szCs w:val="16"/>
              </w:rPr>
              <w:t> </w:t>
            </w:r>
          </w:p>
        </w:tc>
      </w:tr>
      <w:tr w:rsidR="00C03919" w:rsidRPr="00C46FCB" w14:paraId="21437627" w14:textId="77777777" w:rsidTr="00D0744A">
        <w:trPr>
          <w:trHeight w:val="381"/>
        </w:trPr>
        <w:tc>
          <w:tcPr>
            <w:tcW w:w="1890" w:type="dxa"/>
            <w:tcBorders>
              <w:top w:val="nil"/>
              <w:left w:val="nil"/>
              <w:bottom w:val="nil"/>
              <w:right w:val="nil"/>
            </w:tcBorders>
            <w:shd w:val="clear" w:color="000000" w:fill="FFFFFF"/>
            <w:vAlign w:val="center"/>
            <w:hideMark/>
          </w:tcPr>
          <w:p w14:paraId="07E032E4"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 xml:space="preserve">Geometric length </w:t>
            </w:r>
          </w:p>
        </w:tc>
        <w:tc>
          <w:tcPr>
            <w:tcW w:w="1127" w:type="dxa"/>
            <w:tcBorders>
              <w:top w:val="nil"/>
              <w:left w:val="nil"/>
              <w:bottom w:val="nil"/>
              <w:right w:val="nil"/>
            </w:tcBorders>
            <w:shd w:val="clear" w:color="000000" w:fill="FFFFFF"/>
            <w:vAlign w:val="center"/>
            <w:hideMark/>
          </w:tcPr>
          <w:p w14:paraId="3F0CFF9D"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L (m)</w:t>
            </w:r>
          </w:p>
        </w:tc>
        <w:tc>
          <w:tcPr>
            <w:tcW w:w="1468" w:type="dxa"/>
            <w:tcBorders>
              <w:top w:val="nil"/>
              <w:left w:val="nil"/>
              <w:bottom w:val="nil"/>
              <w:right w:val="nil"/>
            </w:tcBorders>
            <w:shd w:val="clear" w:color="000000" w:fill="FFFFFF"/>
            <w:vAlign w:val="center"/>
            <w:hideMark/>
          </w:tcPr>
          <w:p w14:paraId="70B6F902"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hAnsiTheme="majorBidi" w:cstheme="majorBidi"/>
                <w:sz w:val="18"/>
                <w:szCs w:val="18"/>
              </w:rPr>
              <w:t>1×10</w:t>
            </w:r>
            <w:r w:rsidRPr="00E50953">
              <w:rPr>
                <w:rFonts w:asciiTheme="majorBidi" w:hAnsiTheme="majorBidi" w:cstheme="majorBidi"/>
                <w:sz w:val="18"/>
                <w:szCs w:val="18"/>
                <w:vertAlign w:val="superscript"/>
              </w:rPr>
              <w:t>2</w:t>
            </w:r>
            <w:r w:rsidRPr="00E50953">
              <w:rPr>
                <w:rFonts w:asciiTheme="majorBidi" w:hAnsiTheme="majorBidi" w:cstheme="majorBidi"/>
                <w:sz w:val="18"/>
                <w:szCs w:val="18"/>
              </w:rPr>
              <w:t xml:space="preserve"> -1×10</w:t>
            </w:r>
            <w:r w:rsidRPr="00E50953">
              <w:rPr>
                <w:rFonts w:asciiTheme="majorBidi" w:hAnsiTheme="majorBidi" w:cstheme="majorBidi"/>
                <w:sz w:val="18"/>
                <w:szCs w:val="18"/>
                <w:vertAlign w:val="superscript"/>
              </w:rPr>
              <w:t>3</w:t>
            </w:r>
          </w:p>
        </w:tc>
        <w:tc>
          <w:tcPr>
            <w:tcW w:w="1141" w:type="dxa"/>
            <w:tcBorders>
              <w:top w:val="nil"/>
              <w:left w:val="nil"/>
              <w:bottom w:val="nil"/>
              <w:right w:val="nil"/>
            </w:tcBorders>
            <w:shd w:val="clear" w:color="000000" w:fill="FFFFFF"/>
            <w:vAlign w:val="center"/>
            <w:hideMark/>
          </w:tcPr>
          <w:p w14:paraId="367BACCD"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p>
        </w:tc>
        <w:tc>
          <w:tcPr>
            <w:tcW w:w="1620" w:type="dxa"/>
            <w:tcBorders>
              <w:top w:val="nil"/>
              <w:left w:val="nil"/>
              <w:bottom w:val="nil"/>
              <w:right w:val="nil"/>
            </w:tcBorders>
            <w:shd w:val="clear" w:color="000000" w:fill="FFFFFF"/>
            <w:vAlign w:val="center"/>
            <w:hideMark/>
          </w:tcPr>
          <w:p w14:paraId="41A0FDAE"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w:t>
            </w:r>
          </w:p>
        </w:tc>
        <w:tc>
          <w:tcPr>
            <w:tcW w:w="1305" w:type="dxa"/>
            <w:tcBorders>
              <w:top w:val="nil"/>
              <w:left w:val="nil"/>
              <w:bottom w:val="nil"/>
              <w:right w:val="nil"/>
            </w:tcBorders>
            <w:shd w:val="clear" w:color="000000" w:fill="FFFFFF"/>
            <w:hideMark/>
          </w:tcPr>
          <w:p w14:paraId="5830C172"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1×10-2</w:t>
            </w:r>
          </w:p>
        </w:tc>
        <w:tc>
          <w:tcPr>
            <w:tcW w:w="1367" w:type="dxa"/>
            <w:tcBorders>
              <w:top w:val="nil"/>
              <w:left w:val="nil"/>
              <w:bottom w:val="nil"/>
              <w:right w:val="nil"/>
            </w:tcBorders>
            <w:shd w:val="clear" w:color="000000" w:fill="FFFFFF"/>
            <w:hideMark/>
          </w:tcPr>
          <w:p w14:paraId="617A05F5"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1×10</w:t>
            </w:r>
            <w:r w:rsidRPr="00E50953">
              <w:rPr>
                <w:rFonts w:asciiTheme="majorBidi" w:eastAsia="Times New Roman" w:hAnsiTheme="majorBidi" w:cstheme="majorBidi"/>
                <w:sz w:val="18"/>
                <w:szCs w:val="18"/>
                <w:vertAlign w:val="superscript"/>
              </w:rPr>
              <w:t>-5</w:t>
            </w:r>
            <w:r w:rsidRPr="00E50953">
              <w:rPr>
                <w:rFonts w:asciiTheme="majorBidi" w:eastAsia="Times New Roman" w:hAnsiTheme="majorBidi" w:cstheme="majorBidi"/>
                <w:sz w:val="18"/>
                <w:szCs w:val="18"/>
              </w:rPr>
              <w:t xml:space="preserve"> - 1×10</w:t>
            </w:r>
            <w:r w:rsidRPr="00E50953">
              <w:rPr>
                <w:rFonts w:asciiTheme="majorBidi" w:eastAsia="Times New Roman" w:hAnsiTheme="majorBidi" w:cstheme="majorBidi"/>
                <w:sz w:val="18"/>
                <w:szCs w:val="18"/>
                <w:vertAlign w:val="superscript"/>
              </w:rPr>
              <w:t>-4</w:t>
            </w:r>
          </w:p>
        </w:tc>
      </w:tr>
      <w:tr w:rsidR="00C03919" w:rsidRPr="00C46FCB" w14:paraId="2A68D08E" w14:textId="77777777" w:rsidTr="00D0744A">
        <w:trPr>
          <w:trHeight w:val="381"/>
        </w:trPr>
        <w:tc>
          <w:tcPr>
            <w:tcW w:w="1890" w:type="dxa"/>
            <w:tcBorders>
              <w:top w:val="nil"/>
              <w:left w:val="nil"/>
              <w:bottom w:val="nil"/>
              <w:right w:val="nil"/>
            </w:tcBorders>
            <w:shd w:val="clear" w:color="000000" w:fill="FFFFFF"/>
            <w:vAlign w:val="center"/>
            <w:hideMark/>
          </w:tcPr>
          <w:p w14:paraId="34186A18"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Graben width</w:t>
            </w:r>
          </w:p>
        </w:tc>
        <w:tc>
          <w:tcPr>
            <w:tcW w:w="1127" w:type="dxa"/>
            <w:tcBorders>
              <w:top w:val="nil"/>
              <w:left w:val="nil"/>
              <w:bottom w:val="nil"/>
              <w:right w:val="nil"/>
            </w:tcBorders>
            <w:shd w:val="clear" w:color="000000" w:fill="FFFFFF"/>
            <w:vAlign w:val="center"/>
            <w:hideMark/>
          </w:tcPr>
          <w:p w14:paraId="27AAEFD7"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W</w:t>
            </w:r>
            <w:r w:rsidRPr="00E50953">
              <w:rPr>
                <w:rFonts w:asciiTheme="majorBidi" w:eastAsia="Times New Roman" w:hAnsiTheme="majorBidi" w:cstheme="majorBidi"/>
                <w:sz w:val="18"/>
                <w:szCs w:val="18"/>
                <w:vertAlign w:val="subscript"/>
              </w:rPr>
              <w:t>G</w:t>
            </w:r>
            <w:r w:rsidRPr="00E50953">
              <w:rPr>
                <w:rFonts w:asciiTheme="majorBidi" w:eastAsia="Times New Roman" w:hAnsiTheme="majorBidi" w:cstheme="majorBidi"/>
                <w:sz w:val="18"/>
                <w:szCs w:val="18"/>
              </w:rPr>
              <w:t xml:space="preserve"> (m)</w:t>
            </w:r>
          </w:p>
        </w:tc>
        <w:tc>
          <w:tcPr>
            <w:tcW w:w="1468" w:type="dxa"/>
            <w:tcBorders>
              <w:top w:val="nil"/>
              <w:left w:val="nil"/>
              <w:bottom w:val="nil"/>
              <w:right w:val="nil"/>
            </w:tcBorders>
            <w:shd w:val="clear" w:color="000000" w:fill="FFFFFF"/>
            <w:vAlign w:val="center"/>
            <w:hideMark/>
          </w:tcPr>
          <w:p w14:paraId="63BFCBC4"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hAnsiTheme="majorBidi" w:cstheme="majorBidi"/>
                <w:sz w:val="18"/>
                <w:szCs w:val="18"/>
              </w:rPr>
              <w:t>1×10</w:t>
            </w:r>
            <w:r w:rsidRPr="00E50953">
              <w:rPr>
                <w:rFonts w:asciiTheme="majorBidi" w:hAnsiTheme="majorBidi" w:cstheme="majorBidi"/>
                <w:sz w:val="18"/>
                <w:szCs w:val="18"/>
                <w:vertAlign w:val="superscript"/>
              </w:rPr>
              <w:t>2</w:t>
            </w:r>
            <w:r w:rsidRPr="00E50953">
              <w:rPr>
                <w:rFonts w:asciiTheme="majorBidi" w:hAnsiTheme="majorBidi" w:cstheme="majorBidi"/>
                <w:sz w:val="18"/>
                <w:szCs w:val="18"/>
              </w:rPr>
              <w:t xml:space="preserve"> -1×10</w:t>
            </w:r>
            <w:r w:rsidRPr="00E50953">
              <w:rPr>
                <w:rFonts w:asciiTheme="majorBidi" w:hAnsiTheme="majorBidi" w:cstheme="majorBidi"/>
                <w:sz w:val="18"/>
                <w:szCs w:val="18"/>
                <w:vertAlign w:val="superscript"/>
              </w:rPr>
              <w:t>5</w:t>
            </w:r>
          </w:p>
        </w:tc>
        <w:tc>
          <w:tcPr>
            <w:tcW w:w="1141" w:type="dxa"/>
            <w:tcBorders>
              <w:top w:val="nil"/>
              <w:left w:val="nil"/>
              <w:bottom w:val="nil"/>
              <w:right w:val="nil"/>
            </w:tcBorders>
            <w:shd w:val="clear" w:color="000000" w:fill="FFFFFF"/>
            <w:vAlign w:val="center"/>
            <w:hideMark/>
          </w:tcPr>
          <w:p w14:paraId="4FF9150A"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4</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r w:rsidRPr="00E50953">
              <w:rPr>
                <w:rFonts w:asciiTheme="majorBidi" w:eastAsia="Times New Roman" w:hAnsiTheme="majorBidi" w:cstheme="majorBidi"/>
                <w:color w:val="000000"/>
                <w:sz w:val="18"/>
                <w:szCs w:val="18"/>
              </w:rPr>
              <w:t xml:space="preserve"> –8</w:t>
            </w:r>
            <w:r w:rsidRPr="00E50953">
              <w:rPr>
                <w:rFonts w:asciiTheme="majorBidi" w:eastAsia="Times New Roman" w:hAnsiTheme="majorBidi" w:cstheme="majorBidi"/>
                <w:sz w:val="18"/>
                <w:szCs w:val="18"/>
              </w:rPr>
              <w:t>×10</w:t>
            </w:r>
            <w:r w:rsidRPr="00E50953">
              <w:rPr>
                <w:rFonts w:asciiTheme="majorBidi" w:eastAsia="Times New Roman" w:hAnsiTheme="majorBidi" w:cstheme="majorBidi"/>
                <w:sz w:val="18"/>
                <w:szCs w:val="18"/>
                <w:vertAlign w:val="superscript"/>
              </w:rPr>
              <w:t>3</w:t>
            </w:r>
          </w:p>
        </w:tc>
        <w:tc>
          <w:tcPr>
            <w:tcW w:w="1620" w:type="dxa"/>
            <w:tcBorders>
              <w:top w:val="nil"/>
              <w:left w:val="nil"/>
              <w:bottom w:val="nil"/>
              <w:right w:val="nil"/>
            </w:tcBorders>
            <w:shd w:val="clear" w:color="000000" w:fill="FFFFFF"/>
            <w:vAlign w:val="center"/>
            <w:hideMark/>
          </w:tcPr>
          <w:p w14:paraId="21A8FD9F"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0.04-0.08</w:t>
            </w:r>
          </w:p>
        </w:tc>
        <w:tc>
          <w:tcPr>
            <w:tcW w:w="1305" w:type="dxa"/>
            <w:tcBorders>
              <w:top w:val="nil"/>
              <w:left w:val="nil"/>
              <w:bottom w:val="nil"/>
              <w:right w:val="nil"/>
            </w:tcBorders>
            <w:shd w:val="clear" w:color="000000" w:fill="FFFFFF"/>
            <w:vAlign w:val="center"/>
            <w:hideMark/>
          </w:tcPr>
          <w:p w14:paraId="6B168032"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0.04-0.08</w:t>
            </w:r>
          </w:p>
        </w:tc>
        <w:tc>
          <w:tcPr>
            <w:tcW w:w="1367" w:type="dxa"/>
            <w:tcBorders>
              <w:top w:val="nil"/>
              <w:left w:val="nil"/>
              <w:bottom w:val="nil"/>
              <w:right w:val="nil"/>
            </w:tcBorders>
            <w:shd w:val="clear" w:color="000000" w:fill="FFFFFF"/>
            <w:vAlign w:val="center"/>
            <w:hideMark/>
          </w:tcPr>
          <w:p w14:paraId="5940EA49"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hAnsiTheme="majorBidi" w:cstheme="majorBidi"/>
                <w:sz w:val="18"/>
                <w:szCs w:val="18"/>
              </w:rPr>
              <w:t>1×10</w:t>
            </w:r>
            <w:r w:rsidRPr="00E50953">
              <w:rPr>
                <w:rFonts w:asciiTheme="majorBidi" w:hAnsiTheme="majorBidi" w:cstheme="majorBidi"/>
                <w:sz w:val="18"/>
                <w:szCs w:val="18"/>
                <w:vertAlign w:val="superscript"/>
              </w:rPr>
              <w:t xml:space="preserve">-5 </w:t>
            </w:r>
            <w:r w:rsidRPr="00E50953">
              <w:rPr>
                <w:rFonts w:asciiTheme="majorBidi" w:hAnsiTheme="majorBidi" w:cstheme="majorBidi"/>
                <w:sz w:val="18"/>
                <w:szCs w:val="18"/>
              </w:rPr>
              <w:t>- 1×10</w:t>
            </w:r>
            <w:r w:rsidRPr="00E50953">
              <w:rPr>
                <w:rFonts w:asciiTheme="majorBidi" w:hAnsiTheme="majorBidi" w:cstheme="majorBidi"/>
                <w:sz w:val="18"/>
                <w:szCs w:val="18"/>
                <w:vertAlign w:val="superscript"/>
              </w:rPr>
              <w:t>-4</w:t>
            </w:r>
          </w:p>
        </w:tc>
      </w:tr>
      <w:tr w:rsidR="00C03919" w:rsidRPr="00C46FCB" w14:paraId="49202B65" w14:textId="77777777" w:rsidTr="00D0744A">
        <w:trPr>
          <w:trHeight w:val="381"/>
        </w:trPr>
        <w:tc>
          <w:tcPr>
            <w:tcW w:w="1890" w:type="dxa"/>
            <w:tcBorders>
              <w:top w:val="nil"/>
              <w:left w:val="nil"/>
              <w:bottom w:val="nil"/>
              <w:right w:val="nil"/>
            </w:tcBorders>
            <w:shd w:val="clear" w:color="000000" w:fill="FFFFFF"/>
          </w:tcPr>
          <w:p w14:paraId="1215AFDB"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hAnsiTheme="majorBidi" w:cstheme="majorBidi"/>
                <w:sz w:val="18"/>
                <w:szCs w:val="18"/>
              </w:rPr>
              <w:t xml:space="preserve">Graben depth </w:t>
            </w:r>
          </w:p>
        </w:tc>
        <w:tc>
          <w:tcPr>
            <w:tcW w:w="1127" w:type="dxa"/>
            <w:tcBorders>
              <w:top w:val="nil"/>
              <w:left w:val="nil"/>
              <w:bottom w:val="nil"/>
              <w:right w:val="nil"/>
            </w:tcBorders>
            <w:shd w:val="clear" w:color="000000" w:fill="FFFFFF"/>
          </w:tcPr>
          <w:p w14:paraId="650816FC"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hAnsiTheme="majorBidi" w:cstheme="majorBidi"/>
                <w:sz w:val="18"/>
                <w:szCs w:val="18"/>
              </w:rPr>
              <w:t>D</w:t>
            </w:r>
            <w:r w:rsidRPr="00E50953">
              <w:rPr>
                <w:rFonts w:asciiTheme="majorBidi" w:hAnsiTheme="majorBidi" w:cstheme="majorBidi"/>
                <w:sz w:val="18"/>
                <w:szCs w:val="18"/>
                <w:vertAlign w:val="subscript"/>
              </w:rPr>
              <w:t>G</w:t>
            </w:r>
            <w:r w:rsidRPr="00E50953">
              <w:rPr>
                <w:rFonts w:asciiTheme="majorBidi" w:hAnsiTheme="majorBidi" w:cstheme="majorBidi"/>
                <w:sz w:val="18"/>
                <w:szCs w:val="18"/>
              </w:rPr>
              <w:t xml:space="preserve"> (m)</w:t>
            </w:r>
          </w:p>
        </w:tc>
        <w:tc>
          <w:tcPr>
            <w:tcW w:w="1468" w:type="dxa"/>
            <w:tcBorders>
              <w:top w:val="nil"/>
              <w:left w:val="nil"/>
              <w:bottom w:val="nil"/>
              <w:right w:val="nil"/>
            </w:tcBorders>
            <w:shd w:val="clear" w:color="000000" w:fill="FFFFFF"/>
          </w:tcPr>
          <w:p w14:paraId="0266A4C2" w14:textId="77777777" w:rsidR="00C03919" w:rsidRPr="00E50953" w:rsidRDefault="00C03919" w:rsidP="00D0744A">
            <w:pPr>
              <w:spacing w:line="240" w:lineRule="auto"/>
              <w:jc w:val="center"/>
              <w:rPr>
                <w:rFonts w:asciiTheme="majorBidi" w:hAnsiTheme="majorBidi" w:cstheme="majorBidi"/>
                <w:sz w:val="18"/>
                <w:szCs w:val="18"/>
              </w:rPr>
            </w:pPr>
            <w:r w:rsidRPr="00E50953">
              <w:rPr>
                <w:rFonts w:asciiTheme="majorBidi" w:hAnsiTheme="majorBidi" w:cstheme="majorBidi"/>
                <w:sz w:val="18"/>
                <w:szCs w:val="18"/>
              </w:rPr>
              <w:t>1×10</w:t>
            </w:r>
            <w:r w:rsidRPr="00E50953">
              <w:rPr>
                <w:rFonts w:asciiTheme="majorBidi" w:hAnsiTheme="majorBidi" w:cstheme="majorBidi"/>
                <w:sz w:val="18"/>
                <w:szCs w:val="18"/>
                <w:vertAlign w:val="superscript"/>
              </w:rPr>
              <w:t>2</w:t>
            </w:r>
            <w:r w:rsidRPr="00E50953">
              <w:rPr>
                <w:rFonts w:asciiTheme="majorBidi" w:hAnsiTheme="majorBidi" w:cstheme="majorBidi"/>
                <w:sz w:val="18"/>
                <w:szCs w:val="18"/>
              </w:rPr>
              <w:t xml:space="preserve"> -1×10</w:t>
            </w:r>
            <w:r w:rsidRPr="00E50953">
              <w:rPr>
                <w:rFonts w:asciiTheme="majorBidi" w:hAnsiTheme="majorBidi" w:cstheme="majorBidi"/>
                <w:sz w:val="18"/>
                <w:szCs w:val="18"/>
                <w:vertAlign w:val="superscript"/>
              </w:rPr>
              <w:t>3</w:t>
            </w:r>
          </w:p>
        </w:tc>
        <w:tc>
          <w:tcPr>
            <w:tcW w:w="1141" w:type="dxa"/>
            <w:tcBorders>
              <w:top w:val="nil"/>
              <w:left w:val="nil"/>
              <w:bottom w:val="nil"/>
              <w:right w:val="nil"/>
            </w:tcBorders>
            <w:shd w:val="clear" w:color="000000" w:fill="FFFFFF"/>
          </w:tcPr>
          <w:p w14:paraId="36CB4679"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hAnsiTheme="majorBidi" w:cstheme="majorBidi"/>
                <w:sz w:val="18"/>
                <w:szCs w:val="18"/>
              </w:rPr>
              <w:t>5×10</w:t>
            </w:r>
            <w:r w:rsidRPr="00E50953">
              <w:rPr>
                <w:rFonts w:asciiTheme="majorBidi" w:hAnsiTheme="majorBidi" w:cstheme="majorBidi"/>
                <w:sz w:val="18"/>
                <w:szCs w:val="18"/>
                <w:vertAlign w:val="superscript"/>
              </w:rPr>
              <w:t>2</w:t>
            </w:r>
          </w:p>
        </w:tc>
        <w:tc>
          <w:tcPr>
            <w:tcW w:w="1620" w:type="dxa"/>
            <w:tcBorders>
              <w:top w:val="nil"/>
              <w:left w:val="nil"/>
              <w:bottom w:val="nil"/>
              <w:right w:val="nil"/>
            </w:tcBorders>
            <w:shd w:val="clear" w:color="000000" w:fill="FFFFFF"/>
          </w:tcPr>
          <w:p w14:paraId="2F5B58F1"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hAnsiTheme="majorBidi" w:cstheme="majorBidi"/>
                <w:sz w:val="18"/>
                <w:szCs w:val="18"/>
              </w:rPr>
              <w:t>0.03-0.05</w:t>
            </w:r>
          </w:p>
        </w:tc>
        <w:tc>
          <w:tcPr>
            <w:tcW w:w="1305" w:type="dxa"/>
            <w:tcBorders>
              <w:top w:val="nil"/>
              <w:left w:val="nil"/>
              <w:bottom w:val="nil"/>
              <w:right w:val="nil"/>
            </w:tcBorders>
            <w:shd w:val="clear" w:color="000000" w:fill="FFFFFF"/>
          </w:tcPr>
          <w:p w14:paraId="5E6FDCE2"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hAnsiTheme="majorBidi" w:cstheme="majorBidi"/>
                <w:sz w:val="18"/>
                <w:szCs w:val="18"/>
              </w:rPr>
              <w:t>0.05</w:t>
            </w:r>
          </w:p>
        </w:tc>
        <w:tc>
          <w:tcPr>
            <w:tcW w:w="1367" w:type="dxa"/>
            <w:tcBorders>
              <w:top w:val="nil"/>
              <w:left w:val="nil"/>
              <w:bottom w:val="nil"/>
              <w:right w:val="nil"/>
            </w:tcBorders>
            <w:shd w:val="clear" w:color="000000" w:fill="FFFFFF"/>
          </w:tcPr>
          <w:p w14:paraId="0479A0F3" w14:textId="77777777" w:rsidR="00C03919" w:rsidRPr="00E50953" w:rsidRDefault="00C03919" w:rsidP="00D0744A">
            <w:pPr>
              <w:spacing w:line="240" w:lineRule="auto"/>
              <w:jc w:val="center"/>
              <w:rPr>
                <w:rFonts w:asciiTheme="majorBidi" w:hAnsiTheme="majorBidi" w:cstheme="majorBidi"/>
                <w:sz w:val="18"/>
                <w:szCs w:val="18"/>
              </w:rPr>
            </w:pPr>
            <w:r w:rsidRPr="00E50953">
              <w:rPr>
                <w:rFonts w:asciiTheme="majorBidi" w:hAnsiTheme="majorBidi" w:cstheme="majorBidi"/>
                <w:sz w:val="18"/>
                <w:szCs w:val="18"/>
              </w:rPr>
              <w:t>1×10</w:t>
            </w:r>
            <w:r w:rsidRPr="00E50953">
              <w:rPr>
                <w:rFonts w:asciiTheme="majorBidi" w:hAnsiTheme="majorBidi" w:cstheme="majorBidi"/>
                <w:sz w:val="18"/>
                <w:szCs w:val="18"/>
                <w:vertAlign w:val="superscript"/>
              </w:rPr>
              <w:t>-4</w:t>
            </w:r>
          </w:p>
        </w:tc>
      </w:tr>
      <w:tr w:rsidR="00C03919" w:rsidRPr="00C46FCB" w14:paraId="259D8656" w14:textId="77777777" w:rsidTr="00D0744A">
        <w:trPr>
          <w:trHeight w:val="144"/>
        </w:trPr>
        <w:tc>
          <w:tcPr>
            <w:tcW w:w="1890" w:type="dxa"/>
            <w:tcBorders>
              <w:top w:val="nil"/>
              <w:left w:val="nil"/>
              <w:bottom w:val="single" w:sz="4" w:space="0" w:color="auto"/>
              <w:right w:val="nil"/>
            </w:tcBorders>
            <w:shd w:val="clear" w:color="000000" w:fill="FFFFFF"/>
            <w:vAlign w:val="center"/>
            <w:hideMark/>
          </w:tcPr>
          <w:p w14:paraId="722DA678"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Depth of intrusion</w:t>
            </w:r>
          </w:p>
        </w:tc>
        <w:tc>
          <w:tcPr>
            <w:tcW w:w="1127" w:type="dxa"/>
            <w:tcBorders>
              <w:top w:val="nil"/>
              <w:left w:val="nil"/>
              <w:bottom w:val="single" w:sz="4" w:space="0" w:color="auto"/>
              <w:right w:val="nil"/>
            </w:tcBorders>
            <w:shd w:val="clear" w:color="000000" w:fill="FFFFFF"/>
            <w:vAlign w:val="center"/>
            <w:hideMark/>
          </w:tcPr>
          <w:p w14:paraId="5C582F32" w14:textId="77777777" w:rsidR="00C03919" w:rsidRPr="00E50953" w:rsidRDefault="00C03919" w:rsidP="00D0744A">
            <w:pPr>
              <w:spacing w:line="240" w:lineRule="auto"/>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H (m)</w:t>
            </w:r>
          </w:p>
        </w:tc>
        <w:tc>
          <w:tcPr>
            <w:tcW w:w="1468" w:type="dxa"/>
            <w:tcBorders>
              <w:top w:val="nil"/>
              <w:left w:val="nil"/>
              <w:bottom w:val="single" w:sz="4" w:space="0" w:color="auto"/>
              <w:right w:val="nil"/>
            </w:tcBorders>
            <w:shd w:val="clear" w:color="000000" w:fill="FFFFFF"/>
            <w:vAlign w:val="center"/>
            <w:hideMark/>
          </w:tcPr>
          <w:p w14:paraId="3E1776B1"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2 ×10</w:t>
            </w:r>
            <w:r w:rsidRPr="00E50953">
              <w:rPr>
                <w:rFonts w:asciiTheme="majorBidi" w:eastAsia="Times New Roman" w:hAnsiTheme="majorBidi" w:cstheme="majorBidi"/>
                <w:sz w:val="18"/>
                <w:szCs w:val="18"/>
                <w:vertAlign w:val="superscript"/>
              </w:rPr>
              <w:t>3</w:t>
            </w:r>
            <w:r w:rsidRPr="00E50953">
              <w:rPr>
                <w:rFonts w:asciiTheme="majorBidi" w:eastAsia="Times New Roman" w:hAnsiTheme="majorBidi" w:cstheme="majorBidi"/>
                <w:color w:val="000000"/>
                <w:sz w:val="18"/>
                <w:szCs w:val="18"/>
              </w:rPr>
              <w:t xml:space="preserve"> </w:t>
            </w:r>
            <w:r w:rsidRPr="00E50953">
              <w:rPr>
                <w:rFonts w:asciiTheme="majorBidi" w:eastAsia="Times New Roman" w:hAnsiTheme="majorBidi" w:cstheme="majorBidi"/>
                <w:sz w:val="18"/>
                <w:szCs w:val="18"/>
              </w:rPr>
              <w:t>– 2 ×10</w:t>
            </w:r>
            <w:r w:rsidRPr="00E50953">
              <w:rPr>
                <w:rFonts w:asciiTheme="majorBidi" w:eastAsia="Times New Roman" w:hAnsiTheme="majorBidi" w:cstheme="majorBidi"/>
                <w:sz w:val="18"/>
                <w:szCs w:val="18"/>
                <w:vertAlign w:val="superscript"/>
              </w:rPr>
              <w:t>4</w:t>
            </w:r>
          </w:p>
        </w:tc>
        <w:tc>
          <w:tcPr>
            <w:tcW w:w="1141" w:type="dxa"/>
            <w:tcBorders>
              <w:top w:val="nil"/>
              <w:left w:val="nil"/>
              <w:bottom w:val="single" w:sz="4" w:space="0" w:color="auto"/>
              <w:right w:val="nil"/>
            </w:tcBorders>
            <w:shd w:val="clear" w:color="000000" w:fill="FFFFFF"/>
            <w:vAlign w:val="center"/>
            <w:hideMark/>
          </w:tcPr>
          <w:p w14:paraId="253142DD" w14:textId="77777777" w:rsidR="00C03919" w:rsidRPr="00E50953" w:rsidRDefault="00C03919" w:rsidP="00D0744A">
            <w:pPr>
              <w:spacing w:line="240" w:lineRule="auto"/>
              <w:jc w:val="center"/>
              <w:rPr>
                <w:rFonts w:asciiTheme="majorBidi" w:eastAsia="Times New Roman" w:hAnsiTheme="majorBidi" w:cstheme="majorBidi"/>
                <w:color w:val="000000"/>
                <w:sz w:val="18"/>
                <w:szCs w:val="18"/>
              </w:rPr>
            </w:pPr>
            <w:r w:rsidRPr="00E50953">
              <w:rPr>
                <w:rFonts w:asciiTheme="majorBidi" w:eastAsia="Times New Roman" w:hAnsiTheme="majorBidi" w:cstheme="majorBidi"/>
                <w:color w:val="000000"/>
                <w:sz w:val="18"/>
                <w:szCs w:val="18"/>
              </w:rPr>
              <w:t>4</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3</w:t>
            </w:r>
          </w:p>
        </w:tc>
        <w:tc>
          <w:tcPr>
            <w:tcW w:w="1620" w:type="dxa"/>
            <w:tcBorders>
              <w:top w:val="nil"/>
              <w:left w:val="nil"/>
              <w:bottom w:val="single" w:sz="4" w:space="0" w:color="auto"/>
              <w:right w:val="nil"/>
            </w:tcBorders>
            <w:shd w:val="clear" w:color="000000" w:fill="FFFFFF"/>
            <w:vAlign w:val="center"/>
            <w:hideMark/>
          </w:tcPr>
          <w:p w14:paraId="6DDED49A"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0.18 – 0.23</w:t>
            </w:r>
          </w:p>
        </w:tc>
        <w:tc>
          <w:tcPr>
            <w:tcW w:w="1305" w:type="dxa"/>
            <w:tcBorders>
              <w:top w:val="nil"/>
              <w:left w:val="nil"/>
              <w:bottom w:val="single" w:sz="4" w:space="0" w:color="auto"/>
              <w:right w:val="nil"/>
            </w:tcBorders>
            <w:shd w:val="clear" w:color="000000" w:fill="FFFFFF"/>
            <w:vAlign w:val="center"/>
            <w:hideMark/>
          </w:tcPr>
          <w:p w14:paraId="188EFA41"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sz w:val="18"/>
                <w:szCs w:val="18"/>
              </w:rPr>
              <w:t>0.20</w:t>
            </w:r>
          </w:p>
        </w:tc>
        <w:tc>
          <w:tcPr>
            <w:tcW w:w="1367" w:type="dxa"/>
            <w:tcBorders>
              <w:top w:val="nil"/>
              <w:left w:val="nil"/>
              <w:bottom w:val="single" w:sz="4" w:space="0" w:color="auto"/>
              <w:right w:val="nil"/>
            </w:tcBorders>
            <w:shd w:val="clear" w:color="000000" w:fill="FFFFFF"/>
            <w:vAlign w:val="center"/>
            <w:hideMark/>
          </w:tcPr>
          <w:p w14:paraId="40234F14" w14:textId="77777777" w:rsidR="00C03919" w:rsidRPr="00E50953" w:rsidRDefault="00C03919" w:rsidP="00D0744A">
            <w:pPr>
              <w:spacing w:line="240" w:lineRule="auto"/>
              <w:jc w:val="center"/>
              <w:rPr>
                <w:rFonts w:asciiTheme="majorBidi" w:eastAsia="Times New Roman" w:hAnsiTheme="majorBidi" w:cstheme="majorBidi"/>
                <w:sz w:val="18"/>
                <w:szCs w:val="18"/>
              </w:rPr>
            </w:pPr>
            <w:r w:rsidRPr="00E50953">
              <w:rPr>
                <w:rFonts w:asciiTheme="majorBidi" w:eastAsia="Times New Roman" w:hAnsiTheme="majorBidi" w:cstheme="majorBidi"/>
                <w:color w:val="000000"/>
                <w:sz w:val="18"/>
                <w:szCs w:val="18"/>
              </w:rPr>
              <w:t>1</w:t>
            </w:r>
            <w:r w:rsidRPr="00E50953">
              <w:rPr>
                <w:rFonts w:asciiTheme="majorBidi" w:eastAsia="Times New Roman" w:hAnsiTheme="majorBidi" w:cstheme="majorBidi"/>
                <w:sz w:val="18"/>
                <w:szCs w:val="18"/>
              </w:rPr>
              <w:t xml:space="preserve"> ×10</w:t>
            </w:r>
            <w:r w:rsidRPr="00E50953">
              <w:rPr>
                <w:rFonts w:asciiTheme="majorBidi" w:eastAsia="Times New Roman" w:hAnsiTheme="majorBidi" w:cstheme="majorBidi"/>
                <w:sz w:val="18"/>
                <w:szCs w:val="18"/>
                <w:vertAlign w:val="superscript"/>
              </w:rPr>
              <w:t>-5</w:t>
            </w:r>
          </w:p>
        </w:tc>
      </w:tr>
      <w:tr w:rsidR="00C03919" w:rsidRPr="00C46FCB" w14:paraId="2AC88AF9" w14:textId="77777777" w:rsidTr="00D0744A">
        <w:trPr>
          <w:trHeight w:val="381"/>
        </w:trPr>
        <w:tc>
          <w:tcPr>
            <w:tcW w:w="1890" w:type="dxa"/>
            <w:tcBorders>
              <w:top w:val="nil"/>
              <w:left w:val="nil"/>
              <w:bottom w:val="nil"/>
              <w:right w:val="nil"/>
            </w:tcBorders>
            <w:shd w:val="clear" w:color="000000" w:fill="FFFFFF"/>
            <w:vAlign w:val="center"/>
            <w:hideMark/>
          </w:tcPr>
          <w:p w14:paraId="27376371" w14:textId="77777777" w:rsidR="00C03919" w:rsidRPr="00C46FCB" w:rsidRDefault="00C03919" w:rsidP="00D0744A">
            <w:pPr>
              <w:spacing w:line="240" w:lineRule="auto"/>
              <w:rPr>
                <w:rFonts w:asciiTheme="majorBidi" w:eastAsia="Times New Roman" w:hAnsiTheme="majorBidi" w:cstheme="majorBidi"/>
                <w:b/>
                <w:bCs/>
                <w:color w:val="000000"/>
                <w:sz w:val="18"/>
                <w:szCs w:val="18"/>
              </w:rPr>
            </w:pPr>
            <w:r w:rsidRPr="00C46FCB">
              <w:rPr>
                <w:rFonts w:asciiTheme="majorBidi" w:eastAsia="Times New Roman" w:hAnsiTheme="majorBidi" w:cstheme="majorBidi"/>
                <w:b/>
                <w:bCs/>
                <w:color w:val="000000"/>
                <w:sz w:val="18"/>
                <w:szCs w:val="18"/>
              </w:rPr>
              <w:t>Scaling expressions</w:t>
            </w:r>
          </w:p>
        </w:tc>
        <w:tc>
          <w:tcPr>
            <w:tcW w:w="1127" w:type="dxa"/>
            <w:tcBorders>
              <w:top w:val="nil"/>
              <w:left w:val="nil"/>
              <w:bottom w:val="nil"/>
              <w:right w:val="nil"/>
            </w:tcBorders>
            <w:shd w:val="clear" w:color="000000" w:fill="FFFFFF"/>
            <w:vAlign w:val="center"/>
            <w:hideMark/>
          </w:tcPr>
          <w:p w14:paraId="12EEA37F"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468" w:type="dxa"/>
            <w:tcBorders>
              <w:top w:val="nil"/>
              <w:left w:val="nil"/>
              <w:bottom w:val="nil"/>
              <w:right w:val="nil"/>
            </w:tcBorders>
            <w:shd w:val="clear" w:color="000000" w:fill="FFFFFF"/>
            <w:vAlign w:val="center"/>
            <w:hideMark/>
          </w:tcPr>
          <w:p w14:paraId="6802F083"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141" w:type="dxa"/>
            <w:tcBorders>
              <w:top w:val="nil"/>
              <w:left w:val="nil"/>
              <w:bottom w:val="nil"/>
              <w:right w:val="nil"/>
            </w:tcBorders>
            <w:shd w:val="clear" w:color="000000" w:fill="FFFFFF"/>
            <w:vAlign w:val="center"/>
            <w:hideMark/>
          </w:tcPr>
          <w:p w14:paraId="53D1C654"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620" w:type="dxa"/>
            <w:tcBorders>
              <w:top w:val="nil"/>
              <w:left w:val="nil"/>
              <w:bottom w:val="nil"/>
              <w:right w:val="nil"/>
            </w:tcBorders>
            <w:shd w:val="clear" w:color="000000" w:fill="FFFFFF"/>
            <w:vAlign w:val="center"/>
            <w:hideMark/>
          </w:tcPr>
          <w:p w14:paraId="31B25E35"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305" w:type="dxa"/>
            <w:tcBorders>
              <w:top w:val="nil"/>
              <w:left w:val="nil"/>
              <w:bottom w:val="nil"/>
              <w:right w:val="nil"/>
            </w:tcBorders>
            <w:shd w:val="clear" w:color="000000" w:fill="FFFFFF"/>
            <w:vAlign w:val="center"/>
            <w:hideMark/>
          </w:tcPr>
          <w:p w14:paraId="22D4DAFE"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c>
          <w:tcPr>
            <w:tcW w:w="1367" w:type="dxa"/>
            <w:tcBorders>
              <w:top w:val="nil"/>
              <w:left w:val="nil"/>
              <w:bottom w:val="nil"/>
              <w:right w:val="nil"/>
            </w:tcBorders>
            <w:shd w:val="clear" w:color="000000" w:fill="FFFFFF"/>
            <w:vAlign w:val="center"/>
            <w:hideMark/>
          </w:tcPr>
          <w:p w14:paraId="5AE1FD8A" w14:textId="77777777" w:rsidR="00C03919" w:rsidRPr="00C46FCB" w:rsidRDefault="00C03919" w:rsidP="00D0744A">
            <w:pPr>
              <w:spacing w:line="240" w:lineRule="auto"/>
              <w:jc w:val="center"/>
              <w:rPr>
                <w:rFonts w:asciiTheme="majorBidi" w:eastAsia="Times New Roman" w:hAnsiTheme="majorBidi" w:cstheme="majorBidi"/>
                <w:color w:val="000000"/>
                <w:sz w:val="16"/>
                <w:szCs w:val="16"/>
              </w:rPr>
            </w:pPr>
            <w:r w:rsidRPr="00C46FCB">
              <w:rPr>
                <w:rFonts w:asciiTheme="majorBidi" w:eastAsia="Times New Roman" w:hAnsiTheme="majorBidi" w:cstheme="majorBidi"/>
                <w:color w:val="000000"/>
                <w:sz w:val="16"/>
                <w:szCs w:val="16"/>
              </w:rPr>
              <w:t> </w:t>
            </w:r>
          </w:p>
        </w:tc>
      </w:tr>
      <w:tr w:rsidR="00C03919" w:rsidRPr="00C46FCB" w14:paraId="68E864DE" w14:textId="77777777" w:rsidTr="00D0744A">
        <w:trPr>
          <w:trHeight w:val="381"/>
        </w:trPr>
        <w:tc>
          <w:tcPr>
            <w:tcW w:w="1890" w:type="dxa"/>
            <w:tcBorders>
              <w:top w:val="nil"/>
              <w:left w:val="nil"/>
              <w:bottom w:val="nil"/>
              <w:right w:val="nil"/>
            </w:tcBorders>
            <w:shd w:val="clear" w:color="000000" w:fill="FFFFFF"/>
            <w:vAlign w:val="center"/>
          </w:tcPr>
          <w:p w14:paraId="6A884540"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Dike Velocity</w:t>
            </w:r>
            <w:r w:rsidRPr="00C46FCB">
              <w:rPr>
                <w:rFonts w:asciiTheme="majorBidi" w:eastAsia="Times New Roman" w:hAnsiTheme="majorBidi" w:cstheme="majorBidi"/>
                <w:color w:val="000000"/>
                <w:sz w:val="18"/>
                <w:szCs w:val="18"/>
                <w:vertAlign w:val="subscript"/>
              </w:rPr>
              <w:t>(water)</w:t>
            </w:r>
          </w:p>
        </w:tc>
        <w:tc>
          <w:tcPr>
            <w:tcW w:w="1127" w:type="dxa"/>
            <w:tcBorders>
              <w:top w:val="nil"/>
              <w:left w:val="nil"/>
              <w:bottom w:val="nil"/>
              <w:right w:val="nil"/>
            </w:tcBorders>
            <w:shd w:val="clear" w:color="000000" w:fill="FFFFFF"/>
            <w:vAlign w:val="center"/>
          </w:tcPr>
          <w:p w14:paraId="08D59D71" w14:textId="77777777" w:rsidR="00C03919" w:rsidRPr="00C46FCB" w:rsidRDefault="00C03919" w:rsidP="00D0744A">
            <w:pPr>
              <w:spacing w:line="240" w:lineRule="auto"/>
              <w:rPr>
                <w:rFonts w:asciiTheme="majorBidi" w:eastAsia="Times New Roman" w:hAnsiTheme="majorBidi" w:cstheme="majorBidi"/>
                <w:color w:val="000000"/>
                <w:sz w:val="18"/>
                <w:szCs w:val="18"/>
              </w:rPr>
            </w:pPr>
            <w:proofErr w:type="spellStart"/>
            <w:r w:rsidRPr="00C46FCB">
              <w:rPr>
                <w:rFonts w:asciiTheme="majorBidi" w:eastAsia="Times New Roman" w:hAnsiTheme="majorBidi" w:cstheme="majorBidi"/>
                <w:sz w:val="18"/>
                <w:szCs w:val="18"/>
              </w:rPr>
              <w:t>V</w:t>
            </w:r>
            <w:r w:rsidRPr="00C46FCB">
              <w:rPr>
                <w:rFonts w:asciiTheme="majorBidi" w:eastAsia="Times New Roman" w:hAnsiTheme="majorBidi" w:cstheme="majorBidi"/>
                <w:sz w:val="18"/>
                <w:szCs w:val="18"/>
                <w:vertAlign w:val="subscript"/>
              </w:rPr>
              <w:t>w</w:t>
            </w:r>
            <w:proofErr w:type="spellEnd"/>
            <w:r w:rsidRPr="00C46FCB">
              <w:rPr>
                <w:rFonts w:asciiTheme="majorBidi" w:eastAsia="Times New Roman" w:hAnsiTheme="majorBidi" w:cstheme="majorBidi"/>
                <w:sz w:val="18"/>
                <w:szCs w:val="18"/>
                <w:vertAlign w:val="subscript"/>
              </w:rPr>
              <w:t xml:space="preserve"> </w:t>
            </w:r>
            <w:r w:rsidRPr="00C46FCB">
              <w:rPr>
                <w:rFonts w:asciiTheme="majorBidi" w:eastAsia="Times New Roman" w:hAnsiTheme="majorBidi" w:cstheme="majorBidi"/>
                <w:sz w:val="18"/>
                <w:szCs w:val="18"/>
              </w:rPr>
              <w:t>(m/s)</w:t>
            </w:r>
          </w:p>
        </w:tc>
        <w:tc>
          <w:tcPr>
            <w:tcW w:w="1468" w:type="dxa"/>
            <w:tcBorders>
              <w:top w:val="nil"/>
              <w:left w:val="nil"/>
              <w:bottom w:val="nil"/>
              <w:right w:val="nil"/>
            </w:tcBorders>
            <w:shd w:val="clear" w:color="000000" w:fill="FFFFFF"/>
            <w:vAlign w:val="center"/>
          </w:tcPr>
          <w:p w14:paraId="0605AED4"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1-3.8</w:t>
            </w:r>
          </w:p>
        </w:tc>
        <w:tc>
          <w:tcPr>
            <w:tcW w:w="1141" w:type="dxa"/>
            <w:tcBorders>
              <w:top w:val="nil"/>
              <w:left w:val="nil"/>
              <w:bottom w:val="nil"/>
              <w:right w:val="nil"/>
            </w:tcBorders>
            <w:shd w:val="clear" w:color="000000" w:fill="FFFFFF"/>
            <w:vAlign w:val="center"/>
          </w:tcPr>
          <w:p w14:paraId="2310A607"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2.4</w:t>
            </w:r>
          </w:p>
        </w:tc>
        <w:tc>
          <w:tcPr>
            <w:tcW w:w="1620" w:type="dxa"/>
            <w:tcBorders>
              <w:top w:val="nil"/>
              <w:left w:val="nil"/>
              <w:bottom w:val="nil"/>
              <w:right w:val="nil"/>
            </w:tcBorders>
            <w:shd w:val="clear" w:color="000000" w:fill="FFFFFF"/>
            <w:vAlign w:val="center"/>
          </w:tcPr>
          <w:p w14:paraId="50BE180F"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3.3</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-4</w:t>
            </w:r>
            <w:r w:rsidRPr="00C46FCB">
              <w:rPr>
                <w:rFonts w:asciiTheme="majorBidi" w:eastAsia="Times New Roman" w:hAnsiTheme="majorBidi" w:cstheme="majorBidi"/>
                <w:color w:val="000000"/>
                <w:sz w:val="18"/>
                <w:szCs w:val="18"/>
              </w:rPr>
              <w:t>-</w:t>
            </w:r>
            <w:r w:rsidRPr="00C46FCB">
              <w:rPr>
                <w:rFonts w:asciiTheme="majorBidi" w:eastAsia="Times New Roman" w:hAnsiTheme="majorBidi" w:cstheme="majorBidi"/>
                <w:sz w:val="18"/>
                <w:szCs w:val="18"/>
              </w:rPr>
              <w:t xml:space="preserve"> 5.7×10</w:t>
            </w:r>
            <w:r w:rsidRPr="00C46FCB">
              <w:rPr>
                <w:rFonts w:asciiTheme="majorBidi" w:eastAsia="Times New Roman" w:hAnsiTheme="majorBidi" w:cstheme="majorBidi"/>
                <w:sz w:val="18"/>
                <w:szCs w:val="18"/>
                <w:vertAlign w:val="superscript"/>
              </w:rPr>
              <w:t>-4</w:t>
            </w:r>
          </w:p>
        </w:tc>
        <w:tc>
          <w:tcPr>
            <w:tcW w:w="1305" w:type="dxa"/>
            <w:tcBorders>
              <w:top w:val="nil"/>
              <w:left w:val="nil"/>
              <w:bottom w:val="nil"/>
              <w:right w:val="nil"/>
            </w:tcBorders>
            <w:shd w:val="clear" w:color="000000" w:fill="FFFFFF"/>
            <w:vAlign w:val="center"/>
          </w:tcPr>
          <w:p w14:paraId="27ADD629"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sz w:val="18"/>
                <w:szCs w:val="18"/>
              </w:rPr>
              <w:t>4.0×10</w:t>
            </w:r>
            <w:r w:rsidRPr="00C46FCB">
              <w:rPr>
                <w:rFonts w:asciiTheme="majorBidi" w:eastAsia="Times New Roman" w:hAnsiTheme="majorBidi" w:cstheme="majorBidi"/>
                <w:sz w:val="18"/>
                <w:szCs w:val="18"/>
                <w:vertAlign w:val="superscript"/>
              </w:rPr>
              <w:t>-4</w:t>
            </w:r>
          </w:p>
        </w:tc>
        <w:tc>
          <w:tcPr>
            <w:tcW w:w="1367" w:type="dxa"/>
            <w:tcBorders>
              <w:top w:val="nil"/>
              <w:left w:val="nil"/>
              <w:bottom w:val="nil"/>
              <w:right w:val="nil"/>
            </w:tcBorders>
            <w:shd w:val="clear" w:color="000000" w:fill="FFFFFF"/>
            <w:vAlign w:val="center"/>
          </w:tcPr>
          <w:p w14:paraId="52FDAD26"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2.0</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-4</w:t>
            </w:r>
          </w:p>
        </w:tc>
      </w:tr>
      <w:tr w:rsidR="00C03919" w:rsidRPr="00C46FCB" w14:paraId="3E90F9AA" w14:textId="77777777" w:rsidTr="00D0744A">
        <w:trPr>
          <w:trHeight w:val="381"/>
        </w:trPr>
        <w:tc>
          <w:tcPr>
            <w:tcW w:w="1890" w:type="dxa"/>
            <w:tcBorders>
              <w:top w:val="nil"/>
              <w:left w:val="nil"/>
              <w:bottom w:val="nil"/>
              <w:right w:val="nil"/>
            </w:tcBorders>
            <w:shd w:val="clear" w:color="000000" w:fill="FFFFFF"/>
            <w:vAlign w:val="center"/>
          </w:tcPr>
          <w:p w14:paraId="36727F3A"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Dike Velocity</w:t>
            </w:r>
            <w:r w:rsidRPr="00C46FCB">
              <w:rPr>
                <w:rFonts w:asciiTheme="majorBidi" w:eastAsia="Times New Roman" w:hAnsiTheme="majorBidi" w:cstheme="majorBidi"/>
                <w:color w:val="000000"/>
                <w:sz w:val="18"/>
                <w:szCs w:val="18"/>
                <w:vertAlign w:val="subscript"/>
              </w:rPr>
              <w:t xml:space="preserve"> (XG)</w:t>
            </w:r>
          </w:p>
        </w:tc>
        <w:tc>
          <w:tcPr>
            <w:tcW w:w="1127" w:type="dxa"/>
            <w:tcBorders>
              <w:top w:val="nil"/>
              <w:left w:val="nil"/>
              <w:bottom w:val="nil"/>
              <w:right w:val="nil"/>
            </w:tcBorders>
            <w:shd w:val="clear" w:color="000000" w:fill="FFFFFF"/>
            <w:vAlign w:val="center"/>
          </w:tcPr>
          <w:p w14:paraId="6187A118"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sz w:val="18"/>
                <w:szCs w:val="18"/>
              </w:rPr>
              <w:t>V</w:t>
            </w:r>
            <w:r w:rsidRPr="00C46FCB">
              <w:rPr>
                <w:rFonts w:asciiTheme="majorBidi" w:eastAsia="Times New Roman" w:hAnsiTheme="majorBidi" w:cstheme="majorBidi"/>
                <w:sz w:val="18"/>
                <w:szCs w:val="18"/>
                <w:vertAlign w:val="subscript"/>
              </w:rPr>
              <w:t xml:space="preserve">XG </w:t>
            </w:r>
            <w:r w:rsidRPr="00C46FCB">
              <w:rPr>
                <w:rFonts w:asciiTheme="majorBidi" w:eastAsia="Times New Roman" w:hAnsiTheme="majorBidi" w:cstheme="majorBidi"/>
                <w:sz w:val="18"/>
                <w:szCs w:val="18"/>
              </w:rPr>
              <w:t>(m/s)</w:t>
            </w:r>
          </w:p>
        </w:tc>
        <w:tc>
          <w:tcPr>
            <w:tcW w:w="1468" w:type="dxa"/>
            <w:tcBorders>
              <w:top w:val="nil"/>
              <w:left w:val="nil"/>
              <w:bottom w:val="nil"/>
              <w:right w:val="nil"/>
            </w:tcBorders>
            <w:shd w:val="clear" w:color="000000" w:fill="FFFFFF"/>
            <w:vAlign w:val="center"/>
          </w:tcPr>
          <w:p w14:paraId="2B3C0B6F"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0.12-0.48</w:t>
            </w:r>
          </w:p>
        </w:tc>
        <w:tc>
          <w:tcPr>
            <w:tcW w:w="1141" w:type="dxa"/>
            <w:tcBorders>
              <w:top w:val="nil"/>
              <w:left w:val="nil"/>
              <w:bottom w:val="nil"/>
              <w:right w:val="nil"/>
            </w:tcBorders>
            <w:shd w:val="clear" w:color="000000" w:fill="FFFFFF"/>
            <w:vAlign w:val="center"/>
          </w:tcPr>
          <w:p w14:paraId="398F6283"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0.3</w:t>
            </w:r>
          </w:p>
        </w:tc>
        <w:tc>
          <w:tcPr>
            <w:tcW w:w="1620" w:type="dxa"/>
            <w:tcBorders>
              <w:top w:val="nil"/>
              <w:left w:val="nil"/>
              <w:bottom w:val="nil"/>
              <w:right w:val="nil"/>
            </w:tcBorders>
            <w:shd w:val="clear" w:color="000000" w:fill="FFFFFF"/>
            <w:vAlign w:val="center"/>
          </w:tcPr>
          <w:p w14:paraId="4CC3167A"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sz w:val="18"/>
                <w:szCs w:val="18"/>
              </w:rPr>
              <w:t>3.0×10</w:t>
            </w:r>
            <w:r w:rsidRPr="00C46FCB">
              <w:rPr>
                <w:rFonts w:asciiTheme="majorBidi" w:eastAsia="Times New Roman" w:hAnsiTheme="majorBidi" w:cstheme="majorBidi"/>
                <w:sz w:val="18"/>
                <w:szCs w:val="18"/>
                <w:vertAlign w:val="superscript"/>
              </w:rPr>
              <w:t>-4</w:t>
            </w:r>
            <w:r w:rsidRPr="00C46FCB">
              <w:rPr>
                <w:rFonts w:asciiTheme="majorBidi" w:eastAsia="Times New Roman" w:hAnsiTheme="majorBidi" w:cstheme="majorBidi"/>
                <w:color w:val="000000"/>
                <w:sz w:val="18"/>
                <w:szCs w:val="18"/>
              </w:rPr>
              <w:t>-</w:t>
            </w:r>
            <w:r w:rsidRPr="00C46FCB">
              <w:rPr>
                <w:rFonts w:asciiTheme="majorBidi" w:eastAsia="Times New Roman" w:hAnsiTheme="majorBidi" w:cstheme="majorBidi"/>
                <w:sz w:val="18"/>
                <w:szCs w:val="18"/>
              </w:rPr>
              <w:t xml:space="preserve"> 4.1×10</w:t>
            </w:r>
            <w:r w:rsidRPr="00C46FCB">
              <w:rPr>
                <w:rFonts w:asciiTheme="majorBidi" w:eastAsia="Times New Roman" w:hAnsiTheme="majorBidi" w:cstheme="majorBidi"/>
                <w:sz w:val="18"/>
                <w:szCs w:val="18"/>
                <w:vertAlign w:val="superscript"/>
              </w:rPr>
              <w:t>-4</w:t>
            </w:r>
          </w:p>
        </w:tc>
        <w:tc>
          <w:tcPr>
            <w:tcW w:w="1305" w:type="dxa"/>
            <w:tcBorders>
              <w:top w:val="nil"/>
              <w:left w:val="nil"/>
              <w:bottom w:val="nil"/>
              <w:right w:val="nil"/>
            </w:tcBorders>
            <w:shd w:val="clear" w:color="000000" w:fill="FFFFFF"/>
            <w:vAlign w:val="center"/>
          </w:tcPr>
          <w:p w14:paraId="73422CD2"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3.6</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-4</w:t>
            </w:r>
          </w:p>
        </w:tc>
        <w:tc>
          <w:tcPr>
            <w:tcW w:w="1367" w:type="dxa"/>
            <w:tcBorders>
              <w:top w:val="nil"/>
              <w:left w:val="nil"/>
              <w:bottom w:val="nil"/>
              <w:right w:val="nil"/>
            </w:tcBorders>
            <w:shd w:val="clear" w:color="000000" w:fill="FFFFFF"/>
            <w:vAlign w:val="center"/>
          </w:tcPr>
          <w:p w14:paraId="4CBE60B6"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7.0</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-4</w:t>
            </w:r>
          </w:p>
        </w:tc>
      </w:tr>
      <w:tr w:rsidR="00C03919" w:rsidRPr="00C46FCB" w14:paraId="47E40E7D" w14:textId="77777777" w:rsidTr="00D0744A">
        <w:trPr>
          <w:trHeight w:val="381"/>
        </w:trPr>
        <w:tc>
          <w:tcPr>
            <w:tcW w:w="1890" w:type="dxa"/>
            <w:tcBorders>
              <w:top w:val="nil"/>
              <w:left w:val="nil"/>
              <w:bottom w:val="nil"/>
              <w:right w:val="nil"/>
            </w:tcBorders>
            <w:shd w:val="clear" w:color="000000" w:fill="FFFFFF"/>
            <w:vAlign w:val="center"/>
            <w:hideMark/>
          </w:tcPr>
          <w:p w14:paraId="5AC6B68A"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Unloading</w:t>
            </w:r>
          </w:p>
        </w:tc>
        <w:tc>
          <w:tcPr>
            <w:tcW w:w="1127" w:type="dxa"/>
            <w:tcBorders>
              <w:top w:val="nil"/>
              <w:left w:val="nil"/>
              <w:bottom w:val="nil"/>
              <w:right w:val="nil"/>
            </w:tcBorders>
            <w:shd w:val="clear" w:color="000000" w:fill="FFFFFF"/>
            <w:vAlign w:val="center"/>
            <w:hideMark/>
          </w:tcPr>
          <w:p w14:paraId="1455A66D"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P</w:t>
            </w:r>
            <w:r w:rsidRPr="00C46FCB">
              <w:rPr>
                <w:rFonts w:asciiTheme="majorBidi" w:eastAsia="Times New Roman" w:hAnsiTheme="majorBidi" w:cstheme="majorBidi"/>
                <w:color w:val="000000"/>
                <w:sz w:val="18"/>
                <w:szCs w:val="18"/>
                <w:vertAlign w:val="subscript"/>
              </w:rPr>
              <w:t>un</w:t>
            </w:r>
            <w:r w:rsidRPr="00C46FCB">
              <w:rPr>
                <w:rFonts w:asciiTheme="majorBidi" w:eastAsia="Times New Roman" w:hAnsiTheme="majorBidi" w:cstheme="majorBidi"/>
                <w:color w:val="000000"/>
                <w:sz w:val="18"/>
                <w:szCs w:val="18"/>
              </w:rPr>
              <w:t xml:space="preserve"> (Pa)</w:t>
            </w:r>
          </w:p>
        </w:tc>
        <w:tc>
          <w:tcPr>
            <w:tcW w:w="1468" w:type="dxa"/>
            <w:tcBorders>
              <w:top w:val="nil"/>
              <w:left w:val="nil"/>
              <w:bottom w:val="nil"/>
              <w:right w:val="nil"/>
            </w:tcBorders>
            <w:shd w:val="clear" w:color="000000" w:fill="FFFFFF"/>
            <w:vAlign w:val="center"/>
            <w:hideMark/>
          </w:tcPr>
          <w:p w14:paraId="34DE525B"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 xml:space="preserve">6 </w:t>
            </w:r>
            <w:r w:rsidRPr="00C46FCB">
              <w:rPr>
                <w:rFonts w:asciiTheme="majorBidi" w:eastAsia="Times New Roman" w:hAnsiTheme="majorBidi" w:cstheme="majorBidi"/>
                <w:color w:val="000000"/>
                <w:sz w:val="18"/>
                <w:szCs w:val="18"/>
              </w:rPr>
              <w:t>– 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8</w:t>
            </w:r>
          </w:p>
        </w:tc>
        <w:tc>
          <w:tcPr>
            <w:tcW w:w="1141" w:type="dxa"/>
            <w:tcBorders>
              <w:top w:val="nil"/>
              <w:left w:val="nil"/>
              <w:bottom w:val="nil"/>
              <w:right w:val="nil"/>
            </w:tcBorders>
            <w:shd w:val="clear" w:color="000000" w:fill="FFFFFF"/>
            <w:vAlign w:val="center"/>
            <w:hideMark/>
          </w:tcPr>
          <w:p w14:paraId="500A2DB9"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7</w:t>
            </w:r>
          </w:p>
        </w:tc>
        <w:tc>
          <w:tcPr>
            <w:tcW w:w="1620" w:type="dxa"/>
            <w:tcBorders>
              <w:top w:val="nil"/>
              <w:left w:val="nil"/>
              <w:bottom w:val="nil"/>
              <w:right w:val="nil"/>
            </w:tcBorders>
            <w:shd w:val="clear" w:color="000000" w:fill="FFFFFF"/>
            <w:noWrap/>
            <w:vAlign w:val="center"/>
            <w:hideMark/>
          </w:tcPr>
          <w:p w14:paraId="3188E2AE" w14:textId="77777777" w:rsidR="00C03919" w:rsidRPr="00C46FCB" w:rsidRDefault="00C03919" w:rsidP="00D0744A">
            <w:pPr>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35</w:t>
            </w:r>
            <w:r w:rsidRPr="00C46FCB">
              <w:rPr>
                <w:rFonts w:asciiTheme="majorBidi" w:eastAsia="Times New Roman" w:hAnsiTheme="majorBidi" w:cstheme="majorBidi"/>
                <w:sz w:val="18"/>
                <w:szCs w:val="18"/>
              </w:rPr>
              <w:t>0-500</w:t>
            </w:r>
          </w:p>
        </w:tc>
        <w:tc>
          <w:tcPr>
            <w:tcW w:w="1305" w:type="dxa"/>
            <w:tcBorders>
              <w:top w:val="nil"/>
              <w:left w:val="nil"/>
              <w:bottom w:val="nil"/>
              <w:right w:val="nil"/>
            </w:tcBorders>
            <w:shd w:val="clear" w:color="000000" w:fill="FFFFFF"/>
            <w:noWrap/>
            <w:vAlign w:val="center"/>
            <w:hideMark/>
          </w:tcPr>
          <w:p w14:paraId="6B6D0A32" w14:textId="77777777" w:rsidR="00C03919" w:rsidRPr="00C46FCB" w:rsidRDefault="00C03919" w:rsidP="00D0744A">
            <w:pPr>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500</w:t>
            </w:r>
          </w:p>
        </w:tc>
        <w:tc>
          <w:tcPr>
            <w:tcW w:w="1367" w:type="dxa"/>
            <w:tcBorders>
              <w:top w:val="nil"/>
              <w:left w:val="nil"/>
              <w:bottom w:val="nil"/>
              <w:right w:val="nil"/>
            </w:tcBorders>
            <w:shd w:val="clear" w:color="000000" w:fill="FFFFFF"/>
            <w:vAlign w:val="center"/>
            <w:hideMark/>
          </w:tcPr>
          <w:p w14:paraId="512D09F6"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-5</w:t>
            </w:r>
          </w:p>
        </w:tc>
      </w:tr>
      <w:tr w:rsidR="00C03919" w:rsidRPr="00C46FCB" w14:paraId="2FBDF436" w14:textId="77777777" w:rsidTr="00D0744A">
        <w:trPr>
          <w:trHeight w:val="381"/>
        </w:trPr>
        <w:tc>
          <w:tcPr>
            <w:tcW w:w="1890" w:type="dxa"/>
            <w:tcBorders>
              <w:top w:val="nil"/>
              <w:left w:val="nil"/>
              <w:bottom w:val="single" w:sz="4" w:space="0" w:color="auto"/>
              <w:right w:val="nil"/>
            </w:tcBorders>
            <w:shd w:val="clear" w:color="000000" w:fill="FFFFFF"/>
            <w:vAlign w:val="center"/>
            <w:hideMark/>
          </w:tcPr>
          <w:p w14:paraId="130CAF60"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Young’s modulus</w:t>
            </w:r>
            <w:r w:rsidRPr="00C46FCB">
              <w:rPr>
                <w:rFonts w:eastAsia="Times New Roman" w:cs="Times New Roman"/>
                <w:color w:val="000000"/>
                <w:sz w:val="18"/>
                <w:szCs w:val="18"/>
                <w:vertAlign w:val="superscript"/>
              </w:rPr>
              <w:t>1</w:t>
            </w:r>
          </w:p>
        </w:tc>
        <w:tc>
          <w:tcPr>
            <w:tcW w:w="1127" w:type="dxa"/>
            <w:tcBorders>
              <w:top w:val="nil"/>
              <w:left w:val="nil"/>
              <w:bottom w:val="single" w:sz="4" w:space="0" w:color="auto"/>
              <w:right w:val="nil"/>
            </w:tcBorders>
            <w:shd w:val="clear" w:color="000000" w:fill="FFFFFF"/>
            <w:vAlign w:val="center"/>
            <w:hideMark/>
          </w:tcPr>
          <w:p w14:paraId="68B0A0CF" w14:textId="77777777" w:rsidR="00C03919" w:rsidRPr="00C46FCB" w:rsidRDefault="00C03919" w:rsidP="00D0744A">
            <w:pPr>
              <w:spacing w:line="240" w:lineRule="auto"/>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 E (Pa)</w:t>
            </w:r>
          </w:p>
        </w:tc>
        <w:tc>
          <w:tcPr>
            <w:tcW w:w="1468" w:type="dxa"/>
            <w:tcBorders>
              <w:top w:val="nil"/>
              <w:left w:val="nil"/>
              <w:bottom w:val="single" w:sz="4" w:space="0" w:color="auto"/>
              <w:right w:val="nil"/>
            </w:tcBorders>
            <w:shd w:val="clear" w:color="000000" w:fill="FFFFFF"/>
            <w:vAlign w:val="center"/>
            <w:hideMark/>
          </w:tcPr>
          <w:p w14:paraId="5B16021C"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9</w:t>
            </w:r>
            <w:r w:rsidRPr="00C46FCB">
              <w:rPr>
                <w:rFonts w:asciiTheme="majorBidi" w:eastAsia="Times New Roman" w:hAnsiTheme="majorBidi" w:cstheme="majorBidi"/>
                <w:color w:val="000000"/>
                <w:sz w:val="18"/>
                <w:szCs w:val="18"/>
              </w:rPr>
              <w:t xml:space="preserve"> - 5</w:t>
            </w:r>
            <w:r w:rsidRPr="00C46FCB">
              <w:rPr>
                <w:rFonts w:asciiTheme="majorBidi" w:eastAsia="Times New Roman" w:hAnsiTheme="majorBidi" w:cstheme="majorBidi"/>
                <w:sz w:val="18"/>
                <w:szCs w:val="18"/>
              </w:rPr>
              <w:t>×10</w:t>
            </w:r>
            <w:r w:rsidRPr="00C46FCB">
              <w:rPr>
                <w:rFonts w:asciiTheme="majorBidi" w:eastAsia="Times New Roman" w:hAnsiTheme="majorBidi" w:cstheme="majorBidi"/>
                <w:sz w:val="18"/>
                <w:szCs w:val="18"/>
                <w:vertAlign w:val="superscript"/>
              </w:rPr>
              <w:t>10</w:t>
            </w:r>
          </w:p>
        </w:tc>
        <w:tc>
          <w:tcPr>
            <w:tcW w:w="1141" w:type="dxa"/>
            <w:tcBorders>
              <w:top w:val="nil"/>
              <w:left w:val="nil"/>
              <w:bottom w:val="single" w:sz="4" w:space="0" w:color="auto"/>
              <w:right w:val="nil"/>
            </w:tcBorders>
            <w:shd w:val="clear" w:color="000000" w:fill="FFFFFF"/>
            <w:vAlign w:val="center"/>
            <w:hideMark/>
          </w:tcPr>
          <w:p w14:paraId="765BCF00"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Pr>
                <w:rFonts w:asciiTheme="majorBidi" w:eastAsia="Times New Roman" w:hAnsiTheme="majorBidi" w:cstheme="majorBidi"/>
                <w:sz w:val="18"/>
                <w:szCs w:val="18"/>
                <w:vertAlign w:val="superscript"/>
              </w:rPr>
              <w:t>9</w:t>
            </w:r>
          </w:p>
        </w:tc>
        <w:tc>
          <w:tcPr>
            <w:tcW w:w="1620" w:type="dxa"/>
            <w:tcBorders>
              <w:top w:val="nil"/>
              <w:left w:val="nil"/>
              <w:bottom w:val="single" w:sz="4" w:space="0" w:color="auto"/>
              <w:right w:val="nil"/>
            </w:tcBorders>
            <w:shd w:val="clear" w:color="000000" w:fill="FFFFFF"/>
            <w:vAlign w:val="center"/>
            <w:hideMark/>
          </w:tcPr>
          <w:p w14:paraId="3B21233E"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Pr>
                <w:rFonts w:asciiTheme="majorBidi" w:eastAsia="Times New Roman" w:hAnsiTheme="majorBidi" w:cstheme="majorBidi"/>
                <w:color w:val="000000"/>
                <w:sz w:val="18"/>
                <w:szCs w:val="18"/>
              </w:rPr>
              <w:t>5</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3</w:t>
            </w: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4</w:t>
            </w:r>
          </w:p>
        </w:tc>
        <w:tc>
          <w:tcPr>
            <w:tcW w:w="1305" w:type="dxa"/>
            <w:tcBorders>
              <w:top w:val="nil"/>
              <w:left w:val="nil"/>
              <w:bottom w:val="single" w:sz="4" w:space="0" w:color="auto"/>
              <w:right w:val="nil"/>
            </w:tcBorders>
            <w:shd w:val="clear" w:color="000000" w:fill="FFFFFF"/>
            <w:vAlign w:val="center"/>
            <w:hideMark/>
          </w:tcPr>
          <w:p w14:paraId="0151DF43"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4</w:t>
            </w:r>
          </w:p>
        </w:tc>
        <w:tc>
          <w:tcPr>
            <w:tcW w:w="1367" w:type="dxa"/>
            <w:tcBorders>
              <w:top w:val="nil"/>
              <w:left w:val="nil"/>
              <w:bottom w:val="single" w:sz="4" w:space="0" w:color="auto"/>
              <w:right w:val="nil"/>
            </w:tcBorders>
            <w:shd w:val="clear" w:color="000000" w:fill="FFFFFF"/>
            <w:vAlign w:val="center"/>
            <w:hideMark/>
          </w:tcPr>
          <w:p w14:paraId="3CEEC9BC" w14:textId="77777777" w:rsidR="00C03919" w:rsidRPr="00C46FCB" w:rsidRDefault="00C03919" w:rsidP="00D0744A">
            <w:pPr>
              <w:spacing w:line="240" w:lineRule="auto"/>
              <w:jc w:val="center"/>
              <w:rPr>
                <w:rFonts w:asciiTheme="majorBidi" w:eastAsia="Times New Roman" w:hAnsiTheme="majorBidi" w:cstheme="majorBidi"/>
                <w:color w:val="000000"/>
                <w:sz w:val="18"/>
                <w:szCs w:val="18"/>
              </w:rPr>
            </w:pPr>
            <w:r w:rsidRPr="00C46FCB">
              <w:rPr>
                <w:rFonts w:asciiTheme="majorBidi" w:eastAsia="Times New Roman" w:hAnsiTheme="majorBidi" w:cstheme="majorBidi"/>
                <w:color w:val="000000"/>
                <w:sz w:val="18"/>
                <w:szCs w:val="18"/>
              </w:rPr>
              <w:t>1</w:t>
            </w:r>
            <w:r w:rsidRPr="00C46FCB">
              <w:rPr>
                <w:rFonts w:asciiTheme="majorBidi" w:eastAsia="Times New Roman" w:hAnsiTheme="majorBidi" w:cstheme="majorBidi"/>
                <w:sz w:val="18"/>
                <w:szCs w:val="18"/>
              </w:rPr>
              <w:t xml:space="preserve"> ×10</w:t>
            </w:r>
            <w:r w:rsidRPr="00C46FCB">
              <w:rPr>
                <w:rFonts w:asciiTheme="majorBidi" w:eastAsia="Times New Roman" w:hAnsiTheme="majorBidi" w:cstheme="majorBidi"/>
                <w:sz w:val="18"/>
                <w:szCs w:val="18"/>
                <w:vertAlign w:val="superscript"/>
              </w:rPr>
              <w:t>-</w:t>
            </w:r>
            <w:r>
              <w:rPr>
                <w:rFonts w:asciiTheme="majorBidi" w:eastAsia="Times New Roman" w:hAnsiTheme="majorBidi" w:cstheme="majorBidi"/>
                <w:sz w:val="18"/>
                <w:szCs w:val="18"/>
                <w:vertAlign w:val="superscript"/>
              </w:rPr>
              <w:t>5</w:t>
            </w:r>
          </w:p>
        </w:tc>
      </w:tr>
      <w:tr w:rsidR="00C03919" w:rsidRPr="002C31DA" w14:paraId="6D210970" w14:textId="77777777" w:rsidTr="00D0744A">
        <w:trPr>
          <w:trHeight w:val="381"/>
        </w:trPr>
        <w:tc>
          <w:tcPr>
            <w:tcW w:w="9918" w:type="dxa"/>
            <w:gridSpan w:val="7"/>
            <w:tcBorders>
              <w:top w:val="nil"/>
              <w:left w:val="nil"/>
              <w:bottom w:val="nil"/>
            </w:tcBorders>
            <w:noWrap/>
            <w:vAlign w:val="bottom"/>
            <w:hideMark/>
          </w:tcPr>
          <w:p w14:paraId="254E826D" w14:textId="77777777" w:rsidR="00C03919" w:rsidRPr="00C46FCB" w:rsidRDefault="00C03919" w:rsidP="00D0744A">
            <w:pPr>
              <w:spacing w:line="240" w:lineRule="auto"/>
              <w:rPr>
                <w:rFonts w:eastAsia="Times New Roman" w:cs="Times New Roman"/>
                <w:color w:val="000000"/>
                <w:sz w:val="16"/>
                <w:szCs w:val="16"/>
                <w:lang w:val="fr-FR"/>
              </w:rPr>
            </w:pPr>
            <w:r w:rsidRPr="00C46FCB">
              <w:rPr>
                <w:rFonts w:eastAsia="Times New Roman" w:cs="Times New Roman"/>
                <w:color w:val="000000"/>
                <w:sz w:val="16"/>
                <w:szCs w:val="16"/>
                <w:vertAlign w:val="superscript"/>
                <w:lang w:val="fr-FR"/>
              </w:rPr>
              <w:t>1</w:t>
            </w:r>
            <w:r w:rsidRPr="00C46FCB">
              <w:rPr>
                <w:rFonts w:eastAsia="Times New Roman" w:cs="Times New Roman"/>
                <w:color w:val="000000"/>
                <w:sz w:val="16"/>
                <w:szCs w:val="16"/>
                <w:lang w:val="fr-FR"/>
              </w:rPr>
              <w:t xml:space="preserve"> Langenheim et al., 2016, </w:t>
            </w:r>
            <w:proofErr w:type="gramStart"/>
            <w:r w:rsidRPr="00C46FCB">
              <w:rPr>
                <w:rFonts w:eastAsia="Times New Roman" w:cs="Times New Roman"/>
                <w:color w:val="000000"/>
                <w:sz w:val="16"/>
                <w:szCs w:val="16"/>
                <w:vertAlign w:val="superscript"/>
                <w:lang w:val="fr-FR"/>
              </w:rPr>
              <w:t xml:space="preserve">2  </w:t>
            </w:r>
            <w:r w:rsidRPr="00C46FCB">
              <w:rPr>
                <w:rFonts w:eastAsia="Times New Roman" w:cs="Times New Roman"/>
                <w:color w:val="000000"/>
                <w:sz w:val="16"/>
                <w:szCs w:val="16"/>
                <w:lang w:val="fr-FR"/>
              </w:rPr>
              <w:t>Turrin</w:t>
            </w:r>
            <w:proofErr w:type="gramEnd"/>
            <w:r w:rsidRPr="00C46FCB">
              <w:rPr>
                <w:rFonts w:eastAsia="Times New Roman" w:cs="Times New Roman"/>
                <w:color w:val="000000"/>
                <w:sz w:val="16"/>
                <w:szCs w:val="16"/>
                <w:lang w:val="fr-FR"/>
              </w:rPr>
              <w:t xml:space="preserve"> et al., 2007</w:t>
            </w:r>
            <w:r w:rsidRPr="00C46FCB">
              <w:rPr>
                <w:rFonts w:eastAsia="Times New Roman" w:cs="Times New Roman"/>
                <w:color w:val="000000"/>
                <w:sz w:val="16"/>
                <w:szCs w:val="16"/>
                <w:vertAlign w:val="superscript"/>
                <w:lang w:val="fr-FR"/>
              </w:rPr>
              <w:t xml:space="preserve">      </w:t>
            </w:r>
          </w:p>
          <w:p w14:paraId="4FEE5C06" w14:textId="77777777" w:rsidR="00C03919" w:rsidRPr="00C46FCB" w:rsidRDefault="00C03919" w:rsidP="00D0744A">
            <w:pPr>
              <w:spacing w:line="240" w:lineRule="auto"/>
              <w:jc w:val="center"/>
              <w:rPr>
                <w:rFonts w:eastAsia="Times New Roman" w:cs="Times New Roman"/>
                <w:color w:val="000000"/>
                <w:sz w:val="20"/>
                <w:szCs w:val="20"/>
                <w:lang w:val="fr-FR"/>
              </w:rPr>
            </w:pPr>
            <w:r w:rsidRPr="00C46FCB">
              <w:rPr>
                <w:rFonts w:eastAsia="Times New Roman" w:cs="Times New Roman"/>
                <w:color w:val="000000"/>
                <w:sz w:val="20"/>
                <w:szCs w:val="20"/>
                <w:lang w:val="fr-FR"/>
              </w:rPr>
              <w:t> </w:t>
            </w:r>
          </w:p>
          <w:p w14:paraId="0128B67F" w14:textId="70F251D7" w:rsidR="00C03919" w:rsidRPr="00C46FCB" w:rsidRDefault="00C03919" w:rsidP="00CD5EC6">
            <w:pPr>
              <w:spacing w:line="240" w:lineRule="auto"/>
              <w:jc w:val="center"/>
              <w:rPr>
                <w:rFonts w:eastAsia="Times New Roman" w:cs="Times New Roman"/>
                <w:color w:val="000000"/>
                <w:sz w:val="20"/>
                <w:szCs w:val="20"/>
                <w:lang w:val="fr-FR"/>
              </w:rPr>
            </w:pPr>
            <w:r w:rsidRPr="00C46FCB">
              <w:rPr>
                <w:rFonts w:eastAsia="Times New Roman" w:cs="Times New Roman"/>
                <w:color w:val="000000"/>
                <w:sz w:val="20"/>
                <w:szCs w:val="20"/>
                <w:lang w:val="fr-FR"/>
              </w:rPr>
              <w:t>  </w:t>
            </w:r>
          </w:p>
          <w:p w14:paraId="11EDDC17" w14:textId="77777777" w:rsidR="00C03919" w:rsidRPr="00C46FCB" w:rsidRDefault="00C03919" w:rsidP="00D0744A">
            <w:pPr>
              <w:spacing w:line="240" w:lineRule="auto"/>
              <w:jc w:val="center"/>
              <w:rPr>
                <w:rFonts w:eastAsia="Times New Roman" w:cs="Times New Roman"/>
                <w:color w:val="000000"/>
                <w:sz w:val="20"/>
                <w:szCs w:val="20"/>
                <w:lang w:val="fr-FR"/>
              </w:rPr>
            </w:pPr>
            <w:r w:rsidRPr="00C46FCB">
              <w:rPr>
                <w:rFonts w:eastAsia="Times New Roman" w:cs="Times New Roman"/>
                <w:color w:val="000000"/>
                <w:sz w:val="20"/>
                <w:szCs w:val="20"/>
                <w:lang w:val="fr-FR"/>
              </w:rPr>
              <w:t> </w:t>
            </w:r>
          </w:p>
        </w:tc>
      </w:tr>
    </w:tbl>
    <w:p w14:paraId="011ADF24" w14:textId="77777777" w:rsidR="003A5585" w:rsidRPr="00874E5E" w:rsidRDefault="003A5585" w:rsidP="003A5585">
      <w:pPr>
        <w:pStyle w:val="Heading3"/>
        <w:tabs>
          <w:tab w:val="num" w:pos="360"/>
        </w:tabs>
        <w:ind w:left="0" w:firstLine="0"/>
        <w:rPr>
          <w:rFonts w:eastAsia="Calibri Light"/>
          <w:bCs/>
          <w:i/>
          <w:iCs/>
          <w:sz w:val="24"/>
          <w:szCs w:val="24"/>
        </w:rPr>
      </w:pPr>
      <w:bookmarkStart w:id="7" w:name="_Toc105066709"/>
      <w:bookmarkEnd w:id="6"/>
      <w:r w:rsidRPr="00874E5E">
        <w:rPr>
          <w:bCs/>
          <w:i/>
          <w:iCs/>
          <w:sz w:val="24"/>
          <w:szCs w:val="24"/>
        </w:rPr>
        <w:t>Dimensional Analysis</w:t>
      </w:r>
      <w:bookmarkEnd w:id="7"/>
    </w:p>
    <w:p w14:paraId="7EEF0F0A" w14:textId="124BD395" w:rsidR="003A5585" w:rsidRPr="001C4C4C" w:rsidRDefault="003A5585" w:rsidP="00874E5E">
      <w:pPr>
        <w:ind w:firstLine="720"/>
        <w:jc w:val="both"/>
      </w:pPr>
      <w:r w:rsidRPr="001C4C4C">
        <w:t xml:space="preserve">To identify the primary geometric and mechanical variables governing dike behavior in the experiments, a dimensional analysis was performed using the Buckingham </w:t>
      </w:r>
      <w:r w:rsidRPr="001C4C4C">
        <w:rPr>
          <w:lang w:val="it-IT"/>
        </w:rPr>
        <w:t>Π-</w:t>
      </w:r>
      <w:r w:rsidRPr="001C4C4C">
        <w:t>theorem. The system includes 13 variables with three fundamental dimensions (length, mass, time), yielding 10 independent dimensionless groups. The key geometric input variables include graben depth (</w:t>
      </w:r>
      <m:oMath>
        <m:sSub>
          <m:sSubPr>
            <m:ctrlPr>
              <w:rPr>
                <w:rFonts w:ascii="Cambria Math" w:hAnsi="Cambria Math"/>
              </w:rPr>
            </m:ctrlPr>
          </m:sSubPr>
          <m:e>
            <m:r>
              <w:rPr>
                <w:rFonts w:ascii="Cambria Math" w:hAnsi="Cambria Math"/>
              </w:rPr>
              <m:t>D</m:t>
            </m:r>
          </m:e>
          <m:sub>
            <m:r>
              <w:rPr>
                <w:rFonts w:ascii="Cambria Math" w:hAnsi="Cambria Math"/>
              </w:rPr>
              <m:t>G</m:t>
            </m:r>
          </m:sub>
        </m:sSub>
      </m:oMath>
      <w:r w:rsidRPr="001C4C4C">
        <w:t>), graben width (</w:t>
      </w:r>
      <m:oMath>
        <m:sSub>
          <m:sSubPr>
            <m:ctrlPr>
              <w:rPr>
                <w:rFonts w:ascii="Cambria Math" w:hAnsi="Cambria Math"/>
              </w:rPr>
            </m:ctrlPr>
          </m:sSubPr>
          <m:e>
            <m:r>
              <w:rPr>
                <w:rFonts w:ascii="Cambria Math" w:hAnsi="Cambria Math"/>
              </w:rPr>
              <m:t>W</m:t>
            </m:r>
          </m:e>
          <m:sub>
            <m:r>
              <w:rPr>
                <w:rFonts w:ascii="Cambria Math" w:hAnsi="Cambria Math"/>
              </w:rPr>
              <m:t>G</m:t>
            </m:r>
          </m:sub>
        </m:sSub>
      </m:oMath>
      <w:r w:rsidRPr="001C4C4C">
        <w:t>), dike width (</w:t>
      </w:r>
      <m:oMath>
        <m:sSub>
          <m:sSubPr>
            <m:ctrlPr>
              <w:rPr>
                <w:rFonts w:ascii="Cambria Math" w:hAnsi="Cambria Math"/>
              </w:rPr>
            </m:ctrlPr>
          </m:sSubPr>
          <m:e>
            <m:r>
              <w:rPr>
                <w:rFonts w:ascii="Cambria Math" w:hAnsi="Cambria Math"/>
              </w:rPr>
              <m:t>W</m:t>
            </m:r>
          </m:e>
          <m:sub>
            <m:r>
              <w:rPr>
                <w:rFonts w:ascii="Cambria Math" w:hAnsi="Cambria Math"/>
              </w:rPr>
              <m:t>d</m:t>
            </m:r>
          </m:sub>
        </m:sSub>
      </m:oMath>
      <w:r w:rsidRPr="001C4C4C">
        <w:t>), dike length (</w:t>
      </w:r>
      <m:oMath>
        <m:sSub>
          <m:sSubPr>
            <m:ctrlPr>
              <w:rPr>
                <w:rFonts w:ascii="Cambria Math" w:hAnsi="Cambria Math"/>
              </w:rPr>
            </m:ctrlPr>
          </m:sSubPr>
          <m:e>
            <m:r>
              <w:rPr>
                <w:rFonts w:ascii="Cambria Math" w:hAnsi="Cambria Math"/>
              </w:rPr>
              <m:t>L</m:t>
            </m:r>
          </m:e>
          <m:sub>
            <m:r>
              <w:rPr>
                <w:rFonts w:ascii="Cambria Math" w:hAnsi="Cambria Math"/>
              </w:rPr>
              <m:t>d</m:t>
            </m:r>
          </m:sub>
        </m:sSub>
      </m:oMath>
      <w:r w:rsidRPr="001C4C4C">
        <w:t>), and dike breadth or fissure length in plan view (</w:t>
      </w:r>
      <m:oMath>
        <m:sSub>
          <m:sSubPr>
            <m:ctrlPr>
              <w:rPr>
                <w:rFonts w:ascii="Cambria Math" w:hAnsi="Cambria Math"/>
              </w:rPr>
            </m:ctrlPr>
          </m:sSubPr>
          <m:e>
            <m:r>
              <w:rPr>
                <w:rFonts w:ascii="Cambria Math" w:hAnsi="Cambria Math"/>
              </w:rPr>
              <m:t>L</m:t>
            </m:r>
          </m:e>
          <m:sub>
            <m:r>
              <w:rPr>
                <w:rFonts w:ascii="Cambria Math" w:hAnsi="Cambria Math"/>
              </w:rPr>
              <m:t>b</m:t>
            </m:r>
          </m:sub>
        </m:sSub>
      </m:oMath>
      <w:r w:rsidRPr="001C4C4C">
        <w:t>). Observable geometric outputs are vent location, expressed as the lateral deflection from the graben centerline (</w:t>
      </w:r>
      <m:oMath>
        <m:sSub>
          <m:sSubPr>
            <m:ctrlPr>
              <w:rPr>
                <w:rFonts w:ascii="Cambria Math" w:hAnsi="Cambria Math"/>
              </w:rPr>
            </m:ctrlPr>
          </m:sSubPr>
          <m:e>
            <m:r>
              <w:rPr>
                <w:rFonts w:ascii="Cambria Math" w:hAnsi="Cambria Math"/>
              </w:rPr>
              <m:t>∆x</m:t>
            </m:r>
          </m:e>
          <m:sub>
            <m:r>
              <w:rPr>
                <w:rFonts w:ascii="Cambria Math" w:hAnsi="Cambria Math"/>
              </w:rPr>
              <m:t>l</m:t>
            </m:r>
          </m:sub>
        </m:sSub>
      </m:oMath>
      <w:r w:rsidRPr="001C4C4C">
        <w:t>), and dike rotation angle (</w:t>
      </w:r>
      <m:oMath>
        <m:r>
          <w:rPr>
            <w:rFonts w:ascii="Cambria Math" w:hAnsi="Cambria Math"/>
          </w:rPr>
          <m:t>θ</m:t>
        </m:r>
      </m:oMath>
      <w:r w:rsidRPr="001C4C4C">
        <w:t>).</w:t>
      </w:r>
      <w:r>
        <w:t xml:space="preserve"> </w:t>
      </w:r>
      <w:r w:rsidRPr="001C4C4C">
        <w:t>Material properties considered as input variables are the host rock density (</w:t>
      </w:r>
      <m:oMath>
        <m:sSub>
          <m:sSubPr>
            <m:ctrlPr>
              <w:rPr>
                <w:rFonts w:ascii="Cambria Math" w:hAnsi="Cambria Math"/>
                <w:i/>
                <w:iCs/>
              </w:rPr>
            </m:ctrlPr>
          </m:sSubPr>
          <m:e>
            <m:r>
              <m:rPr>
                <m:sty m:val="p"/>
              </m:rPr>
              <w:rPr>
                <w:rFonts w:ascii="Cambria Math" w:hAnsi="Cambria Math"/>
              </w:rPr>
              <m:t>ρ</m:t>
            </m:r>
          </m:e>
          <m:sub>
            <m:r>
              <w:rPr>
                <w:rFonts w:ascii="Cambria Math" w:hAnsi="Cambria Math"/>
              </w:rPr>
              <m:t>r</m:t>
            </m:r>
          </m:sub>
        </m:sSub>
      </m:oMath>
      <w:r w:rsidRPr="001C4C4C">
        <w:t>), magma density (</w:t>
      </w:r>
      <m:oMath>
        <m:sSub>
          <m:sSubPr>
            <m:ctrlPr>
              <w:rPr>
                <w:rFonts w:ascii="Cambria Math" w:hAnsi="Cambria Math"/>
                <w:i/>
                <w:iCs/>
              </w:rPr>
            </m:ctrlPr>
          </m:sSubPr>
          <m:e>
            <m:r>
              <m:rPr>
                <m:sty m:val="p"/>
              </m:rPr>
              <w:rPr>
                <w:rFonts w:ascii="Cambria Math" w:hAnsi="Cambria Math"/>
              </w:rPr>
              <m:t>ρ</m:t>
            </m:r>
          </m:e>
          <m:sub>
            <m:r>
              <m:rPr>
                <m:sty m:val="p"/>
              </m:rPr>
              <w:rPr>
                <w:rFonts w:ascii="Cambria Math" w:hAnsi="Cambria Math"/>
                <w:vertAlign w:val="subscript"/>
              </w:rPr>
              <m:t>m</m:t>
            </m:r>
          </m:sub>
        </m:sSub>
      </m:oMath>
      <w:r w:rsidRPr="001C4C4C">
        <w:t>), magma viscosity (</w:t>
      </w:r>
      <m:oMath>
        <m:r>
          <w:rPr>
            <w:rFonts w:ascii="Cambria Math" w:hAnsi="Cambria Math"/>
          </w:rPr>
          <m:t>μ</m:t>
        </m:r>
      </m:oMath>
      <w:r w:rsidRPr="001C4C4C">
        <w:t>), gravitational acceleration (</w:t>
      </w:r>
      <w:r w:rsidRPr="001C4C4C">
        <w:rPr>
          <w:i/>
          <w:iCs/>
          <w:lang w:val="it-IT"/>
        </w:rPr>
        <w:t>g</w:t>
      </w:r>
      <w:r w:rsidRPr="001C4C4C">
        <w:t>), and host rock stiffness (</w:t>
      </w:r>
      <w:r w:rsidRPr="001C4C4C">
        <w:rPr>
          <w:i/>
          <w:iCs/>
        </w:rPr>
        <w:t>E</w:t>
      </w:r>
      <w:r w:rsidRPr="001C4C4C">
        <w:t>). Dike propagation velocity (</w:t>
      </w:r>
      <w:r w:rsidRPr="001C4C4C">
        <w:rPr>
          <w:i/>
          <w:iCs/>
        </w:rPr>
        <w:t>V</w:t>
      </w:r>
      <w:r w:rsidRPr="001C4C4C">
        <w:t xml:space="preserve">) is treated as a </w:t>
      </w:r>
      <w:r w:rsidRPr="001C4C4C">
        <w:rPr>
          <w:lang w:val="it-IT"/>
        </w:rPr>
        <w:t>derivative</w:t>
      </w:r>
      <w:r>
        <w:rPr>
          <w:lang w:val="it-IT"/>
        </w:rPr>
        <w:t>,</w:t>
      </w:r>
      <w:r w:rsidRPr="001C4C4C">
        <w:rPr>
          <w:lang w:val="it-IT"/>
        </w:rPr>
        <w:t xml:space="preserve"> but observable</w:t>
      </w:r>
      <w:r>
        <w:rPr>
          <w:lang w:val="it-IT"/>
        </w:rPr>
        <w:t>,</w:t>
      </w:r>
      <w:r w:rsidRPr="001C4C4C">
        <w:rPr>
          <w:lang w:val="it-IT"/>
        </w:rPr>
        <w:t xml:space="preserve"> input variable</w:t>
      </w:r>
      <w:r w:rsidRPr="001C4C4C">
        <w:t xml:space="preserve">. While dike deflection can be directly observed during propagation, </w:t>
      </w:r>
      <w:r w:rsidRPr="001C4C4C">
        <w:lastRenderedPageBreak/>
        <w:t>vent position is considered the principal output in natural systems and is thus emphasized in the scaling.</w:t>
      </w:r>
      <w:r>
        <w:t xml:space="preserve"> </w:t>
      </w:r>
      <w:r w:rsidRPr="001C4C4C">
        <w:t xml:space="preserve">Following established approaches by </w:t>
      </w:r>
      <w:r w:rsidRPr="001C4C4C">
        <w:fldChar w:fldCharType="begin">
          <w:fldData xml:space="preserve">PEVuZE5vdGU+PENpdGUgQXV0aG9yWWVhcj0iMSI+PEF1dGhvcj5HcmFuZ2VyPC9BdXRob3I+PFll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</w:fldData>
        </w:fldChar>
      </w:r>
      <w:r w:rsidR="00E77697">
        <w:instrText xml:space="preserve"> ADDIN EN.CITE </w:instrText>
      </w:r>
      <w:r w:rsidR="00E77697">
        <w:fldChar w:fldCharType="begin">
          <w:fldData xml:space="preserve">PEVuZE5vdGU+PENpdGUgQXV0aG9yWWVhcj0iMSI+PEF1dGhvcj5HcmFuZ2VyPC9BdXRob3I+PFll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</w:fldData>
        </w:fldChar>
      </w:r>
      <w:r w:rsidR="00E77697">
        <w:instrText xml:space="preserve"> ADDIN EN.CITE.DATA </w:instrText>
      </w:r>
      <w:r w:rsidR="00E77697">
        <w:fldChar w:fldCharType="end"/>
      </w:r>
      <w:r w:rsidRPr="001C4C4C">
        <w:fldChar w:fldCharType="separate"/>
      </w:r>
      <w:r w:rsidR="00E77697">
        <w:rPr>
          <w:noProof/>
        </w:rPr>
        <w:t>Gaete et al. (2019); Galland et al. (2014); Granger (1995); Le Corvec et al. (2013)</w:t>
      </w:r>
      <w:r w:rsidRPr="001C4C4C">
        <w:fldChar w:fldCharType="end"/>
      </w:r>
      <w:r w:rsidRPr="001C4C4C">
        <w:t xml:space="preserve">, the system was reduced to a subset of physically meaningful dimensionless parameters. These include both geometric and dynamic ratios, selected for their relevance to dike propagation and eruption behavior. A full list of derived </w:t>
      </w:r>
      <w:r w:rsidRPr="00BB2E8D">
        <w:t xml:space="preserve">dimensionless numbers is provided in </w:t>
      </w:r>
      <w:r w:rsidR="003F4F5A" w:rsidRPr="00BB2E8D">
        <w:t>Table S</w:t>
      </w:r>
      <w:r w:rsidR="00550B9D" w:rsidRPr="00BB2E8D">
        <w:t>4</w:t>
      </w:r>
      <w:r w:rsidRPr="00BB2E8D">
        <w:t>.</w:t>
      </w:r>
    </w:p>
    <w:p w14:paraId="70C4B622" w14:textId="456D5BEB" w:rsidR="003A5585" w:rsidRPr="001C4C4C" w:rsidRDefault="003A5585" w:rsidP="003A5585">
      <w:pPr>
        <w:pStyle w:val="Body"/>
        <w:spacing w:line="480" w:lineRule="auto"/>
        <w:ind w:firstLine="720"/>
        <w:rPr>
          <w:rFonts w:asciiTheme="majorBidi" w:eastAsia="Calibri Light" w:hAnsiTheme="majorBidi" w:cstheme="majorBidi"/>
          <w:color w:val="000000" w:themeColor="text1"/>
        </w:rPr>
      </w:pPr>
      <w:r w:rsidRPr="001C4C4C">
        <w:rPr>
          <w:rFonts w:asciiTheme="majorBidi" w:eastAsia="Calibri Light" w:hAnsiTheme="majorBidi" w:cstheme="majorBidi"/>
          <w:color w:val="000000" w:themeColor="text1"/>
        </w:rPr>
        <w:t xml:space="preserve">The </w:t>
      </w:r>
      <w:r w:rsidR="00696B36">
        <w:rPr>
          <w:rFonts w:asciiTheme="majorBidi" w:eastAsia="Calibri Light" w:hAnsiTheme="majorBidi" w:cstheme="majorBidi"/>
          <w:color w:val="000000" w:themeColor="text1"/>
        </w:rPr>
        <w:t xml:space="preserve">first </w:t>
      </w:r>
      <w:r w:rsidRPr="001C4C4C">
        <w:rPr>
          <w:rFonts w:asciiTheme="majorBidi" w:eastAsia="Calibri Light" w:hAnsiTheme="majorBidi" w:cstheme="majorBidi"/>
          <w:color w:val="000000" w:themeColor="text1"/>
        </w:rPr>
        <w:t>important dimensionless parameter is the dynamic ratio between dike overpressure and the viscous pressure: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480"/>
        <w:gridCol w:w="1525"/>
      </w:tblGrid>
      <w:tr w:rsidR="003A5585" w:rsidRPr="001C4C4C" w14:paraId="02B66A49" w14:textId="77777777" w:rsidTr="009B0E26">
        <w:tc>
          <w:tcPr>
            <w:tcW w:w="1345" w:type="dxa"/>
          </w:tcPr>
          <w:p w14:paraId="458C2C37" w14:textId="77777777" w:rsidR="003A5585" w:rsidRPr="001C4C4C" w:rsidRDefault="003A5585" w:rsidP="009B0E26"/>
        </w:tc>
        <w:tc>
          <w:tcPr>
            <w:tcW w:w="6480" w:type="dxa"/>
          </w:tcPr>
          <w:p w14:paraId="2D89092E" w14:textId="6E67C320" w:rsidR="003A5585" w:rsidRPr="001C4C4C" w:rsidRDefault="00000000" w:rsidP="009B0E26">
            <m:oMathPara>
              <m:oMath>
                <m:sSub>
                  <m:sSubPr>
                    <m:ctrlPr>
                      <w:rPr>
                        <w:rFonts w:ascii="Cambria Math" w:hAnsi="Cambria Math"/>
                      </w:rPr>
                    </m:ctrlPr>
                  </m:sSubPr>
                  <m:e>
                    <m:r>
                      <w:rPr>
                        <w:rFonts w:ascii="Cambria Math" w:hAnsi="Cambria Math"/>
                      </w:rPr>
                      <m:t>Π</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o</m:t>
                        </m:r>
                      </m:sub>
                    </m:sSub>
                  </m:num>
                  <m:den>
                    <m:sSub>
                      <m:sSubPr>
                        <m:ctrlPr>
                          <w:rPr>
                            <w:rFonts w:ascii="Cambria Math" w:hAnsi="Cambria Math"/>
                          </w:rPr>
                        </m:ctrlPr>
                      </m:sSubPr>
                      <m:e>
                        <m:r>
                          <w:rPr>
                            <w:rFonts w:ascii="Cambria Math" w:hAnsi="Cambria Math"/>
                          </w:rPr>
                          <m:t>P</m:t>
                        </m:r>
                      </m:e>
                      <m:sub>
                        <m:r>
                          <w:rPr>
                            <w:rFonts w:ascii="Cambria Math" w:hAnsi="Cambria Math"/>
                          </w:rPr>
                          <m:t>v</m:t>
                        </m:r>
                      </m:sub>
                    </m:sSub>
                  </m:den>
                </m:f>
              </m:oMath>
            </m:oMathPara>
          </w:p>
        </w:tc>
        <w:tc>
          <w:tcPr>
            <w:tcW w:w="1525" w:type="dxa"/>
          </w:tcPr>
          <w:p w14:paraId="7D320352" w14:textId="619347FF" w:rsidR="003A5585" w:rsidRPr="001C4C4C" w:rsidRDefault="00FB6767" w:rsidP="00FB6767">
            <w:pPr>
              <w:jc w:val="right"/>
            </w:pPr>
            <w:r>
              <w:t>13</w:t>
            </w:r>
          </w:p>
        </w:tc>
      </w:tr>
    </w:tbl>
    <w:p w14:paraId="503FCFE2" w14:textId="197024FC" w:rsidR="002334F1" w:rsidRPr="008E182D" w:rsidRDefault="003A5585" w:rsidP="00874E5E">
      <w:pPr>
        <w:jc w:val="both"/>
        <w:rPr>
          <w:rFonts w:asciiTheme="majorBidi" w:eastAsia="Times New Roman" w:hAnsiTheme="majorBidi" w:cstheme="majorBidi"/>
          <w:sz w:val="18"/>
          <w:szCs w:val="18"/>
        </w:rPr>
      </w:pPr>
      <w:r w:rsidRPr="001C4C4C">
        <w:t xml:space="preserve">where </w:t>
      </w:r>
      <m:oMath>
        <m:sSub>
          <m:sSubPr>
            <m:ctrlPr>
              <w:rPr>
                <w:rFonts w:ascii="Cambria Math" w:hAnsi="Cambria Math"/>
              </w:rPr>
            </m:ctrlPr>
          </m:sSubPr>
          <m:e>
            <m:r>
              <w:rPr>
                <w:rFonts w:ascii="Cambria Math" w:hAnsi="Cambria Math"/>
              </w:rPr>
              <m:t>P</m:t>
            </m:r>
          </m:e>
          <m:sub>
            <m:r>
              <w:rPr>
                <w:rFonts w:ascii="Cambria Math" w:hAnsi="Cambria Math"/>
              </w:rPr>
              <m:t>o</m:t>
            </m:r>
          </m:sub>
        </m:sSub>
      </m:oMath>
      <w:r w:rsidRPr="001C4C4C">
        <w:t xml:space="preserve"> is the magma overpressure that is driving the dike, and </w:t>
      </w:r>
      <m:oMath>
        <m:sSub>
          <m:sSubPr>
            <m:ctrlPr>
              <w:rPr>
                <w:rFonts w:ascii="Cambria Math" w:hAnsi="Cambria Math"/>
              </w:rPr>
            </m:ctrlPr>
          </m:sSubPr>
          <m:e>
            <m:r>
              <w:rPr>
                <w:rFonts w:ascii="Cambria Math" w:hAnsi="Cambria Math"/>
              </w:rPr>
              <m:t>P</m:t>
            </m:r>
          </m:e>
          <m:sub>
            <m:r>
              <w:rPr>
                <w:rFonts w:ascii="Cambria Math" w:hAnsi="Cambria Math"/>
              </w:rPr>
              <m:t>v</m:t>
            </m:r>
          </m:sub>
        </m:sSub>
      </m:oMath>
      <w:r w:rsidRPr="001C4C4C">
        <w:t xml:space="preserve"> is the </w:t>
      </w:r>
      <w:bookmarkStart w:id="8" w:name="_Hlk117629791"/>
      <w:r w:rsidRPr="001C4C4C">
        <w:t>dike viscous pressure</w:t>
      </w:r>
      <w:bookmarkEnd w:id="8"/>
      <w:r w:rsidRPr="001C4C4C">
        <w:t xml:space="preserve">. In the experiments, </w:t>
      </w:r>
      <m:oMath>
        <m:sSub>
          <m:sSubPr>
            <m:ctrlPr>
              <w:rPr>
                <w:rFonts w:ascii="Cambria Math" w:hAnsi="Cambria Math"/>
              </w:rPr>
            </m:ctrlPr>
          </m:sSubPr>
          <m:e>
            <m:r>
              <w:rPr>
                <w:rFonts w:ascii="Cambria Math" w:hAnsi="Cambria Math"/>
              </w:rPr>
              <m:t>P</m:t>
            </m:r>
          </m:e>
          <m:sub>
            <m:r>
              <w:rPr>
                <w:rFonts w:ascii="Cambria Math" w:hAnsi="Cambria Math"/>
              </w:rPr>
              <m:t>o</m:t>
            </m:r>
          </m:sub>
        </m:sSub>
      </m:oMath>
      <w:r w:rsidRPr="001C4C4C">
        <w:t xml:space="preserve"> is a combination of source pressure,</w:t>
      </w:r>
      <w:r w:rsidRPr="001C4C4C">
        <w:rPr>
          <w:i/>
          <w:iCs/>
        </w:rPr>
        <w:t xml:space="preserve"> </w:t>
      </w:r>
      <m:oMath>
        <m:sSub>
          <m:sSubPr>
            <m:ctrlPr>
              <w:rPr>
                <w:rFonts w:ascii="Cambria Math" w:hAnsi="Cambria Math"/>
                <w:i/>
                <w:iCs/>
              </w:rPr>
            </m:ctrlPr>
          </m:sSubPr>
          <m:e>
            <m:r>
              <w:rPr>
                <w:rFonts w:ascii="Cambria Math" w:hAnsi="Cambria Math"/>
              </w:rPr>
              <m:t>∆P</m:t>
            </m:r>
          </m:e>
          <m:sub>
            <m:r>
              <w:rPr>
                <w:rFonts w:ascii="Cambria Math" w:hAnsi="Cambria Math"/>
              </w:rPr>
              <m:t>r</m:t>
            </m:r>
          </m:sub>
        </m:sSub>
      </m:oMath>
      <w:r w:rsidRPr="001C4C4C">
        <w:t xml:space="preserve"> , and the buoyancy pressure, </w:t>
      </w:r>
      <m:oMath>
        <m:sSub>
          <m:sSubPr>
            <m:ctrlPr>
              <w:rPr>
                <w:rFonts w:ascii="Cambria Math" w:hAnsi="Cambria Math"/>
                <w:i/>
                <w:iCs/>
              </w:rPr>
            </m:ctrlPr>
          </m:sSubPr>
          <m:e>
            <m:r>
              <w:rPr>
                <w:rFonts w:ascii="Cambria Math" w:hAnsi="Cambria Math"/>
              </w:rPr>
              <m:t>P</m:t>
            </m:r>
          </m:e>
          <m:sub>
            <m:r>
              <w:rPr>
                <w:rFonts w:ascii="Cambria Math" w:hAnsi="Cambria Math"/>
              </w:rPr>
              <m:t>b</m:t>
            </m:r>
          </m:sub>
        </m:sSub>
      </m:oMath>
      <w:r w:rsidRPr="001C4C4C">
        <w:rPr>
          <w:iCs/>
        </w:rPr>
        <w:t xml:space="preserve">. </w:t>
      </w:r>
      <m:oMath>
        <m:sSub>
          <m:sSubPr>
            <m:ctrlPr>
              <w:rPr>
                <w:rFonts w:ascii="Cambria Math" w:hAnsi="Cambria Math"/>
                <w:iCs/>
              </w:rPr>
            </m:ctrlPr>
          </m:sSubPr>
          <m:e>
            <m:r>
              <m:rPr>
                <m:sty m:val="p"/>
              </m:rPr>
              <w:rPr>
                <w:rFonts w:ascii="Cambria Math" w:hAnsi="Cambria Math"/>
              </w:rPr>
              <m:t>Π</m:t>
            </m:r>
          </m:e>
          <m:sub>
            <m:r>
              <m:rPr>
                <m:sty m:val="p"/>
              </m:rPr>
              <w:rPr>
                <w:rFonts w:ascii="Cambria Math" w:hAnsi="Cambria Math"/>
              </w:rPr>
              <m:t>1</m:t>
            </m:r>
          </m:sub>
        </m:sSub>
      </m:oMath>
      <w:r w:rsidRPr="001C4C4C">
        <w:rPr>
          <w:iCs/>
        </w:rPr>
        <w:t xml:space="preserve"> </w:t>
      </w:r>
      <w:r w:rsidRPr="001C4C4C">
        <w:rPr>
          <w:iCs/>
          <w:u w:color="000000"/>
          <w:bdr w:val="nil"/>
        </w:rPr>
        <w:t xml:space="preserve">ranges from </w:t>
      </w:r>
      <w:bookmarkStart w:id="9" w:name="_Hlk120145188"/>
      <w:r w:rsidRPr="001C4C4C">
        <w:rPr>
          <w:iCs/>
          <w:u w:color="000000"/>
          <w:bdr w:val="nil"/>
        </w:rPr>
        <w:t>2.5×10</w:t>
      </w:r>
      <w:r w:rsidRPr="001C4C4C">
        <w:rPr>
          <w:iCs/>
          <w:u w:color="000000"/>
          <w:bdr w:val="nil"/>
          <w:vertAlign w:val="superscript"/>
        </w:rPr>
        <w:t>1</w:t>
      </w:r>
      <w:r w:rsidRPr="001C4C4C">
        <w:rPr>
          <w:iCs/>
          <w:u w:color="000000"/>
          <w:bdr w:val="nil"/>
        </w:rPr>
        <w:t xml:space="preserve"> to 9.1</w:t>
      </w:r>
      <w:r w:rsidRPr="001C4C4C">
        <w:t>×</w:t>
      </w:r>
      <w:r w:rsidRPr="001C4C4C">
        <w:rPr>
          <w:iCs/>
          <w:u w:color="000000"/>
          <w:bdr w:val="nil"/>
        </w:rPr>
        <w:t>10</w:t>
      </w:r>
      <w:r w:rsidRPr="001C4C4C">
        <w:rPr>
          <w:iCs/>
          <w:u w:color="000000"/>
          <w:bdr w:val="nil"/>
          <w:vertAlign w:val="superscript"/>
        </w:rPr>
        <w:t>1</w:t>
      </w:r>
      <w:r w:rsidRPr="001C4C4C">
        <w:rPr>
          <w:iCs/>
          <w:u w:color="000000"/>
          <w:bdr w:val="nil"/>
        </w:rPr>
        <w:t xml:space="preserve"> </w:t>
      </w:r>
      <w:bookmarkEnd w:id="9"/>
      <w:r w:rsidRPr="001C4C4C">
        <w:rPr>
          <w:iCs/>
          <w:u w:color="000000"/>
          <w:bdr w:val="nil"/>
        </w:rPr>
        <w:t xml:space="preserve">for water dikes, whereas for the </w:t>
      </w:r>
      <w:r w:rsidR="00F11709">
        <w:rPr>
          <w:iCs/>
          <w:u w:color="000000"/>
          <w:bdr w:val="nil"/>
        </w:rPr>
        <w:t>XG</w:t>
      </w:r>
      <w:r w:rsidRPr="001C4C4C">
        <w:rPr>
          <w:iCs/>
          <w:u w:color="000000"/>
          <w:bdr w:val="nil"/>
        </w:rPr>
        <w:t xml:space="preserve"> </w:t>
      </w:r>
      <m:oMath>
        <m:sSub>
          <m:sSubPr>
            <m:ctrlPr>
              <w:rPr>
                <w:rFonts w:ascii="Cambria Math" w:hAnsi="Cambria Math"/>
                <w:iCs/>
              </w:rPr>
            </m:ctrlPr>
          </m:sSubPr>
          <m:e>
            <m:r>
              <m:rPr>
                <m:sty m:val="p"/>
              </m:rPr>
              <w:rPr>
                <w:rFonts w:ascii="Cambria Math" w:hAnsi="Cambria Math"/>
              </w:rPr>
              <m:t>Π</m:t>
            </m:r>
          </m:e>
          <m:sub>
            <m:r>
              <m:rPr>
                <m:sty m:val="p"/>
              </m:rPr>
              <w:rPr>
                <w:rFonts w:ascii="Cambria Math" w:hAnsi="Cambria Math"/>
              </w:rPr>
              <m:t>1</m:t>
            </m:r>
          </m:sub>
        </m:sSub>
      </m:oMath>
      <w:r w:rsidRPr="001C4C4C">
        <w:rPr>
          <w:iCs/>
        </w:rPr>
        <w:t xml:space="preserve"> is between </w:t>
      </w:r>
      <w:r w:rsidRPr="001C4C4C">
        <w:rPr>
          <w:iCs/>
          <w:u w:color="000000"/>
          <w:bdr w:val="nil"/>
        </w:rPr>
        <w:t>1.4×10</w:t>
      </w:r>
      <w:r w:rsidRPr="001C4C4C">
        <w:rPr>
          <w:iCs/>
          <w:u w:color="000000"/>
          <w:bdr w:val="nil"/>
          <w:vertAlign w:val="superscript"/>
        </w:rPr>
        <w:t xml:space="preserve">-1 </w:t>
      </w:r>
      <w:r w:rsidRPr="001C4C4C">
        <w:rPr>
          <w:iCs/>
          <w:u w:color="000000"/>
          <w:bdr w:val="nil"/>
        </w:rPr>
        <w:t>and 4.4×10</w:t>
      </w:r>
      <w:r w:rsidRPr="001C4C4C">
        <w:rPr>
          <w:iCs/>
          <w:u w:color="000000"/>
          <w:bdr w:val="nil"/>
          <w:vertAlign w:val="superscript"/>
        </w:rPr>
        <w:t>-1</w:t>
      </w:r>
      <w:r w:rsidRPr="001C4C4C">
        <w:t>.</w:t>
      </w:r>
      <w:r>
        <w:t xml:space="preserve"> </w:t>
      </w:r>
      <w:r w:rsidR="00D83734" w:rsidRPr="00D83734">
        <w:t>Estimated natural values are</w:t>
      </w:r>
      <w:r w:rsidR="00811E1F">
        <w:t xml:space="preserve"> </w:t>
      </w:r>
      <m:oMath>
        <m:sSub>
          <m:sSubPr>
            <m:ctrlPr>
              <w:rPr>
                <w:rFonts w:ascii="Cambria Math" w:hAnsi="Cambria Math"/>
              </w:rPr>
            </m:ctrlPr>
          </m:sSubPr>
          <m:e>
            <m:r>
              <w:rPr>
                <w:rFonts w:ascii="Cambria Math" w:hAnsi="Cambria Math"/>
              </w:rPr>
              <m:t>Π</m:t>
            </m:r>
          </m:e>
          <m:sub>
            <m:r>
              <m:rPr>
                <m:sty m:val="p"/>
              </m:rPr>
              <w:rPr>
                <w:rFonts w:ascii="Cambria Math" w:hAnsi="Cambria Math"/>
              </w:rPr>
              <m:t>1</m:t>
            </m:r>
          </m:sub>
        </m:sSub>
      </m:oMath>
      <w:r w:rsidR="00811E1F">
        <w:rPr>
          <w:rFonts w:eastAsiaTheme="minorEastAsia"/>
        </w:rPr>
        <w:t>=</w:t>
      </w:r>
      <w:r w:rsidR="00E664F3" w:rsidRPr="000D1580">
        <w:rPr>
          <w:rFonts w:asciiTheme="majorBidi" w:eastAsia="Times New Roman" w:hAnsiTheme="majorBidi" w:cstheme="majorBidi"/>
          <w:szCs w:val="24"/>
        </w:rPr>
        <w:t>10</w:t>
      </w:r>
      <w:r w:rsidR="00E664F3" w:rsidRPr="000D1580">
        <w:rPr>
          <w:rFonts w:asciiTheme="majorBidi" w:eastAsia="Times New Roman" w:hAnsiTheme="majorBidi" w:cstheme="majorBidi"/>
          <w:szCs w:val="24"/>
          <w:vertAlign w:val="superscript"/>
        </w:rPr>
        <w:t xml:space="preserve">1 </w:t>
      </w:r>
      <w:r w:rsidR="00E664F3" w:rsidRPr="000D1580">
        <w:rPr>
          <w:rFonts w:asciiTheme="majorBidi" w:eastAsia="Times New Roman" w:hAnsiTheme="majorBidi" w:cstheme="majorBidi"/>
          <w:szCs w:val="24"/>
        </w:rPr>
        <w:t xml:space="preserve">- </w:t>
      </w:r>
      <w:proofErr w:type="gramStart"/>
      <w:r w:rsidR="00E664F3" w:rsidRPr="000D1580">
        <w:rPr>
          <w:rFonts w:asciiTheme="majorBidi" w:eastAsia="Times New Roman" w:hAnsiTheme="majorBidi" w:cstheme="majorBidi"/>
          <w:szCs w:val="24"/>
        </w:rPr>
        <w:t>10</w:t>
      </w:r>
      <w:r w:rsidR="00E664F3" w:rsidRPr="000D1580">
        <w:rPr>
          <w:rFonts w:asciiTheme="majorBidi" w:eastAsia="Times New Roman" w:hAnsiTheme="majorBidi" w:cstheme="majorBidi"/>
          <w:szCs w:val="24"/>
          <w:vertAlign w:val="superscript"/>
        </w:rPr>
        <w:t xml:space="preserve">3  </w:t>
      </w:r>
      <w:r w:rsidR="00811E1F" w:rsidRPr="00811E1F">
        <w:rPr>
          <w:rFonts w:asciiTheme="majorBidi" w:eastAsia="Times New Roman" w:hAnsiTheme="majorBidi" w:cstheme="majorBidi"/>
          <w:szCs w:val="24"/>
        </w:rPr>
        <w:t>for</w:t>
      </w:r>
      <w:proofErr w:type="gramEnd"/>
      <w:r w:rsidR="00811E1F" w:rsidRPr="00811E1F">
        <w:rPr>
          <w:rFonts w:asciiTheme="majorBidi" w:eastAsia="Times New Roman" w:hAnsiTheme="majorBidi" w:cstheme="majorBidi"/>
          <w:szCs w:val="24"/>
        </w:rPr>
        <w:t xml:space="preserve"> basaltic dikes and </w:t>
      </w:r>
      <m:oMath>
        <m:sSub>
          <m:sSubPr>
            <m:ctrlPr>
              <w:rPr>
                <w:rFonts w:ascii="Cambria Math" w:hAnsi="Cambria Math"/>
              </w:rPr>
            </m:ctrlPr>
          </m:sSubPr>
          <m:e>
            <m:r>
              <w:rPr>
                <w:rFonts w:ascii="Cambria Math" w:hAnsi="Cambria Math"/>
              </w:rPr>
              <m:t>Π</m:t>
            </m:r>
          </m:e>
          <m:sub>
            <m:r>
              <m:rPr>
                <m:sty m:val="p"/>
              </m:rPr>
              <w:rPr>
                <w:rFonts w:ascii="Cambria Math" w:hAnsi="Cambria Math"/>
              </w:rPr>
              <m:t>1</m:t>
            </m:r>
          </m:sub>
        </m:sSub>
      </m:oMath>
      <w:r w:rsidR="00811E1F">
        <w:rPr>
          <w:rFonts w:eastAsiaTheme="minorEastAsia"/>
        </w:rPr>
        <w:t>=</w:t>
      </w:r>
      <w:r w:rsidR="002334F1" w:rsidRPr="000D1580">
        <w:rPr>
          <w:rFonts w:asciiTheme="majorBidi" w:eastAsia="Times New Roman" w:hAnsiTheme="majorBidi" w:cstheme="majorBidi"/>
          <w:szCs w:val="24"/>
        </w:rPr>
        <w:t>10</w:t>
      </w:r>
      <w:r w:rsidR="002334F1" w:rsidRPr="000D1580">
        <w:rPr>
          <w:rFonts w:asciiTheme="majorBidi" w:eastAsia="Times New Roman" w:hAnsiTheme="majorBidi" w:cstheme="majorBidi"/>
          <w:szCs w:val="24"/>
          <w:vertAlign w:val="superscript"/>
        </w:rPr>
        <w:t>1</w:t>
      </w:r>
      <w:r w:rsidR="002334F1" w:rsidRPr="000D1580">
        <w:rPr>
          <w:rFonts w:asciiTheme="majorBidi" w:eastAsia="Times New Roman" w:hAnsiTheme="majorBidi" w:cstheme="majorBidi"/>
          <w:szCs w:val="24"/>
        </w:rPr>
        <w:t xml:space="preserve"> -10</w:t>
      </w:r>
      <w:r w:rsidR="002334F1" w:rsidRPr="000D1580">
        <w:rPr>
          <w:rFonts w:asciiTheme="majorBidi" w:eastAsia="Times New Roman" w:hAnsiTheme="majorBidi" w:cstheme="majorBidi"/>
          <w:szCs w:val="24"/>
          <w:vertAlign w:val="superscript"/>
        </w:rPr>
        <w:t xml:space="preserve">2 </w:t>
      </w:r>
      <w:r w:rsidR="008E182D">
        <w:rPr>
          <w:rFonts w:asciiTheme="majorBidi" w:eastAsia="Times New Roman" w:hAnsiTheme="majorBidi" w:cstheme="majorBidi"/>
          <w:szCs w:val="24"/>
        </w:rPr>
        <w:t>f</w:t>
      </w:r>
      <w:r w:rsidR="008E182D" w:rsidRPr="008E182D">
        <w:rPr>
          <w:rFonts w:asciiTheme="majorBidi" w:eastAsia="Times New Roman" w:hAnsiTheme="majorBidi" w:cstheme="majorBidi"/>
          <w:szCs w:val="24"/>
        </w:rPr>
        <w:t>or basaltic-andesite dikes.</w:t>
      </w:r>
      <w:r w:rsidR="002334F1">
        <w:rPr>
          <w:rFonts w:asciiTheme="majorBidi" w:eastAsia="Times New Roman" w:hAnsiTheme="majorBidi" w:cstheme="majorBidi"/>
          <w:sz w:val="18"/>
          <w:szCs w:val="18"/>
        </w:rPr>
        <w:t xml:space="preserve"> </w:t>
      </w:r>
    </w:p>
    <w:p w14:paraId="5A42649E" w14:textId="4460BD72" w:rsidR="003A5585" w:rsidRPr="001C4C4C" w:rsidRDefault="003A5585" w:rsidP="00874E5E">
      <w:pPr>
        <w:pStyle w:val="Body"/>
        <w:spacing w:line="480" w:lineRule="auto"/>
        <w:ind w:firstLine="720"/>
        <w:jc w:val="both"/>
        <w:rPr>
          <w:rFonts w:asciiTheme="majorBidi" w:eastAsia="Calibri Light" w:hAnsiTheme="majorBidi" w:cstheme="majorBidi"/>
          <w:color w:val="000000" w:themeColor="text1"/>
        </w:rPr>
      </w:pPr>
      <w:r w:rsidRPr="001C4C4C">
        <w:rPr>
          <w:rFonts w:asciiTheme="majorBidi" w:eastAsia="Calibri Light" w:hAnsiTheme="majorBidi" w:cstheme="majorBidi"/>
          <w:color w:val="000000" w:themeColor="text1"/>
        </w:rPr>
        <w:t xml:space="preserve">The </w:t>
      </w:r>
      <w:r w:rsidR="00696B36" w:rsidRPr="001C4C4C">
        <w:rPr>
          <w:rFonts w:asciiTheme="majorBidi" w:eastAsia="Calibri Light" w:hAnsiTheme="majorBidi" w:cstheme="majorBidi"/>
          <w:color w:val="000000" w:themeColor="text1"/>
        </w:rPr>
        <w:t xml:space="preserve">second </w:t>
      </w:r>
      <w:r w:rsidRPr="001C4C4C">
        <w:rPr>
          <w:rFonts w:asciiTheme="majorBidi" w:eastAsia="Calibri Light" w:hAnsiTheme="majorBidi" w:cstheme="majorBidi"/>
          <w:color w:val="000000" w:themeColor="text1"/>
        </w:rPr>
        <w:t xml:space="preserve">dimensionless parameter is </w:t>
      </w:r>
      <w:r w:rsidRPr="001C4C4C">
        <w:rPr>
          <w:rFonts w:asciiTheme="majorBidi" w:hAnsiTheme="majorBidi" w:cstheme="majorBidi"/>
          <w:color w:val="000000" w:themeColor="text1"/>
        </w:rPr>
        <w:t xml:space="preserve">the </w:t>
      </w:r>
      <w:r w:rsidRPr="001C4C4C">
        <w:rPr>
          <w:rFonts w:asciiTheme="majorBidi" w:eastAsia="Calibri Light" w:hAnsiTheme="majorBidi" w:cstheme="majorBidi"/>
          <w:color w:val="000000" w:themeColor="text1"/>
        </w:rPr>
        <w:t>dynamic ratio between the unloading stress due to topography, which drive</w:t>
      </w:r>
      <w:r>
        <w:rPr>
          <w:rFonts w:asciiTheme="majorBidi" w:eastAsia="Calibri Light" w:hAnsiTheme="majorBidi" w:cstheme="majorBidi"/>
          <w:color w:val="000000" w:themeColor="text1"/>
        </w:rPr>
        <w:t>s</w:t>
      </w:r>
      <w:r w:rsidRPr="001C4C4C">
        <w:rPr>
          <w:rFonts w:asciiTheme="majorBidi" w:eastAsia="Calibri Light" w:hAnsiTheme="majorBidi" w:cstheme="majorBidi"/>
          <w:color w:val="000000" w:themeColor="text1"/>
        </w:rPr>
        <w:t xml:space="preserve"> deflection</w:t>
      </w:r>
      <w:r>
        <w:rPr>
          <w:rFonts w:asciiTheme="majorBidi" w:eastAsia="Calibri Light" w:hAnsiTheme="majorBidi" w:cstheme="majorBidi"/>
          <w:color w:val="000000" w:themeColor="text1"/>
        </w:rPr>
        <w:t xml:space="preserve"> of the dike trajectory</w:t>
      </w:r>
      <w:r w:rsidRPr="001C4C4C">
        <w:rPr>
          <w:rFonts w:asciiTheme="majorBidi" w:eastAsia="Calibri Light" w:hAnsiTheme="majorBidi" w:cstheme="majorBidi"/>
          <w:color w:val="000000" w:themeColor="text1"/>
        </w:rPr>
        <w:t xml:space="preserve">, and the viscous pressure drop due to </w:t>
      </w:r>
      <w:r>
        <w:rPr>
          <w:rFonts w:asciiTheme="majorBidi" w:eastAsia="Calibri Light" w:hAnsiTheme="majorBidi" w:cstheme="majorBidi"/>
          <w:color w:val="000000" w:themeColor="text1"/>
        </w:rPr>
        <w:t xml:space="preserve">this </w:t>
      </w:r>
      <w:r w:rsidRPr="001C4C4C">
        <w:rPr>
          <w:rFonts w:asciiTheme="majorBidi" w:eastAsia="Calibri Light" w:hAnsiTheme="majorBidi" w:cstheme="majorBidi"/>
          <w:color w:val="000000" w:themeColor="text1"/>
        </w:rPr>
        <w:t>deflection</w:t>
      </w:r>
      <w:r>
        <w:rPr>
          <w:rFonts w:asciiTheme="majorBidi" w:eastAsia="Calibri Light" w:hAnsiTheme="majorBidi" w:cstheme="majorBidi"/>
          <w:color w:val="000000" w:themeColor="text1"/>
        </w:rPr>
        <w:t>. I</w:t>
      </w:r>
      <w:r w:rsidRPr="001C4C4C">
        <w:rPr>
          <w:rFonts w:asciiTheme="majorBidi" w:eastAsia="Calibri Light" w:hAnsiTheme="majorBidi" w:cstheme="majorBidi"/>
          <w:color w:val="000000" w:themeColor="text1"/>
        </w:rPr>
        <w:t xml:space="preserve">t can </w:t>
      </w:r>
      <w:r>
        <w:rPr>
          <w:rFonts w:asciiTheme="majorBidi" w:eastAsia="Calibri Light" w:hAnsiTheme="majorBidi" w:cstheme="majorBidi"/>
          <w:color w:val="000000" w:themeColor="text1"/>
        </w:rPr>
        <w:t xml:space="preserve">therefore </w:t>
      </w:r>
      <w:r w:rsidRPr="001C4C4C">
        <w:rPr>
          <w:rFonts w:asciiTheme="majorBidi" w:eastAsia="Calibri Light" w:hAnsiTheme="majorBidi" w:cstheme="majorBidi"/>
          <w:color w:val="000000" w:themeColor="text1"/>
        </w:rPr>
        <w:t>be used to test how dikes of different viscosity react in the presence of an unloading stress. It is another dependent parameter, as it contains</w:t>
      </w:r>
      <w:r w:rsidR="00C97568">
        <w:rPr>
          <w:rFonts w:asciiTheme="majorBidi" w:eastAsia="Calibri Light" w:hAnsiTheme="majorBidi" w:cstheme="majorBidi"/>
          <w:color w:val="000000" w:themeColor="text1"/>
        </w:rPr>
        <w:t xml:space="preserve"> the location of the eruption at the surface from the graben centerline (</w:t>
      </w:r>
      <w:r w:rsidRPr="001C4C4C">
        <w:rPr>
          <w:rFonts w:asciiTheme="majorBidi" w:eastAsia="Calibri Light" w:hAnsiTheme="majorBidi" w:cstheme="majorBidi"/>
          <w:color w:val="000000" w:themeColor="text1"/>
        </w:rPr>
        <w:t xml:space="preserve"> </w:t>
      </w:r>
      <m:oMath>
        <m:r>
          <m:rPr>
            <m:sty m:val="p"/>
          </m:rPr>
          <w:rPr>
            <w:rFonts w:ascii="Cambria Math" w:eastAsia="Calibri Light" w:hAnsi="Cambria Math" w:cstheme="majorBidi"/>
            <w:color w:val="000000" w:themeColor="text1"/>
          </w:rPr>
          <m:t>Δ</m:t>
        </m:r>
        <m:sSub>
          <m:sSubPr>
            <m:ctrlPr>
              <w:rPr>
                <w:rFonts w:ascii="Cambria Math" w:eastAsia="Calibri Light" w:hAnsi="Cambria Math" w:cstheme="majorBidi"/>
                <w:i/>
                <w:color w:val="000000" w:themeColor="text1"/>
              </w:rPr>
            </m:ctrlPr>
          </m:sSubPr>
          <m:e>
            <m:r>
              <w:rPr>
                <w:rFonts w:ascii="Cambria Math" w:eastAsia="Calibri Light" w:hAnsi="Cambria Math" w:cstheme="majorBidi"/>
                <w:color w:val="000000" w:themeColor="text1"/>
              </w:rPr>
              <m:t>x</m:t>
            </m:r>
          </m:e>
          <m:sub>
            <m:r>
              <w:rPr>
                <w:rFonts w:ascii="Cambria Math" w:eastAsia="Calibri Light" w:hAnsi="Cambria Math" w:cstheme="majorBidi"/>
                <w:color w:val="000000" w:themeColor="text1"/>
              </w:rPr>
              <m:t>l</m:t>
            </m:r>
          </m:sub>
        </m:sSub>
      </m:oMath>
      <w:r w:rsidR="00C97568">
        <w:rPr>
          <w:rFonts w:asciiTheme="majorBidi" w:eastAsia="Calibri Light" w:hAnsiTheme="majorBidi" w:cstheme="majorBidi"/>
          <w:color w:val="000000" w:themeColor="text1"/>
        </w:rPr>
        <w:t>)</w:t>
      </w:r>
      <w:r w:rsidRPr="001C4C4C">
        <w:rPr>
          <w:rFonts w:asciiTheme="majorBidi" w:eastAsia="Calibri Light" w:hAnsiTheme="majorBidi" w:cstheme="majorBidi"/>
          <w:color w:val="000000" w:themeColor="text1"/>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480"/>
        <w:gridCol w:w="1525"/>
      </w:tblGrid>
      <w:tr w:rsidR="003A5585" w:rsidRPr="001C4C4C" w14:paraId="455E655C" w14:textId="77777777" w:rsidTr="009B0E26">
        <w:tc>
          <w:tcPr>
            <w:tcW w:w="1345" w:type="dxa"/>
          </w:tcPr>
          <w:p w14:paraId="401AEA99" w14:textId="77777777" w:rsidR="003A5585" w:rsidRPr="001C4C4C" w:rsidRDefault="003A5585" w:rsidP="009B0E26"/>
        </w:tc>
        <w:tc>
          <w:tcPr>
            <w:tcW w:w="6480" w:type="dxa"/>
          </w:tcPr>
          <w:p w14:paraId="63A6CA51" w14:textId="3400222E" w:rsidR="003A5585" w:rsidRPr="001C4C4C" w:rsidRDefault="00000000" w:rsidP="009B0E26">
            <w:pPr>
              <w:pStyle w:val="Body"/>
              <w:spacing w:line="480" w:lineRule="auto"/>
              <w:ind w:firstLine="720"/>
              <w:rPr>
                <w:rFonts w:asciiTheme="majorBidi" w:hAnsiTheme="majorBidi" w:cstheme="majorBidi"/>
                <w:color w:val="000000" w:themeColor="text1"/>
              </w:rPr>
            </w:pPr>
            <m:oMathPara>
              <m:oMath>
                <m:sSub>
                  <m:sSubPr>
                    <m:ctrlPr>
                      <w:rPr>
                        <w:rFonts w:ascii="Cambria Math" w:hAnsi="Cambria Math" w:cstheme="majorBidi"/>
                        <w:color w:val="000000" w:themeColor="text1"/>
                      </w:rPr>
                    </m:ctrlPr>
                  </m:sSubPr>
                  <m:e>
                    <m:r>
                      <w:rPr>
                        <w:rFonts w:ascii="Cambria Math" w:hAnsi="Cambria Math" w:cstheme="majorBidi"/>
                        <w:color w:val="000000" w:themeColor="text1"/>
                      </w:rPr>
                      <m:t>П</m:t>
                    </m:r>
                  </m:e>
                  <m:sub>
                    <m:r>
                      <w:rPr>
                        <w:rFonts w:ascii="Cambria Math" w:hAnsi="Cambria Math" w:cstheme="majorBidi"/>
                        <w:color w:val="000000" w:themeColor="text1"/>
                      </w:rPr>
                      <m:t>2</m:t>
                    </m:r>
                  </m:sub>
                </m:sSub>
                <m:r>
                  <w:rPr>
                    <w:rFonts w:ascii="Cambria Math" w:hAnsi="Cambria Math" w:cstheme="majorBidi"/>
                    <w:color w:val="000000" w:themeColor="text1"/>
                  </w:rPr>
                  <m:t>=</m:t>
                </m:r>
                <m:f>
                  <m:fPr>
                    <m:ctrlPr>
                      <w:rPr>
                        <w:rFonts w:ascii="Cambria Math" w:hAnsi="Cambria Math" w:cstheme="majorBidi"/>
                        <w:i/>
                        <w:color w:val="000000" w:themeColor="text1"/>
                      </w:rPr>
                    </m:ctrlPr>
                  </m:fPr>
                  <m:num>
                    <m:r>
                      <w:rPr>
                        <w:rFonts w:ascii="Cambria Math" w:hAnsi="Cambria Math" w:cstheme="majorBidi"/>
                        <w:color w:val="000000" w:themeColor="text1"/>
                      </w:rPr>
                      <m:t xml:space="preserve"> </m:t>
                    </m:r>
                    <m:sSub>
                      <m:sSubPr>
                        <m:ctrlPr>
                          <w:rPr>
                            <w:rFonts w:ascii="Cambria Math" w:hAnsi="Cambria Math" w:cstheme="majorBidi"/>
                            <w:i/>
                            <w:iCs/>
                            <w:color w:val="000000" w:themeColor="text1"/>
                          </w:rPr>
                        </m:ctrlPr>
                      </m:sSubPr>
                      <m:e>
                        <m:r>
                          <w:rPr>
                            <w:rFonts w:ascii="Cambria Math" w:hAnsi="Cambria Math" w:cstheme="majorBidi"/>
                            <w:color w:val="000000" w:themeColor="text1"/>
                          </w:rPr>
                          <m:t>P</m:t>
                        </m:r>
                      </m:e>
                      <m:sub>
                        <m:r>
                          <w:rPr>
                            <w:rFonts w:ascii="Cambria Math" w:hAnsi="Cambria Math" w:cstheme="majorBidi"/>
                            <w:color w:val="000000" w:themeColor="text1"/>
                          </w:rPr>
                          <m:t>un</m:t>
                        </m:r>
                      </m:sub>
                    </m:sSub>
                    <m:r>
                      <w:rPr>
                        <w:rFonts w:ascii="Cambria Math" w:hAnsi="Cambria Math" w:cstheme="majorBidi"/>
                        <w:color w:val="000000" w:themeColor="text1"/>
                      </w:rPr>
                      <m:t>∆</m:t>
                    </m:r>
                    <m:sSub>
                      <m:sSubPr>
                        <m:ctrlPr>
                          <w:rPr>
                            <w:rFonts w:ascii="Cambria Math" w:hAnsi="Cambria Math" w:cstheme="majorBidi"/>
                            <w:i/>
                            <w:iCs/>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l</m:t>
                        </m:r>
                      </m:sub>
                    </m:sSub>
                  </m:num>
                  <m:den>
                    <m:r>
                      <w:rPr>
                        <w:rFonts w:ascii="Cambria Math" w:eastAsia="Calibri Light" w:hAnsi="Cambria Math" w:cstheme="majorBidi"/>
                        <w:color w:val="000000" w:themeColor="text1"/>
                      </w:rPr>
                      <m:t>μV</m:t>
                    </m:r>
                  </m:den>
                </m:f>
                <m:r>
                  <w:rPr>
                    <w:rFonts w:ascii="Cambria Math" w:hAnsi="Cambria Math" w:cstheme="majorBidi"/>
                    <w:color w:val="000000" w:themeColor="text1"/>
                  </w:rPr>
                  <m:t xml:space="preserve">   </m:t>
                </m:r>
              </m:oMath>
            </m:oMathPara>
          </w:p>
        </w:tc>
        <w:tc>
          <w:tcPr>
            <w:tcW w:w="1525" w:type="dxa"/>
          </w:tcPr>
          <w:p w14:paraId="10AC845C" w14:textId="63926A9C" w:rsidR="003A5585" w:rsidRPr="001C4C4C" w:rsidRDefault="00FB6767" w:rsidP="00FB6767">
            <w:pPr>
              <w:jc w:val="right"/>
            </w:pPr>
            <w:r>
              <w:t>14</w:t>
            </w:r>
          </w:p>
        </w:tc>
      </w:tr>
    </w:tbl>
    <w:p w14:paraId="51634D24" w14:textId="1EE633A1" w:rsidR="003A5585" w:rsidRPr="00EB44AC" w:rsidRDefault="003A5585" w:rsidP="00874E5E">
      <w:pPr>
        <w:jc w:val="both"/>
        <w:rPr>
          <w:iCs/>
          <w:szCs w:val="24"/>
          <w:u w:color="000000"/>
          <w:bdr w:val="nil"/>
        </w:rPr>
      </w:pPr>
      <w:r w:rsidRPr="001C4C4C">
        <w:t xml:space="preserve">In the experiments, the graben depth is 5 cm, which yields unloading stresses of 490 Pa. Given the difference in viscosity between the water and XG dikes, </w:t>
      </w:r>
      <m:oMath>
        <m:sSub>
          <m:sSubPr>
            <m:ctrlPr>
              <w:rPr>
                <w:rFonts w:ascii="Cambria Math" w:hAnsi="Cambria Math"/>
              </w:rPr>
            </m:ctrlPr>
          </m:sSubPr>
          <m:e>
            <m:r>
              <w:rPr>
                <w:rFonts w:ascii="Cambria Math" w:hAnsi="Cambria Math"/>
              </w:rPr>
              <m:t>П</m:t>
            </m:r>
          </m:e>
          <m:sub>
            <m:r>
              <w:rPr>
                <w:rFonts w:ascii="Cambria Math" w:hAnsi="Cambria Math"/>
              </w:rPr>
              <m:t>2</m:t>
            </m:r>
          </m:sub>
        </m:sSub>
      </m:oMath>
      <w:r w:rsidRPr="001C4C4C">
        <w:t xml:space="preserve"> falls in the range of </w:t>
      </w:r>
      <w:r w:rsidRPr="001C4C4C">
        <w:rPr>
          <w:iCs/>
          <w:u w:color="000000"/>
          <w:bdr w:val="nil"/>
        </w:rPr>
        <w:t>10</w:t>
      </w:r>
      <w:r w:rsidRPr="001C4C4C">
        <w:rPr>
          <w:iCs/>
          <w:u w:color="000000"/>
          <w:bdr w:val="nil"/>
          <w:vertAlign w:val="superscript"/>
        </w:rPr>
        <w:t xml:space="preserve">-1 </w:t>
      </w:r>
      <w:r w:rsidRPr="001C4C4C">
        <w:rPr>
          <w:iCs/>
          <w:u w:color="000000"/>
          <w:bdr w:val="nil"/>
        </w:rPr>
        <w:t>to 10</w:t>
      </w:r>
      <w:r w:rsidRPr="001C4C4C">
        <w:rPr>
          <w:iCs/>
          <w:u w:color="000000"/>
          <w:bdr w:val="nil"/>
          <w:vertAlign w:val="superscript"/>
        </w:rPr>
        <w:t xml:space="preserve">1 </w:t>
      </w:r>
      <w:r w:rsidRPr="001C4C4C">
        <w:rPr>
          <w:iCs/>
          <w:u w:color="000000"/>
          <w:bdr w:val="nil"/>
        </w:rPr>
        <w:t xml:space="preserve">for </w:t>
      </w:r>
      <w:r w:rsidRPr="001C4C4C">
        <w:rPr>
          <w:iCs/>
          <w:u w:color="000000"/>
          <w:bdr w:val="nil"/>
        </w:rPr>
        <w:lastRenderedPageBreak/>
        <w:t xml:space="preserve">water dikes and </w:t>
      </w:r>
      <w:r w:rsidRPr="00EB44AC">
        <w:rPr>
          <w:iCs/>
          <w:szCs w:val="24"/>
          <w:u w:color="000000"/>
          <w:bdr w:val="nil"/>
        </w:rPr>
        <w:t>10</w:t>
      </w:r>
      <w:r w:rsidRPr="00EB44AC">
        <w:rPr>
          <w:iCs/>
          <w:szCs w:val="24"/>
          <w:u w:color="000000"/>
          <w:bdr w:val="nil"/>
          <w:vertAlign w:val="superscript"/>
        </w:rPr>
        <w:t xml:space="preserve">-2 </w:t>
      </w:r>
      <w:r w:rsidRPr="00EB44AC">
        <w:rPr>
          <w:iCs/>
          <w:szCs w:val="24"/>
          <w:u w:color="000000"/>
          <w:bdr w:val="nil"/>
        </w:rPr>
        <w:t>to 10</w:t>
      </w:r>
      <w:r w:rsidRPr="00EB44AC">
        <w:rPr>
          <w:iCs/>
          <w:szCs w:val="24"/>
          <w:u w:color="000000"/>
          <w:bdr w:val="nil"/>
          <w:vertAlign w:val="superscript"/>
        </w:rPr>
        <w:t xml:space="preserve">-3 </w:t>
      </w:r>
      <w:r w:rsidRPr="00EB44AC">
        <w:rPr>
          <w:iCs/>
          <w:szCs w:val="24"/>
          <w:u w:color="000000"/>
          <w:bdr w:val="nil"/>
        </w:rPr>
        <w:t xml:space="preserve">for XG dikes. </w:t>
      </w:r>
      <w:r w:rsidR="00D15D9C" w:rsidRPr="00EB44AC">
        <w:rPr>
          <w:iCs/>
          <w:szCs w:val="24"/>
          <w:u w:color="000000"/>
          <w:bdr w:val="nil"/>
        </w:rPr>
        <w:t xml:space="preserve">Estimated nature </w:t>
      </w:r>
      <w:r w:rsidR="00C44451">
        <w:rPr>
          <w:iCs/>
          <w:szCs w:val="24"/>
          <w:u w:color="000000"/>
          <w:bdr w:val="nil"/>
        </w:rPr>
        <w:t>value are</w:t>
      </w:r>
      <w:r w:rsidR="00D15D9C" w:rsidRPr="00EB44AC">
        <w:rPr>
          <w:iCs/>
          <w:szCs w:val="24"/>
          <w:u w:color="000000"/>
          <w:bdr w:val="nil"/>
        </w:rPr>
        <w:t xml:space="preserve"> </w:t>
      </w:r>
      <w:r w:rsidR="005B6DB7" w:rsidRPr="00EB44AC">
        <w:rPr>
          <w:rFonts w:asciiTheme="majorBidi" w:eastAsia="Times New Roman" w:hAnsiTheme="majorBidi" w:cstheme="majorBidi"/>
          <w:szCs w:val="24"/>
        </w:rPr>
        <w:t>10</w:t>
      </w:r>
      <w:r w:rsidR="005B6DB7" w:rsidRPr="00EB44AC">
        <w:rPr>
          <w:rFonts w:asciiTheme="majorBidi" w:eastAsia="Times New Roman" w:hAnsiTheme="majorBidi" w:cstheme="majorBidi"/>
          <w:szCs w:val="24"/>
          <w:vertAlign w:val="superscript"/>
        </w:rPr>
        <w:t xml:space="preserve">6 </w:t>
      </w:r>
      <w:r w:rsidR="005B6DB7" w:rsidRPr="00EB44AC">
        <w:rPr>
          <w:rFonts w:asciiTheme="majorBidi" w:eastAsia="Times New Roman" w:hAnsiTheme="majorBidi" w:cstheme="majorBidi"/>
          <w:szCs w:val="24"/>
        </w:rPr>
        <w:t>– 10</w:t>
      </w:r>
      <w:r w:rsidR="005B6DB7" w:rsidRPr="00EB44AC">
        <w:rPr>
          <w:rFonts w:asciiTheme="majorBidi" w:eastAsia="Times New Roman" w:hAnsiTheme="majorBidi" w:cstheme="majorBidi"/>
          <w:szCs w:val="24"/>
          <w:vertAlign w:val="superscript"/>
        </w:rPr>
        <w:t>8</w:t>
      </w:r>
      <w:r w:rsidR="00D15D9C" w:rsidRPr="00EB44AC">
        <w:rPr>
          <w:iCs/>
          <w:szCs w:val="24"/>
          <w:u w:color="000000"/>
          <w:bdr w:val="nil"/>
        </w:rPr>
        <w:t xml:space="preserve"> </w:t>
      </w:r>
      <w:r w:rsidR="002F65B4" w:rsidRPr="00EB44AC">
        <w:rPr>
          <w:iCs/>
          <w:szCs w:val="24"/>
          <w:u w:color="000000"/>
          <w:bdr w:val="nil"/>
        </w:rPr>
        <w:t xml:space="preserve">for basaltic dike </w:t>
      </w:r>
      <w:r w:rsidR="005B6DB7" w:rsidRPr="00EB44AC">
        <w:rPr>
          <w:iCs/>
          <w:szCs w:val="24"/>
          <w:u w:color="000000"/>
          <w:bdr w:val="nil"/>
        </w:rPr>
        <w:t xml:space="preserve">and </w:t>
      </w:r>
      <w:r w:rsidR="00C761A8" w:rsidRPr="00EB44AC">
        <w:rPr>
          <w:rFonts w:asciiTheme="majorBidi" w:eastAsia="Times New Roman" w:hAnsiTheme="majorBidi" w:cstheme="majorBidi"/>
          <w:szCs w:val="24"/>
        </w:rPr>
        <w:t>10</w:t>
      </w:r>
      <w:r w:rsidR="00C761A8" w:rsidRPr="00EB44AC">
        <w:rPr>
          <w:rFonts w:asciiTheme="majorBidi" w:eastAsia="Times New Roman" w:hAnsiTheme="majorBidi" w:cstheme="majorBidi"/>
          <w:szCs w:val="24"/>
          <w:vertAlign w:val="superscript"/>
        </w:rPr>
        <w:t xml:space="preserve">5 </w:t>
      </w:r>
      <w:r w:rsidR="00C761A8" w:rsidRPr="00EB44AC">
        <w:rPr>
          <w:rFonts w:asciiTheme="majorBidi" w:eastAsia="Times New Roman" w:hAnsiTheme="majorBidi" w:cstheme="majorBidi"/>
          <w:szCs w:val="24"/>
        </w:rPr>
        <w:t xml:space="preserve">- </w:t>
      </w:r>
      <w:proofErr w:type="gramStart"/>
      <w:r w:rsidR="00C761A8" w:rsidRPr="00EB44AC">
        <w:rPr>
          <w:rFonts w:asciiTheme="majorBidi" w:eastAsia="Times New Roman" w:hAnsiTheme="majorBidi" w:cstheme="majorBidi"/>
          <w:szCs w:val="24"/>
        </w:rPr>
        <w:t>10</w:t>
      </w:r>
      <w:r w:rsidR="00C761A8" w:rsidRPr="00EB44AC">
        <w:rPr>
          <w:rFonts w:asciiTheme="majorBidi" w:eastAsia="Times New Roman" w:hAnsiTheme="majorBidi" w:cstheme="majorBidi"/>
          <w:szCs w:val="24"/>
          <w:vertAlign w:val="superscript"/>
        </w:rPr>
        <w:t xml:space="preserve">8 </w:t>
      </w:r>
      <w:r w:rsidR="005B6DB7" w:rsidRPr="00EB44AC">
        <w:rPr>
          <w:iCs/>
          <w:szCs w:val="24"/>
          <w:u w:color="000000"/>
          <w:bdr w:val="nil"/>
        </w:rPr>
        <w:t xml:space="preserve"> for</w:t>
      </w:r>
      <w:proofErr w:type="gramEnd"/>
      <w:r w:rsidR="005B6DB7" w:rsidRPr="00EB44AC">
        <w:rPr>
          <w:iCs/>
          <w:szCs w:val="24"/>
          <w:u w:color="000000"/>
          <w:bdr w:val="nil"/>
        </w:rPr>
        <w:t xml:space="preserve"> basaltic andesite dike</w:t>
      </w:r>
      <w:r w:rsidR="005B6DB7">
        <w:rPr>
          <w:iCs/>
          <w:u w:color="000000"/>
          <w:bdr w:val="nil"/>
        </w:rPr>
        <w:t xml:space="preserve">. </w:t>
      </w:r>
    </w:p>
    <w:p w14:paraId="1021134C" w14:textId="77777777" w:rsidR="00C761A8" w:rsidRPr="00C761A8" w:rsidRDefault="00C761A8" w:rsidP="00C761A8">
      <w:pPr>
        <w:shd w:val="clear" w:color="auto" w:fill="FFFFFF" w:themeFill="background1"/>
        <w:spacing w:line="240" w:lineRule="auto"/>
        <w:rPr>
          <w:rFonts w:asciiTheme="majorBidi" w:eastAsia="Times New Roman" w:hAnsiTheme="majorBidi" w:cstheme="majorBidi"/>
          <w:sz w:val="18"/>
          <w:szCs w:val="18"/>
          <w:vertAlign w:val="superscript"/>
        </w:rPr>
      </w:pPr>
    </w:p>
    <w:p w14:paraId="30995A98" w14:textId="60BDE29F" w:rsidR="00696B36" w:rsidRPr="001C4C4C" w:rsidRDefault="00696B36" w:rsidP="00874E5E">
      <w:pPr>
        <w:ind w:firstLine="720"/>
        <w:jc w:val="both"/>
      </w:pPr>
      <w:r w:rsidRPr="001C4C4C">
        <w:t xml:space="preserve">The </w:t>
      </w:r>
      <w:r w:rsidRPr="001C4C4C">
        <w:rPr>
          <w:rFonts w:asciiTheme="majorBidi" w:hAnsiTheme="majorBidi" w:cstheme="majorBidi"/>
          <w:color w:val="000000" w:themeColor="text1"/>
        </w:rPr>
        <w:t xml:space="preserve">final </w:t>
      </w:r>
      <w:r w:rsidRPr="001C4C4C">
        <w:t xml:space="preserve">dimensionless number that </w:t>
      </w:r>
      <w:r>
        <w:t>includes</w:t>
      </w:r>
      <w:r w:rsidRPr="001C4C4C">
        <w:t xml:space="preserve"> the importance of magma viscosity is the Reynolds number, which is defined as a ratio between the inertial and viscous forces:</w:t>
      </w:r>
    </w:p>
    <w:tbl>
      <w:tblPr>
        <w:tblStyle w:val="TableGrid"/>
        <w:tblW w:w="9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6594"/>
        <w:gridCol w:w="1551"/>
      </w:tblGrid>
      <w:tr w:rsidR="00696B36" w:rsidRPr="001C4C4C" w14:paraId="16CB506D" w14:textId="77777777" w:rsidTr="00D0744A">
        <w:trPr>
          <w:trHeight w:val="743"/>
        </w:trPr>
        <w:tc>
          <w:tcPr>
            <w:tcW w:w="1368" w:type="dxa"/>
          </w:tcPr>
          <w:p w14:paraId="06354653" w14:textId="77777777" w:rsidR="00696B36" w:rsidRPr="001C4C4C" w:rsidRDefault="00696B36" w:rsidP="00D0744A"/>
        </w:tc>
        <w:tc>
          <w:tcPr>
            <w:tcW w:w="6594" w:type="dxa"/>
          </w:tcPr>
          <w:p w14:paraId="44D78E1B" w14:textId="320D5700" w:rsidR="00696B36" w:rsidRPr="001C4C4C" w:rsidRDefault="00000000" w:rsidP="00D0744A">
            <w:pPr>
              <w:pStyle w:val="Body"/>
              <w:spacing w:line="480" w:lineRule="auto"/>
              <w:jc w:val="center"/>
              <w:rPr>
                <w:rFonts w:asciiTheme="majorBidi" w:eastAsia="Calibri Light" w:hAnsiTheme="majorBidi" w:cstheme="majorBidi"/>
                <w:color w:val="000000" w:themeColor="text1"/>
              </w:rPr>
            </w:pPr>
            <m:oMathPara>
              <m:oMath>
                <m:sSub>
                  <m:sSubPr>
                    <m:ctrlPr>
                      <w:rPr>
                        <w:rFonts w:ascii="Cambria Math" w:hAnsi="Cambria Math" w:cstheme="majorBidi"/>
                        <w:color w:val="000000" w:themeColor="text1"/>
                      </w:rPr>
                    </m:ctrlPr>
                  </m:sSubPr>
                  <m:e>
                    <m:r>
                      <w:rPr>
                        <w:rFonts w:ascii="Cambria Math" w:hAnsi="Cambria Math" w:cstheme="majorBidi"/>
                        <w:color w:val="000000" w:themeColor="text1"/>
                      </w:rPr>
                      <m:t>П</m:t>
                    </m:r>
                  </m:e>
                  <m:sub>
                    <m:r>
                      <w:rPr>
                        <w:rFonts w:ascii="Cambria Math" w:hAnsi="Cambria Math" w:cstheme="majorBidi"/>
                        <w:color w:val="000000" w:themeColor="text1"/>
                      </w:rPr>
                      <m:t>3</m:t>
                    </m:r>
                  </m:sub>
                </m:sSub>
                <m:r>
                  <w:rPr>
                    <w:rFonts w:ascii="Cambria Math" w:hAnsi="Cambria Math" w:cstheme="majorBidi"/>
                    <w:color w:val="000000" w:themeColor="text1"/>
                  </w:rPr>
                  <m:t>=Re=</m:t>
                </m:r>
                <m:f>
                  <m:fPr>
                    <m:ctrlPr>
                      <w:rPr>
                        <w:rFonts w:ascii="Cambria Math" w:hAnsi="Cambria Math" w:cstheme="majorBidi"/>
                        <w:i/>
                        <w:color w:val="000000" w:themeColor="text1"/>
                      </w:rPr>
                    </m:ctrlPr>
                  </m:fPr>
                  <m:num>
                    <m:sSub>
                      <m:sSubPr>
                        <m:ctrlPr>
                          <w:rPr>
                            <w:rFonts w:ascii="Cambria Math" w:hAnsi="Cambria Math" w:cstheme="majorBidi"/>
                            <w:i/>
                            <w:iCs/>
                            <w:color w:val="000000" w:themeColor="text1"/>
                          </w:rPr>
                        </m:ctrlPr>
                      </m:sSubPr>
                      <m:e>
                        <m:r>
                          <m:rPr>
                            <m:sty m:val="p"/>
                          </m:rPr>
                          <w:rPr>
                            <w:rFonts w:ascii="Cambria Math" w:hAnsi="Cambria Math" w:cstheme="majorBidi"/>
                            <w:color w:val="000000" w:themeColor="text1"/>
                          </w:rPr>
                          <m:t>ρ</m:t>
                        </m:r>
                      </m:e>
                      <m:sub>
                        <m:r>
                          <m:rPr>
                            <m:sty m:val="p"/>
                          </m:rPr>
                          <w:rPr>
                            <w:rFonts w:ascii="Cambria Math" w:hAnsi="Cambria Math" w:cstheme="majorBidi"/>
                            <w:color w:val="000000" w:themeColor="text1"/>
                            <w:vertAlign w:val="subscript"/>
                          </w:rPr>
                          <m:t>m</m:t>
                        </m:r>
                      </m:sub>
                    </m:sSub>
                    <m:r>
                      <w:rPr>
                        <w:rFonts w:ascii="Cambria Math" w:hAnsi="Cambria Math" w:cstheme="majorBidi"/>
                        <w:color w:val="000000" w:themeColor="text1"/>
                        <w:vertAlign w:val="superscript"/>
                      </w:rPr>
                      <m:t xml:space="preserve">V </m:t>
                    </m:r>
                    <m:sSub>
                      <m:sSubPr>
                        <m:ctrlPr>
                          <w:rPr>
                            <w:rFonts w:ascii="Cambria Math" w:hAnsi="Cambria Math" w:cstheme="majorBidi"/>
                            <w:i/>
                            <w:iCs/>
                            <w:color w:val="000000" w:themeColor="text1"/>
                          </w:rPr>
                        </m:ctrlPr>
                      </m:sSubPr>
                      <m:e>
                        <m:r>
                          <m:rPr>
                            <m:sty m:val="p"/>
                          </m:rPr>
                          <w:rPr>
                            <w:rFonts w:ascii="Cambria Math" w:hAnsi="Cambria Math" w:cstheme="majorBidi"/>
                            <w:color w:val="000000" w:themeColor="text1"/>
                          </w:rPr>
                          <m:t>W</m:t>
                        </m:r>
                      </m:e>
                      <m:sub>
                        <m:r>
                          <m:rPr>
                            <m:sty m:val="p"/>
                          </m:rPr>
                          <w:rPr>
                            <w:rFonts w:ascii="Cambria Math" w:hAnsi="Cambria Math" w:cstheme="majorBidi"/>
                            <w:color w:val="000000" w:themeColor="text1"/>
                            <w:vertAlign w:val="subscript"/>
                          </w:rPr>
                          <m:t>d</m:t>
                        </m:r>
                      </m:sub>
                    </m:sSub>
                    <m:r>
                      <w:rPr>
                        <w:rFonts w:ascii="Cambria Math" w:hAnsi="Cambria Math" w:cstheme="majorBidi"/>
                        <w:color w:val="000000" w:themeColor="text1"/>
                        <w:vertAlign w:val="superscript"/>
                      </w:rPr>
                      <m:t xml:space="preserve"> </m:t>
                    </m:r>
                  </m:num>
                  <m:den>
                    <m:r>
                      <w:rPr>
                        <w:rFonts w:ascii="Cambria Math" w:eastAsia="Calibri Light" w:hAnsi="Cambria Math" w:cstheme="majorBidi"/>
                        <w:color w:val="000000" w:themeColor="text1"/>
                      </w:rPr>
                      <m:t>μ</m:t>
                    </m:r>
                    <m:r>
                      <w:rPr>
                        <w:rFonts w:ascii="Cambria Math" w:hAnsi="Cambria Math" w:cstheme="majorBidi"/>
                        <w:color w:val="000000" w:themeColor="text1"/>
                      </w:rPr>
                      <m:t xml:space="preserve"> </m:t>
                    </m:r>
                  </m:den>
                </m:f>
              </m:oMath>
            </m:oMathPara>
          </w:p>
        </w:tc>
        <w:tc>
          <w:tcPr>
            <w:tcW w:w="1551" w:type="dxa"/>
          </w:tcPr>
          <w:p w14:paraId="1C73853E" w14:textId="1E2BF662" w:rsidR="00696B36" w:rsidRPr="001C4C4C" w:rsidRDefault="00FB6767" w:rsidP="00FB6767">
            <w:pPr>
              <w:jc w:val="right"/>
            </w:pPr>
            <w:r>
              <w:t>15</w:t>
            </w:r>
          </w:p>
        </w:tc>
      </w:tr>
    </w:tbl>
    <w:p w14:paraId="6B89CA8A" w14:textId="63FD2ADC" w:rsidR="008757EC" w:rsidRDefault="00696B36" w:rsidP="00874E5E">
      <w:pPr>
        <w:jc w:val="both"/>
        <w:rPr>
          <w:iCs/>
          <w:u w:color="000000"/>
          <w:bdr w:val="nil"/>
        </w:rPr>
      </w:pPr>
      <w:r w:rsidRPr="003B34E8">
        <w:rPr>
          <w:rFonts w:asciiTheme="majorBidi" w:hAnsiTheme="majorBidi"/>
          <w:szCs w:val="24"/>
          <w:u w:color="000000"/>
          <w:bdr w:val="nil"/>
        </w:rPr>
        <w:t>In the experiments, the viscosity of water dikes is 1 ×10</w:t>
      </w:r>
      <w:r w:rsidRPr="003B34E8">
        <w:rPr>
          <w:rFonts w:asciiTheme="majorBidi" w:hAnsiTheme="majorBidi"/>
          <w:szCs w:val="24"/>
          <w:u w:color="000000"/>
          <w:bdr w:val="nil"/>
          <w:vertAlign w:val="superscript"/>
        </w:rPr>
        <w:t>-3</w:t>
      </w:r>
      <w:r w:rsidRPr="003B34E8">
        <w:rPr>
          <w:rFonts w:asciiTheme="majorBidi" w:hAnsiTheme="majorBidi"/>
          <w:szCs w:val="24"/>
          <w:u w:color="000000"/>
          <w:bdr w:val="nil"/>
        </w:rPr>
        <w:t xml:space="preserve"> </w:t>
      </w:r>
      <w:proofErr w:type="spellStart"/>
      <w:proofErr w:type="gramStart"/>
      <w:r w:rsidRPr="003B34E8">
        <w:rPr>
          <w:rFonts w:asciiTheme="majorBidi" w:hAnsiTheme="majorBidi"/>
          <w:szCs w:val="24"/>
          <w:u w:color="000000"/>
          <w:bdr w:val="nil"/>
        </w:rPr>
        <w:t>Pa</w:t>
      </w:r>
      <w:r w:rsidR="004B068E">
        <w:rPr>
          <w:rFonts w:asciiTheme="majorBidi" w:hAnsiTheme="majorBidi"/>
          <w:szCs w:val="24"/>
          <w:u w:color="000000"/>
          <w:bdr w:val="nil"/>
        </w:rPr>
        <w:t>.</w:t>
      </w:r>
      <w:r w:rsidRPr="003B34E8">
        <w:rPr>
          <w:rFonts w:asciiTheme="majorBidi" w:hAnsiTheme="majorBidi"/>
          <w:szCs w:val="24"/>
          <w:u w:color="000000"/>
          <w:bdr w:val="nil"/>
        </w:rPr>
        <w:t>s</w:t>
      </w:r>
      <w:proofErr w:type="spellEnd"/>
      <w:proofErr w:type="gramEnd"/>
      <w:r w:rsidRPr="003B34E8">
        <w:rPr>
          <w:rFonts w:asciiTheme="majorBidi" w:hAnsiTheme="majorBidi"/>
          <w:szCs w:val="24"/>
          <w:u w:color="000000"/>
          <w:bdr w:val="nil"/>
        </w:rPr>
        <w:t xml:space="preserve">, whereas the viscosity of </w:t>
      </w:r>
      <w:r w:rsidR="006052F6">
        <w:rPr>
          <w:rFonts w:asciiTheme="majorBidi" w:hAnsiTheme="majorBidi"/>
          <w:szCs w:val="24"/>
          <w:u w:color="000000"/>
          <w:bdr w:val="nil"/>
        </w:rPr>
        <w:t>XG</w:t>
      </w:r>
      <w:r w:rsidRPr="003B34E8">
        <w:rPr>
          <w:rFonts w:asciiTheme="majorBidi" w:hAnsiTheme="majorBidi"/>
          <w:szCs w:val="24"/>
          <w:u w:color="000000"/>
          <w:bdr w:val="nil"/>
        </w:rPr>
        <w:t xml:space="preserve"> dikes ranges between 4.6×10</w:t>
      </w:r>
      <w:r w:rsidRPr="003B34E8">
        <w:rPr>
          <w:rFonts w:asciiTheme="majorBidi" w:hAnsiTheme="majorBidi"/>
          <w:szCs w:val="24"/>
          <w:u w:color="000000"/>
          <w:bdr w:val="nil"/>
          <w:vertAlign w:val="superscript"/>
        </w:rPr>
        <w:t>-1</w:t>
      </w:r>
      <w:r w:rsidRPr="003B34E8">
        <w:rPr>
          <w:rFonts w:asciiTheme="majorBidi" w:hAnsiTheme="majorBidi"/>
          <w:szCs w:val="24"/>
          <w:u w:color="000000"/>
          <w:bdr w:val="nil"/>
        </w:rPr>
        <w:t xml:space="preserve"> and 1.5 ×10</w:t>
      </w:r>
      <w:r w:rsidRPr="003B34E8">
        <w:rPr>
          <w:rFonts w:asciiTheme="majorBidi" w:hAnsiTheme="majorBidi"/>
          <w:szCs w:val="24"/>
          <w:u w:color="000000"/>
          <w:bdr w:val="nil"/>
          <w:vertAlign w:val="superscript"/>
        </w:rPr>
        <w:t>1</w:t>
      </w:r>
      <w:r w:rsidRPr="003B34E8">
        <w:rPr>
          <w:rFonts w:asciiTheme="majorBidi" w:hAnsiTheme="majorBidi"/>
          <w:szCs w:val="24"/>
          <w:u w:color="000000"/>
          <w:bdr w:val="nil"/>
        </w:rPr>
        <w:t xml:space="preserve"> </w:t>
      </w:r>
      <w:proofErr w:type="spellStart"/>
      <w:r w:rsidRPr="003B34E8">
        <w:rPr>
          <w:rFonts w:asciiTheme="majorBidi" w:hAnsiTheme="majorBidi"/>
          <w:szCs w:val="24"/>
          <w:u w:color="000000"/>
          <w:bdr w:val="nil"/>
        </w:rPr>
        <w:t>Pa</w:t>
      </w:r>
      <w:r w:rsidR="004B068E">
        <w:rPr>
          <w:rFonts w:asciiTheme="majorBidi" w:hAnsiTheme="majorBidi"/>
          <w:szCs w:val="24"/>
          <w:u w:color="000000"/>
          <w:bdr w:val="nil"/>
        </w:rPr>
        <w:t>.</w:t>
      </w:r>
      <w:r w:rsidRPr="003B34E8">
        <w:rPr>
          <w:rFonts w:asciiTheme="majorBidi" w:hAnsiTheme="majorBidi"/>
          <w:szCs w:val="24"/>
          <w:u w:color="000000"/>
          <w:bdr w:val="nil"/>
        </w:rPr>
        <w:t>s</w:t>
      </w:r>
      <w:proofErr w:type="spellEnd"/>
      <w:r w:rsidRPr="003B34E8">
        <w:rPr>
          <w:rFonts w:asciiTheme="majorBidi" w:hAnsiTheme="majorBidi"/>
          <w:szCs w:val="24"/>
          <w:u w:color="000000"/>
          <w:bdr w:val="nil"/>
        </w:rPr>
        <w:t xml:space="preserve">. </w:t>
      </w:r>
      <w:r w:rsidR="00BD7D7A">
        <w:rPr>
          <w:rFonts w:asciiTheme="majorBidi" w:hAnsiTheme="majorBidi"/>
          <w:szCs w:val="24"/>
          <w:u w:color="000000"/>
          <w:bdr w:val="nil"/>
        </w:rPr>
        <w:t>D</w:t>
      </w:r>
      <w:r w:rsidR="00E31624">
        <w:rPr>
          <w:rFonts w:asciiTheme="majorBidi" w:hAnsiTheme="majorBidi"/>
          <w:szCs w:val="24"/>
          <w:u w:color="000000"/>
          <w:bdr w:val="nil"/>
        </w:rPr>
        <w:t>ike</w:t>
      </w:r>
      <w:r w:rsidRPr="003B34E8">
        <w:rPr>
          <w:rFonts w:asciiTheme="majorBidi" w:hAnsiTheme="majorBidi"/>
          <w:szCs w:val="24"/>
          <w:u w:color="000000"/>
          <w:bdr w:val="nil"/>
        </w:rPr>
        <w:t xml:space="preserve"> half-width</w:t>
      </w:r>
      <w:r w:rsidR="00E31624">
        <w:rPr>
          <w:rFonts w:asciiTheme="majorBidi" w:hAnsiTheme="majorBidi"/>
          <w:szCs w:val="24"/>
          <w:u w:color="000000"/>
          <w:bdr w:val="nil"/>
        </w:rPr>
        <w:t xml:space="preserve"> </w:t>
      </w:r>
      <w:r w:rsidRPr="003B34E8">
        <w:rPr>
          <w:rFonts w:asciiTheme="majorBidi" w:hAnsiTheme="majorBidi"/>
          <w:szCs w:val="24"/>
          <w:u w:color="000000"/>
          <w:bdr w:val="nil"/>
        </w:rPr>
        <w:t xml:space="preserve">of </w:t>
      </w:r>
      <w:r w:rsidR="009641D5" w:rsidRPr="007B489A">
        <w:t>1.4 × 10⁻³ m</w:t>
      </w:r>
      <w:r w:rsidR="00AD502C">
        <w:t xml:space="preserve"> for water dike </w:t>
      </w:r>
      <w:r w:rsidR="00A66052">
        <w:t>and</w:t>
      </w:r>
      <w:r w:rsidR="001A296D">
        <w:rPr>
          <w:rFonts w:asciiTheme="majorBidi" w:hAnsiTheme="majorBidi"/>
          <w:szCs w:val="24"/>
          <w:u w:color="000000"/>
          <w:bdr w:val="nil"/>
        </w:rPr>
        <w:t xml:space="preserve"> </w:t>
      </w:r>
      <w:r w:rsidR="001A296D" w:rsidRPr="007B489A">
        <w:t xml:space="preserve">2.2 × 10⁻³ m </w:t>
      </w:r>
      <w:r w:rsidR="001A296D">
        <w:t>for</w:t>
      </w:r>
      <w:r w:rsidRPr="003B34E8">
        <w:rPr>
          <w:rFonts w:asciiTheme="majorBidi" w:hAnsiTheme="majorBidi"/>
          <w:szCs w:val="24"/>
          <w:u w:color="000000"/>
          <w:bdr w:val="nil"/>
        </w:rPr>
        <w:t xml:space="preserve"> </w:t>
      </w:r>
      <w:r w:rsidR="001E3FB2">
        <w:rPr>
          <w:rFonts w:asciiTheme="majorBidi" w:hAnsiTheme="majorBidi"/>
          <w:szCs w:val="24"/>
          <w:u w:color="000000"/>
          <w:bdr w:val="nil"/>
        </w:rPr>
        <w:t>XG</w:t>
      </w:r>
      <w:r w:rsidR="00A66052">
        <w:rPr>
          <w:rFonts w:asciiTheme="majorBidi" w:hAnsiTheme="majorBidi"/>
          <w:szCs w:val="24"/>
          <w:u w:color="000000"/>
          <w:bdr w:val="nil"/>
        </w:rPr>
        <w:t xml:space="preserve"> dike were obtained from </w:t>
      </w:r>
      <w:r w:rsidR="00A66052" w:rsidRPr="00A66052">
        <w:rPr>
          <w:rFonts w:asciiTheme="majorBidi" w:hAnsiTheme="majorBidi"/>
          <w:szCs w:val="24"/>
          <w:u w:color="000000"/>
          <w:bdr w:val="nil"/>
        </w:rPr>
        <w:t>direct laser measurements of dike profiles reported by Kavanagh et al. (2025)</w:t>
      </w:r>
      <w:r w:rsidRPr="003B34E8">
        <w:rPr>
          <w:rFonts w:asciiTheme="majorBidi" w:hAnsiTheme="majorBidi"/>
          <w:szCs w:val="24"/>
          <w:u w:color="000000"/>
          <w:bdr w:val="nil"/>
        </w:rPr>
        <w:t xml:space="preserve">. </w:t>
      </w:r>
      <w:r w:rsidRPr="00A66052">
        <w:rPr>
          <w:rFonts w:asciiTheme="majorBidi" w:hAnsiTheme="majorBidi"/>
          <w:szCs w:val="24"/>
          <w:u w:color="000000"/>
          <w:bdr w:val="nil"/>
        </w:rPr>
        <w:t xml:space="preserve">This yields </w:t>
      </w:r>
      <m:oMath>
        <m:r>
          <w:rPr>
            <w:rFonts w:ascii="Cambria Math" w:hAnsi="Cambria Math" w:cstheme="majorBidi"/>
            <w:color w:val="000000" w:themeColor="text1"/>
          </w:rPr>
          <m:t>Re</m:t>
        </m:r>
      </m:oMath>
      <w:r w:rsidR="00AE12EA" w:rsidRPr="00A66052">
        <w:rPr>
          <w:rFonts w:asciiTheme="majorBidi" w:hAnsiTheme="majorBidi"/>
          <w:szCs w:val="24"/>
          <w:u w:color="000000"/>
          <w:bdr w:val="nil"/>
        </w:rPr>
        <w:t xml:space="preserve"> </w:t>
      </w:r>
      <w:r w:rsidRPr="00A66052">
        <w:rPr>
          <w:rFonts w:asciiTheme="majorBidi" w:hAnsiTheme="majorBidi"/>
          <w:szCs w:val="24"/>
          <w:u w:color="000000"/>
          <w:bdr w:val="nil"/>
        </w:rPr>
        <w:t xml:space="preserve">from </w:t>
      </w:r>
      <w:r w:rsidR="00AE12EA" w:rsidRPr="00A66052">
        <w:rPr>
          <w:rFonts w:asciiTheme="majorBidi" w:hAnsiTheme="majorBidi"/>
          <w:szCs w:val="24"/>
          <w:u w:color="000000"/>
          <w:bdr w:val="nil"/>
        </w:rPr>
        <w:t>2.5</w:t>
      </w:r>
      <w:r w:rsidRPr="00A66052">
        <w:rPr>
          <w:rFonts w:asciiTheme="majorBidi" w:hAnsiTheme="majorBidi"/>
          <w:szCs w:val="24"/>
          <w:u w:color="000000"/>
          <w:bdr w:val="nil"/>
        </w:rPr>
        <w:t>×10</w:t>
      </w:r>
      <w:r w:rsidRPr="00A66052">
        <w:rPr>
          <w:rFonts w:asciiTheme="majorBidi" w:hAnsiTheme="majorBidi"/>
          <w:szCs w:val="24"/>
          <w:u w:color="000000"/>
          <w:bdr w:val="nil"/>
          <w:vertAlign w:val="superscript"/>
        </w:rPr>
        <w:t>-1</w:t>
      </w:r>
      <w:r w:rsidRPr="00A66052">
        <w:rPr>
          <w:rFonts w:asciiTheme="majorBidi" w:hAnsiTheme="majorBidi"/>
          <w:szCs w:val="24"/>
          <w:u w:color="000000"/>
          <w:bdr w:val="nil"/>
        </w:rPr>
        <w:t xml:space="preserve"> to </w:t>
      </w:r>
      <w:r w:rsidR="00AE12EA" w:rsidRPr="00A66052">
        <w:rPr>
          <w:rFonts w:asciiTheme="majorBidi" w:hAnsiTheme="majorBidi"/>
          <w:szCs w:val="24"/>
          <w:u w:color="000000"/>
          <w:bdr w:val="nil"/>
        </w:rPr>
        <w:t>9</w:t>
      </w:r>
      <w:r w:rsidRPr="00A66052">
        <w:rPr>
          <w:rFonts w:asciiTheme="majorBidi" w:hAnsiTheme="majorBidi"/>
          <w:szCs w:val="24"/>
          <w:u w:color="000000"/>
          <w:bdr w:val="nil"/>
        </w:rPr>
        <w:t>.2×10</w:t>
      </w:r>
      <w:r w:rsidRPr="00A66052">
        <w:rPr>
          <w:rFonts w:asciiTheme="majorBidi" w:hAnsiTheme="majorBidi"/>
          <w:szCs w:val="24"/>
          <w:u w:color="000000"/>
          <w:bdr w:val="nil"/>
          <w:vertAlign w:val="superscript"/>
        </w:rPr>
        <w:t>-1</w:t>
      </w:r>
      <w:r w:rsidRPr="00A66052">
        <w:rPr>
          <w:rFonts w:asciiTheme="majorBidi" w:hAnsiTheme="majorBidi"/>
          <w:szCs w:val="24"/>
          <w:u w:color="000000"/>
          <w:bdr w:val="nil"/>
        </w:rPr>
        <w:t xml:space="preserve"> for water dikes. The values of </w:t>
      </w:r>
      <m:oMath>
        <m:r>
          <w:rPr>
            <w:rFonts w:ascii="Cambria Math" w:hAnsi="Cambria Math" w:cstheme="majorBidi"/>
            <w:color w:val="000000" w:themeColor="text1"/>
          </w:rPr>
          <m:t>Re</m:t>
        </m:r>
      </m:oMath>
      <w:r w:rsidR="00AE12EA" w:rsidRPr="00A66052">
        <w:rPr>
          <w:rFonts w:asciiTheme="majorBidi" w:hAnsiTheme="majorBidi"/>
          <w:szCs w:val="24"/>
          <w:u w:color="000000"/>
          <w:bdr w:val="nil"/>
        </w:rPr>
        <w:t xml:space="preserve"> </w:t>
      </w:r>
      <w:r w:rsidRPr="00A66052">
        <w:rPr>
          <w:rFonts w:asciiTheme="majorBidi" w:hAnsiTheme="majorBidi"/>
          <w:szCs w:val="24"/>
          <w:u w:color="000000"/>
          <w:bdr w:val="nil"/>
        </w:rPr>
        <w:t xml:space="preserve">associated with </w:t>
      </w:r>
      <w:r w:rsidR="00AE12EA" w:rsidRPr="00A66052">
        <w:rPr>
          <w:rFonts w:asciiTheme="majorBidi" w:hAnsiTheme="majorBidi"/>
          <w:szCs w:val="24"/>
          <w:u w:color="000000"/>
          <w:bdr w:val="nil"/>
        </w:rPr>
        <w:t>XG</w:t>
      </w:r>
      <w:r w:rsidRPr="00A66052">
        <w:rPr>
          <w:rFonts w:asciiTheme="majorBidi" w:hAnsiTheme="majorBidi"/>
          <w:szCs w:val="24"/>
          <w:u w:color="000000"/>
          <w:bdr w:val="nil"/>
        </w:rPr>
        <w:t xml:space="preserve"> dikes range from </w:t>
      </w:r>
      <w:r w:rsidR="0037242C" w:rsidRPr="00A66052">
        <w:rPr>
          <w:rFonts w:asciiTheme="majorBidi" w:hAnsiTheme="majorBidi"/>
          <w:szCs w:val="24"/>
          <w:u w:color="000000"/>
          <w:bdr w:val="nil"/>
        </w:rPr>
        <w:t>4</w:t>
      </w:r>
      <w:r w:rsidRPr="00A66052">
        <w:rPr>
          <w:rFonts w:asciiTheme="majorBidi" w:hAnsiTheme="majorBidi"/>
          <w:szCs w:val="24"/>
          <w:u w:color="000000"/>
          <w:bdr w:val="nil"/>
        </w:rPr>
        <w:t>.3×10</w:t>
      </w:r>
      <w:r w:rsidRPr="00A66052">
        <w:rPr>
          <w:rFonts w:asciiTheme="majorBidi" w:hAnsiTheme="majorBidi"/>
          <w:szCs w:val="24"/>
          <w:u w:color="000000"/>
          <w:bdr w:val="nil"/>
          <w:vertAlign w:val="superscript"/>
        </w:rPr>
        <w:t>-4</w:t>
      </w:r>
      <w:r w:rsidRPr="00A66052">
        <w:rPr>
          <w:rFonts w:asciiTheme="majorBidi" w:hAnsiTheme="majorBidi"/>
          <w:szCs w:val="24"/>
          <w:u w:color="000000"/>
          <w:bdr w:val="nil"/>
        </w:rPr>
        <w:t xml:space="preserve"> to 1.</w:t>
      </w:r>
      <w:r w:rsidR="0037242C" w:rsidRPr="00A66052">
        <w:rPr>
          <w:rFonts w:asciiTheme="majorBidi" w:hAnsiTheme="majorBidi"/>
          <w:szCs w:val="24"/>
          <w:u w:color="000000"/>
          <w:bdr w:val="nil"/>
        </w:rPr>
        <w:t>0</w:t>
      </w:r>
      <w:r w:rsidRPr="00A66052">
        <w:rPr>
          <w:rFonts w:asciiTheme="majorBidi" w:hAnsiTheme="majorBidi"/>
          <w:szCs w:val="24"/>
          <w:u w:color="000000"/>
          <w:bdr w:val="nil"/>
        </w:rPr>
        <w:t>×10</w:t>
      </w:r>
      <w:r w:rsidRPr="00A66052">
        <w:rPr>
          <w:rFonts w:asciiTheme="majorBidi" w:hAnsiTheme="majorBidi"/>
          <w:szCs w:val="24"/>
          <w:u w:color="000000"/>
          <w:bdr w:val="nil"/>
          <w:vertAlign w:val="superscript"/>
        </w:rPr>
        <w:t>-3</w:t>
      </w:r>
      <w:r w:rsidR="00874E5E">
        <w:rPr>
          <w:rFonts w:asciiTheme="majorBidi" w:hAnsiTheme="majorBidi"/>
          <w:szCs w:val="24"/>
          <w:u w:color="000000"/>
          <w:bdr w:val="nil"/>
        </w:rPr>
        <w:t xml:space="preserve"> (Table S5). </w:t>
      </w:r>
      <w:proofErr w:type="gramStart"/>
      <w:r w:rsidRPr="00A66052">
        <w:rPr>
          <w:rFonts w:asciiTheme="majorBidi" w:hAnsiTheme="majorBidi"/>
          <w:szCs w:val="24"/>
          <w:u w:color="000000"/>
          <w:bdr w:val="nil"/>
        </w:rPr>
        <w:t>This</w:t>
      </w:r>
      <w:proofErr w:type="gramEnd"/>
      <w:r w:rsidRPr="00A66052">
        <w:rPr>
          <w:rFonts w:asciiTheme="majorBidi" w:hAnsiTheme="majorBidi"/>
          <w:szCs w:val="24"/>
          <w:u w:color="000000"/>
          <w:bdr w:val="nil"/>
        </w:rPr>
        <w:t xml:space="preserve"> indicates that the flow in both dikes is laminar, although the flow velocity in the water dike is much greater than in the </w:t>
      </w:r>
      <w:r w:rsidR="00874E5E">
        <w:rPr>
          <w:rFonts w:asciiTheme="majorBidi" w:hAnsiTheme="majorBidi"/>
          <w:szCs w:val="24"/>
          <w:u w:color="000000"/>
          <w:bdr w:val="nil"/>
        </w:rPr>
        <w:t>XG</w:t>
      </w:r>
      <w:r w:rsidR="00874E5E" w:rsidRPr="00A66052">
        <w:rPr>
          <w:rFonts w:asciiTheme="majorBidi" w:hAnsiTheme="majorBidi"/>
          <w:szCs w:val="24"/>
          <w:u w:color="000000"/>
          <w:bdr w:val="nil"/>
        </w:rPr>
        <w:t xml:space="preserve"> </w:t>
      </w:r>
      <w:r w:rsidRPr="00A66052">
        <w:rPr>
          <w:rFonts w:asciiTheme="majorBidi" w:hAnsiTheme="majorBidi"/>
          <w:szCs w:val="24"/>
          <w:u w:color="000000"/>
          <w:bdr w:val="nil"/>
        </w:rPr>
        <w:t xml:space="preserve">dike. </w:t>
      </w:r>
      <w:r w:rsidR="008757EC" w:rsidRPr="00A66052">
        <w:rPr>
          <w:iCs/>
          <w:szCs w:val="24"/>
          <w:u w:color="000000"/>
          <w:bdr w:val="nil"/>
        </w:rPr>
        <w:t xml:space="preserve">Estimated nature value are </w:t>
      </w:r>
      <w:r w:rsidR="00BE340B" w:rsidRPr="00A66052">
        <w:rPr>
          <w:rFonts w:asciiTheme="majorBidi" w:eastAsia="Times New Roman" w:hAnsiTheme="majorBidi" w:cstheme="majorBidi"/>
          <w:szCs w:val="24"/>
        </w:rPr>
        <w:t xml:space="preserve">7 – 56 </w:t>
      </w:r>
      <w:r w:rsidR="008757EC" w:rsidRPr="00A66052">
        <w:rPr>
          <w:iCs/>
          <w:szCs w:val="24"/>
          <w:u w:color="000000"/>
          <w:bdr w:val="nil"/>
        </w:rPr>
        <w:t xml:space="preserve">for basaltic dike and </w:t>
      </w:r>
      <w:r w:rsidR="008757EC" w:rsidRPr="00A66052">
        <w:rPr>
          <w:rFonts w:asciiTheme="majorBidi" w:eastAsia="Times New Roman" w:hAnsiTheme="majorBidi" w:cstheme="majorBidi"/>
          <w:szCs w:val="24"/>
        </w:rPr>
        <w:t>10</w:t>
      </w:r>
      <w:r w:rsidR="00BE340B" w:rsidRPr="00A66052">
        <w:rPr>
          <w:rFonts w:asciiTheme="majorBidi" w:eastAsia="Times New Roman" w:hAnsiTheme="majorBidi" w:cstheme="majorBidi"/>
          <w:szCs w:val="24"/>
          <w:vertAlign w:val="superscript"/>
        </w:rPr>
        <w:t>-2</w:t>
      </w:r>
      <w:r w:rsidR="008757EC" w:rsidRPr="00A66052">
        <w:rPr>
          <w:rFonts w:asciiTheme="majorBidi" w:eastAsia="Times New Roman" w:hAnsiTheme="majorBidi" w:cstheme="majorBidi"/>
          <w:szCs w:val="24"/>
          <w:vertAlign w:val="superscript"/>
        </w:rPr>
        <w:t xml:space="preserve"> </w:t>
      </w:r>
      <w:r w:rsidR="008757EC" w:rsidRPr="00A66052">
        <w:rPr>
          <w:rFonts w:asciiTheme="majorBidi" w:eastAsia="Times New Roman" w:hAnsiTheme="majorBidi" w:cstheme="majorBidi"/>
          <w:szCs w:val="24"/>
        </w:rPr>
        <w:t>- 10</w:t>
      </w:r>
      <w:r w:rsidR="00BE340B" w:rsidRPr="00A66052">
        <w:rPr>
          <w:rFonts w:asciiTheme="majorBidi" w:eastAsia="Times New Roman" w:hAnsiTheme="majorBidi" w:cstheme="majorBidi"/>
          <w:szCs w:val="24"/>
          <w:vertAlign w:val="superscript"/>
        </w:rPr>
        <w:t>-</w:t>
      </w:r>
      <w:proofErr w:type="gramStart"/>
      <w:r w:rsidR="00BE340B" w:rsidRPr="00A66052">
        <w:rPr>
          <w:rFonts w:asciiTheme="majorBidi" w:eastAsia="Times New Roman" w:hAnsiTheme="majorBidi" w:cstheme="majorBidi"/>
          <w:szCs w:val="24"/>
          <w:vertAlign w:val="superscript"/>
        </w:rPr>
        <w:t>1</w:t>
      </w:r>
      <w:r w:rsidR="008757EC" w:rsidRPr="00A66052">
        <w:rPr>
          <w:rFonts w:asciiTheme="majorBidi" w:eastAsia="Times New Roman" w:hAnsiTheme="majorBidi" w:cstheme="majorBidi"/>
          <w:szCs w:val="24"/>
          <w:vertAlign w:val="superscript"/>
        </w:rPr>
        <w:t xml:space="preserve"> </w:t>
      </w:r>
      <w:r w:rsidR="008757EC" w:rsidRPr="00A66052">
        <w:rPr>
          <w:iCs/>
          <w:szCs w:val="24"/>
          <w:u w:color="000000"/>
          <w:bdr w:val="nil"/>
        </w:rPr>
        <w:t xml:space="preserve"> for</w:t>
      </w:r>
      <w:proofErr w:type="gramEnd"/>
      <w:r w:rsidR="008757EC" w:rsidRPr="00A66052">
        <w:rPr>
          <w:iCs/>
          <w:szCs w:val="24"/>
          <w:u w:color="000000"/>
          <w:bdr w:val="nil"/>
        </w:rPr>
        <w:t xml:space="preserve"> basaltic andesite dike</w:t>
      </w:r>
      <w:r w:rsidR="008757EC" w:rsidRPr="00A66052">
        <w:rPr>
          <w:iCs/>
          <w:u w:color="000000"/>
          <w:bdr w:val="nil"/>
        </w:rPr>
        <w:t>.</w:t>
      </w:r>
      <w:r w:rsidR="008757EC">
        <w:rPr>
          <w:iCs/>
          <w:u w:color="000000"/>
          <w:bdr w:val="nil"/>
        </w:rPr>
        <w:t xml:space="preserve"> </w:t>
      </w:r>
    </w:p>
    <w:p w14:paraId="2FB2AD88" w14:textId="77777777" w:rsidR="006804D6" w:rsidRDefault="006804D6" w:rsidP="00A66052">
      <w:pPr>
        <w:rPr>
          <w:iCs/>
          <w:u w:color="000000"/>
          <w:bdr w:val="nil"/>
        </w:rPr>
      </w:pPr>
    </w:p>
    <w:p w14:paraId="06AA528F" w14:textId="44F49BA0" w:rsidR="006804D6" w:rsidRPr="00874E5E" w:rsidRDefault="007A68FD" w:rsidP="00874E5E">
      <w:pPr>
        <w:shd w:val="clear" w:color="auto" w:fill="FFFFFF" w:themeFill="background1"/>
        <w:rPr>
          <w:rFonts w:asciiTheme="majorBidi" w:hAnsiTheme="majorBidi" w:cstheme="majorBidi"/>
          <w:sz w:val="18"/>
          <w:szCs w:val="18"/>
        </w:rPr>
      </w:pPr>
      <w:bookmarkStart w:id="10" w:name="_Toc132001974"/>
      <w:r>
        <w:rPr>
          <w:rFonts w:asciiTheme="majorBidi" w:hAnsiTheme="majorBidi" w:cstheme="majorBidi"/>
          <w:sz w:val="20"/>
          <w:szCs w:val="20"/>
        </w:rPr>
        <w:t>Table S</w:t>
      </w:r>
      <w:r w:rsidR="000256F9">
        <w:rPr>
          <w:rFonts w:asciiTheme="majorBidi" w:hAnsiTheme="majorBidi" w:cstheme="majorBidi"/>
          <w:sz w:val="20"/>
          <w:szCs w:val="20"/>
        </w:rPr>
        <w:t>5</w:t>
      </w:r>
      <w:r>
        <w:rPr>
          <w:rFonts w:asciiTheme="majorBidi" w:hAnsiTheme="majorBidi" w:cstheme="majorBidi"/>
          <w:sz w:val="20"/>
          <w:szCs w:val="20"/>
        </w:rPr>
        <w:t xml:space="preserve">: </w:t>
      </w:r>
      <w:r w:rsidR="006804D6" w:rsidRPr="00B824A8">
        <w:rPr>
          <w:rFonts w:asciiTheme="majorBidi" w:hAnsiTheme="majorBidi" w:cstheme="majorBidi"/>
          <w:sz w:val="20"/>
          <w:szCs w:val="20"/>
        </w:rPr>
        <w:t>Dimensionless variables</w:t>
      </w:r>
      <w:bookmarkEnd w:id="10"/>
      <w:r w:rsidR="006804D6" w:rsidRPr="00B824A8">
        <w:rPr>
          <w:rFonts w:asciiTheme="majorBidi" w:hAnsiTheme="majorBidi" w:cstheme="majorBidi"/>
          <w:sz w:val="20"/>
          <w:szCs w:val="20"/>
        </w:rPr>
        <w:t xml:space="preserve"> </w:t>
      </w:r>
      <w:r w:rsidR="006804D6" w:rsidRPr="003E2884">
        <w:rPr>
          <w:rFonts w:asciiTheme="majorBidi" w:hAnsiTheme="majorBidi" w:cstheme="majorBidi"/>
          <w:sz w:val="20"/>
          <w:szCs w:val="20"/>
        </w:rPr>
        <w:t xml:space="preserve">in </w:t>
      </w:r>
      <w:r w:rsidR="006804D6">
        <w:rPr>
          <w:rFonts w:asciiTheme="majorBidi" w:hAnsiTheme="majorBidi" w:cstheme="majorBidi"/>
          <w:sz w:val="20"/>
          <w:szCs w:val="20"/>
        </w:rPr>
        <w:t>e</w:t>
      </w:r>
      <w:r w:rsidR="006804D6" w:rsidRPr="003E2884">
        <w:rPr>
          <w:rFonts w:asciiTheme="majorBidi" w:hAnsiTheme="majorBidi" w:cstheme="majorBidi"/>
          <w:sz w:val="20"/>
          <w:szCs w:val="20"/>
        </w:rPr>
        <w:t xml:space="preserve">xperiments and </w:t>
      </w:r>
      <w:r w:rsidR="006804D6">
        <w:rPr>
          <w:rFonts w:asciiTheme="majorBidi" w:hAnsiTheme="majorBidi" w:cstheme="majorBidi"/>
          <w:sz w:val="20"/>
          <w:szCs w:val="20"/>
        </w:rPr>
        <w:t>n</w:t>
      </w:r>
      <w:r w:rsidR="006804D6" w:rsidRPr="003E2884">
        <w:rPr>
          <w:rFonts w:asciiTheme="majorBidi" w:hAnsiTheme="majorBidi" w:cstheme="majorBidi"/>
          <w:sz w:val="20"/>
          <w:szCs w:val="20"/>
        </w:rPr>
        <w:t>ature</w:t>
      </w:r>
      <w:r>
        <w:rPr>
          <w:rFonts w:asciiTheme="majorBidi" w:hAnsiTheme="majorBidi" w:cstheme="majorBidi"/>
          <w:sz w:val="20"/>
          <w:szCs w:val="20"/>
        </w:rPr>
        <w:t xml:space="preserve"> where </w:t>
      </w:r>
      <w:r>
        <w:rPr>
          <w:rFonts w:asciiTheme="majorBidi" w:hAnsiTheme="majorBidi" w:cstheme="majorBidi"/>
          <w:sz w:val="18"/>
          <w:szCs w:val="18"/>
        </w:rPr>
        <w:t xml:space="preserve">B is basalt, BA is basaltic Andesite, </w:t>
      </w:r>
      <w:r w:rsidRPr="00797A0A">
        <w:rPr>
          <w:rFonts w:asciiTheme="majorBidi" w:hAnsiTheme="majorBidi" w:cstheme="majorBidi"/>
          <w:sz w:val="18"/>
          <w:szCs w:val="18"/>
        </w:rPr>
        <w:t>In-G is in-graben eruption; FS is dike erupted through fault scarp; Off-G is off-graben</w:t>
      </w:r>
      <w:r>
        <w:rPr>
          <w:rFonts w:asciiTheme="majorBidi" w:hAnsiTheme="majorBidi" w:cstheme="majorBidi"/>
          <w:sz w:val="18"/>
          <w:szCs w:val="18"/>
        </w:rPr>
        <w:t xml:space="preserve"> </w:t>
      </w:r>
      <w:r w:rsidRPr="00797A0A">
        <w:rPr>
          <w:rFonts w:asciiTheme="majorBidi" w:hAnsiTheme="majorBidi" w:cstheme="majorBidi"/>
          <w:sz w:val="18"/>
          <w:szCs w:val="18"/>
        </w:rPr>
        <w:t>eruption.</w:t>
      </w:r>
    </w:p>
    <w:tbl>
      <w:tblPr>
        <w:tblW w:w="10148" w:type="dxa"/>
        <w:tblInd w:w="-113" w:type="dxa"/>
        <w:tblLook w:val="04A0" w:firstRow="1" w:lastRow="0" w:firstColumn="1" w:lastColumn="0" w:noHBand="0" w:noVBand="1"/>
      </w:tblPr>
      <w:tblGrid>
        <w:gridCol w:w="113"/>
        <w:gridCol w:w="1463"/>
        <w:gridCol w:w="1136"/>
        <w:gridCol w:w="1010"/>
        <w:gridCol w:w="1603"/>
        <w:gridCol w:w="1105"/>
        <w:gridCol w:w="1685"/>
        <w:gridCol w:w="1196"/>
        <w:gridCol w:w="837"/>
      </w:tblGrid>
      <w:tr w:rsidR="006804D6" w:rsidRPr="00DF5AA0" w14:paraId="55BCF85F" w14:textId="77777777" w:rsidTr="007B489A">
        <w:trPr>
          <w:gridBefore w:val="1"/>
          <w:wBefore w:w="113" w:type="dxa"/>
          <w:trHeight w:val="1078"/>
        </w:trPr>
        <w:tc>
          <w:tcPr>
            <w:tcW w:w="1463" w:type="dxa"/>
            <w:tcBorders>
              <w:top w:val="single" w:sz="4" w:space="0" w:color="auto"/>
              <w:bottom w:val="single" w:sz="4" w:space="0" w:color="auto"/>
            </w:tcBorders>
            <w:shd w:val="clear" w:color="000000" w:fill="FFFFFF"/>
            <w:noWrap/>
            <w:vAlign w:val="center"/>
            <w:hideMark/>
          </w:tcPr>
          <w:p w14:paraId="4F2DF936" w14:textId="77777777" w:rsidR="006804D6" w:rsidRPr="00797A0A" w:rsidRDefault="006804D6" w:rsidP="007B489A">
            <w:pPr>
              <w:shd w:val="clear" w:color="auto" w:fill="FFFFFF" w:themeFill="background1"/>
              <w:spacing w:line="240" w:lineRule="auto"/>
              <w:jc w:val="center"/>
              <w:rPr>
                <w:rFonts w:asciiTheme="majorBidi" w:hAnsiTheme="majorBidi" w:cstheme="majorBidi"/>
                <w:b/>
                <w:bCs/>
                <w:sz w:val="18"/>
                <w:szCs w:val="18"/>
              </w:rPr>
            </w:pPr>
          </w:p>
          <w:p w14:paraId="31BE6E7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hAnsiTheme="majorBidi" w:cstheme="majorBidi"/>
                <w:b/>
                <w:bCs/>
                <w:sz w:val="18"/>
                <w:szCs w:val="18"/>
              </w:rPr>
              <w:t>Dimensionless Number</w:t>
            </w:r>
          </w:p>
        </w:tc>
        <w:tc>
          <w:tcPr>
            <w:tcW w:w="1136" w:type="dxa"/>
            <w:tcBorders>
              <w:top w:val="single" w:sz="4" w:space="0" w:color="auto"/>
              <w:bottom w:val="single" w:sz="4" w:space="0" w:color="auto"/>
            </w:tcBorders>
            <w:shd w:val="clear" w:color="000000" w:fill="FFFFFF"/>
            <w:vAlign w:val="center"/>
            <w:hideMark/>
          </w:tcPr>
          <w:p w14:paraId="71A0FA5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hAnsiTheme="majorBidi" w:cstheme="majorBidi"/>
                <w:b/>
                <w:bCs/>
                <w:sz w:val="18"/>
                <w:szCs w:val="18"/>
              </w:rPr>
              <w:t>Definition</w:t>
            </w:r>
          </w:p>
        </w:tc>
        <w:tc>
          <w:tcPr>
            <w:tcW w:w="1010" w:type="dxa"/>
            <w:tcBorders>
              <w:top w:val="single" w:sz="4" w:space="0" w:color="auto"/>
              <w:bottom w:val="single" w:sz="4" w:space="0" w:color="auto"/>
            </w:tcBorders>
            <w:shd w:val="clear" w:color="000000" w:fill="FFFFFF"/>
            <w:vAlign w:val="center"/>
          </w:tcPr>
          <w:p w14:paraId="47B0A20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Note</w:t>
            </w:r>
          </w:p>
        </w:tc>
        <w:tc>
          <w:tcPr>
            <w:tcW w:w="1603" w:type="dxa"/>
            <w:tcBorders>
              <w:top w:val="single" w:sz="4" w:space="0" w:color="auto"/>
              <w:bottom w:val="single" w:sz="4" w:space="0" w:color="auto"/>
            </w:tcBorders>
            <w:shd w:val="clear" w:color="000000" w:fill="FFFFFF"/>
            <w:vAlign w:val="center"/>
          </w:tcPr>
          <w:p w14:paraId="5E45299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Nature (range)</w:t>
            </w:r>
          </w:p>
        </w:tc>
        <w:tc>
          <w:tcPr>
            <w:tcW w:w="1105" w:type="dxa"/>
            <w:tcBorders>
              <w:top w:val="single" w:sz="4" w:space="0" w:color="auto"/>
              <w:bottom w:val="single" w:sz="4" w:space="0" w:color="auto"/>
            </w:tcBorders>
            <w:shd w:val="clear" w:color="000000" w:fill="FFFFFF"/>
            <w:vAlign w:val="center"/>
          </w:tcPr>
          <w:p w14:paraId="1E590BB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Nature (preferred value)</w:t>
            </w:r>
          </w:p>
        </w:tc>
        <w:tc>
          <w:tcPr>
            <w:tcW w:w="1685" w:type="dxa"/>
            <w:tcBorders>
              <w:top w:val="single" w:sz="4" w:space="0" w:color="auto"/>
              <w:bottom w:val="single" w:sz="4" w:space="0" w:color="auto"/>
            </w:tcBorders>
            <w:shd w:val="clear" w:color="000000" w:fill="FFFFFF"/>
            <w:vAlign w:val="center"/>
          </w:tcPr>
          <w:p w14:paraId="5922B24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Experiments (range)</w:t>
            </w:r>
          </w:p>
        </w:tc>
        <w:tc>
          <w:tcPr>
            <w:tcW w:w="1196" w:type="dxa"/>
            <w:tcBorders>
              <w:top w:val="single" w:sz="4" w:space="0" w:color="auto"/>
              <w:bottom w:val="single" w:sz="4" w:space="0" w:color="auto"/>
            </w:tcBorders>
            <w:shd w:val="clear" w:color="000000" w:fill="FFFFFF"/>
            <w:vAlign w:val="center"/>
          </w:tcPr>
          <w:p w14:paraId="231F6A3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Experiments (preferred value)</w:t>
            </w:r>
          </w:p>
        </w:tc>
        <w:tc>
          <w:tcPr>
            <w:tcW w:w="837" w:type="dxa"/>
            <w:tcBorders>
              <w:top w:val="single" w:sz="4" w:space="0" w:color="auto"/>
              <w:bottom w:val="single" w:sz="4" w:space="0" w:color="auto"/>
            </w:tcBorders>
            <w:shd w:val="clear" w:color="000000" w:fill="FFFFFF"/>
            <w:vAlign w:val="center"/>
          </w:tcPr>
          <w:p w14:paraId="0739F6C8"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b/>
                <w:bCs/>
                <w:sz w:val="18"/>
                <w:szCs w:val="18"/>
              </w:rPr>
              <w:t>Scaling ratio</w:t>
            </w:r>
          </w:p>
        </w:tc>
      </w:tr>
      <w:tr w:rsidR="006804D6" w:rsidRPr="00DF5AA0" w14:paraId="59EA937B" w14:textId="77777777" w:rsidTr="007B489A">
        <w:trPr>
          <w:gridBefore w:val="1"/>
          <w:wBefore w:w="113" w:type="dxa"/>
          <w:trHeight w:val="404"/>
        </w:trPr>
        <w:tc>
          <w:tcPr>
            <w:tcW w:w="10035" w:type="dxa"/>
            <w:gridSpan w:val="8"/>
            <w:tcBorders>
              <w:top w:val="single" w:sz="4" w:space="0" w:color="auto"/>
            </w:tcBorders>
            <w:shd w:val="clear" w:color="000000" w:fill="FFFFFF"/>
            <w:noWrap/>
            <w:vAlign w:val="center"/>
          </w:tcPr>
          <w:p w14:paraId="4D914AAC" w14:textId="77777777" w:rsidR="006804D6" w:rsidRPr="00797A0A" w:rsidRDefault="006804D6" w:rsidP="007B489A">
            <w:pPr>
              <w:shd w:val="clear" w:color="auto" w:fill="FFFFFF" w:themeFill="background1"/>
              <w:spacing w:line="240" w:lineRule="auto"/>
              <w:rPr>
                <w:rFonts w:asciiTheme="majorBidi" w:eastAsia="Times New Roman" w:hAnsiTheme="majorBidi" w:cstheme="majorBidi"/>
                <w:b/>
                <w:bCs/>
                <w:sz w:val="18"/>
                <w:szCs w:val="18"/>
              </w:rPr>
            </w:pPr>
            <w:r w:rsidRPr="00DF5AA0">
              <w:rPr>
                <w:rFonts w:asciiTheme="majorBidi" w:eastAsia="Times New Roman" w:hAnsiTheme="majorBidi" w:cstheme="majorBidi"/>
                <w:b/>
                <w:bCs/>
                <w:sz w:val="20"/>
                <w:szCs w:val="20"/>
              </w:rPr>
              <w:t>Medium and fluid properties</w:t>
            </w:r>
          </w:p>
        </w:tc>
      </w:tr>
      <w:tr w:rsidR="006804D6" w:rsidRPr="00DF5AA0" w14:paraId="6D5433B5" w14:textId="77777777" w:rsidTr="007B489A">
        <w:trPr>
          <w:gridBefore w:val="1"/>
          <w:wBefore w:w="113" w:type="dxa"/>
          <w:trHeight w:val="359"/>
        </w:trPr>
        <w:tc>
          <w:tcPr>
            <w:tcW w:w="1463" w:type="dxa"/>
            <w:vMerge w:val="restart"/>
            <w:shd w:val="clear" w:color="000000" w:fill="FFFFFF"/>
            <w:noWrap/>
          </w:tcPr>
          <w:p w14:paraId="1728BE3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p w14:paraId="1115E002" w14:textId="77777777" w:rsidR="006804D6" w:rsidRPr="00E41A42" w:rsidRDefault="00000000" w:rsidP="007B489A">
            <w:pPr>
              <w:shd w:val="clear" w:color="auto" w:fill="FFFFFF" w:themeFill="background1"/>
              <w:spacing w:line="240" w:lineRule="auto"/>
              <w:jc w:val="center"/>
              <w:rPr>
                <w:rFonts w:asciiTheme="majorBidi" w:hAnsiTheme="majorBidi" w:cstheme="majorBidi"/>
                <w:b/>
                <w:bCs/>
                <w:sz w:val="18"/>
                <w:szCs w:val="18"/>
                <w:highlight w:val="yellow"/>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П</m:t>
                    </m:r>
                  </m:e>
                  <m:sub>
                    <m:r>
                      <w:rPr>
                        <w:rFonts w:ascii="Cambria Math" w:hAnsi="Cambria Math" w:cstheme="majorBidi"/>
                        <w:kern w:val="24"/>
                        <w:sz w:val="18"/>
                        <w:szCs w:val="18"/>
                      </w:rPr>
                      <m:t>1</m:t>
                    </m:r>
                  </m:sub>
                </m:sSub>
              </m:oMath>
            </m:oMathPara>
          </w:p>
        </w:tc>
        <w:tc>
          <w:tcPr>
            <w:tcW w:w="1136" w:type="dxa"/>
            <w:vMerge w:val="restart"/>
            <w:shd w:val="clear" w:color="000000" w:fill="FFFFFF"/>
          </w:tcPr>
          <w:p w14:paraId="0F3F5DA8"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p w14:paraId="0CF8C0F7" w14:textId="77777777" w:rsidR="006804D6" w:rsidRPr="00E41A42" w:rsidRDefault="00000000" w:rsidP="007B489A">
            <w:pPr>
              <w:shd w:val="clear" w:color="auto" w:fill="FFFFFF" w:themeFill="background1"/>
              <w:spacing w:line="240" w:lineRule="auto"/>
              <w:jc w:val="center"/>
              <w:rPr>
                <w:rFonts w:asciiTheme="majorBidi" w:hAnsiTheme="majorBidi" w:cstheme="majorBidi"/>
                <w:b/>
                <w:bCs/>
                <w:sz w:val="18"/>
                <w:szCs w:val="18"/>
                <w:highlight w:val="yellow"/>
              </w:rPr>
            </w:pPr>
            <m:oMathPara>
              <m:oMath>
                <m:f>
                  <m:fPr>
                    <m:ctrlPr>
                      <w:rPr>
                        <w:rFonts w:ascii="Cambria Math" w:hAnsi="Cambria Math" w:cstheme="majorBidi"/>
                        <w:kern w:val="24"/>
                        <w:sz w:val="18"/>
                        <w:szCs w:val="18"/>
                      </w:rPr>
                    </m:ctrlPr>
                  </m:fPr>
                  <m:num>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P</m:t>
                        </m:r>
                      </m:e>
                      <m:sub>
                        <m:r>
                          <m:rPr>
                            <m:sty m:val="p"/>
                          </m:rPr>
                          <w:rPr>
                            <w:rFonts w:ascii="Cambria Math" w:hAnsi="Cambria Math" w:cstheme="majorBidi"/>
                            <w:kern w:val="24"/>
                            <w:sz w:val="18"/>
                            <w:szCs w:val="18"/>
                          </w:rPr>
                          <m:t>o</m:t>
                        </m:r>
                      </m:sub>
                    </m:sSub>
                  </m:num>
                  <m:den>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P</m:t>
                        </m:r>
                      </m:e>
                      <m:sub>
                        <m:r>
                          <m:rPr>
                            <m:sty m:val="p"/>
                          </m:rPr>
                          <w:rPr>
                            <w:rFonts w:ascii="Cambria Math" w:hAnsi="Cambria Math" w:cstheme="majorBidi"/>
                            <w:kern w:val="24"/>
                            <w:sz w:val="18"/>
                            <w:szCs w:val="18"/>
                          </w:rPr>
                          <m:t>v</m:t>
                        </m:r>
                      </m:sub>
                    </m:sSub>
                  </m:den>
                </m:f>
              </m:oMath>
            </m:oMathPara>
          </w:p>
        </w:tc>
        <w:tc>
          <w:tcPr>
            <w:tcW w:w="1010" w:type="dxa"/>
            <w:shd w:val="clear" w:color="000000" w:fill="FFFFFF"/>
            <w:vAlign w:val="center"/>
          </w:tcPr>
          <w:p w14:paraId="3E0F696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04C15B8"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Pr>
                <w:rFonts w:asciiTheme="majorBidi" w:eastAsia="Times New Roman" w:hAnsiTheme="majorBidi" w:cstheme="majorBidi"/>
                <w:sz w:val="18"/>
                <w:szCs w:val="18"/>
              </w:rPr>
              <w:t>B</w:t>
            </w:r>
          </w:p>
        </w:tc>
        <w:tc>
          <w:tcPr>
            <w:tcW w:w="1603" w:type="dxa"/>
            <w:shd w:val="clear" w:color="000000" w:fill="FFFFFF"/>
            <w:vAlign w:val="center"/>
          </w:tcPr>
          <w:p w14:paraId="31EA2A9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F715266"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 xml:space="preserve">1 </w:t>
            </w:r>
            <w:r w:rsidRPr="00797A0A">
              <w:rPr>
                <w:rFonts w:asciiTheme="majorBidi" w:eastAsia="Times New Roman" w:hAnsiTheme="majorBidi" w:cstheme="majorBidi"/>
                <w:sz w:val="18"/>
                <w:szCs w:val="18"/>
              </w:rPr>
              <w:t>- 10</w:t>
            </w:r>
            <w:r w:rsidRPr="00797A0A">
              <w:rPr>
                <w:rFonts w:asciiTheme="majorBidi" w:eastAsia="Times New Roman" w:hAnsiTheme="majorBidi" w:cstheme="majorBidi"/>
                <w:sz w:val="18"/>
                <w:szCs w:val="18"/>
                <w:vertAlign w:val="superscript"/>
              </w:rPr>
              <w:t>3</w:t>
            </w:r>
          </w:p>
        </w:tc>
        <w:tc>
          <w:tcPr>
            <w:tcW w:w="1105" w:type="dxa"/>
            <w:shd w:val="clear" w:color="000000" w:fill="FFFFFF"/>
            <w:vAlign w:val="center"/>
          </w:tcPr>
          <w:p w14:paraId="397307F2"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0D04902E"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2</w:t>
            </w:r>
          </w:p>
        </w:tc>
        <w:tc>
          <w:tcPr>
            <w:tcW w:w="1685" w:type="dxa"/>
            <w:shd w:val="clear" w:color="000000" w:fill="FFFFFF"/>
            <w:vAlign w:val="center"/>
          </w:tcPr>
          <w:p w14:paraId="031BF03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1DADD45"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Pr>
                <w:rFonts w:asciiTheme="majorBidi" w:eastAsia="Times New Roman" w:hAnsiTheme="majorBidi" w:cstheme="majorBidi"/>
                <w:sz w:val="18"/>
                <w:szCs w:val="18"/>
              </w:rPr>
              <w:t>7.1</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w:t>
            </w:r>
            <w:r>
              <w:rPr>
                <w:rFonts w:asciiTheme="majorBidi" w:eastAsia="Times New Roman" w:hAnsiTheme="majorBidi" w:cstheme="majorBidi"/>
                <w:sz w:val="18"/>
                <w:szCs w:val="18"/>
              </w:rPr>
              <w:t>3.1</w:t>
            </w:r>
            <w:r w:rsidRPr="00797A0A">
              <w:rPr>
                <w:rFonts w:asciiTheme="majorBidi" w:eastAsia="Times New Roman" w:hAnsiTheme="majorBidi" w:cstheme="majorBidi"/>
                <w:sz w:val="18"/>
                <w:szCs w:val="18"/>
              </w:rPr>
              <w:t>×10</w:t>
            </w:r>
            <w:r>
              <w:rPr>
                <w:rFonts w:asciiTheme="majorBidi" w:eastAsia="Times New Roman" w:hAnsiTheme="majorBidi" w:cstheme="majorBidi"/>
                <w:sz w:val="18"/>
                <w:szCs w:val="18"/>
                <w:vertAlign w:val="superscript"/>
              </w:rPr>
              <w:t>2</w:t>
            </w:r>
          </w:p>
        </w:tc>
        <w:tc>
          <w:tcPr>
            <w:tcW w:w="1196" w:type="dxa"/>
            <w:shd w:val="clear" w:color="000000" w:fill="FFFFFF"/>
            <w:vAlign w:val="center"/>
          </w:tcPr>
          <w:p w14:paraId="24678CD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3393E13D"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Pr>
                <w:rFonts w:asciiTheme="majorBidi" w:eastAsia="Times New Roman" w:hAnsiTheme="majorBidi" w:cstheme="majorBidi"/>
                <w:sz w:val="18"/>
                <w:szCs w:val="18"/>
              </w:rPr>
              <w:t>1.3</w:t>
            </w:r>
            <w:r w:rsidRPr="00797A0A">
              <w:rPr>
                <w:rFonts w:asciiTheme="majorBidi" w:eastAsia="Times New Roman" w:hAnsiTheme="majorBidi" w:cstheme="majorBidi"/>
                <w:sz w:val="18"/>
                <w:szCs w:val="18"/>
              </w:rPr>
              <w:t>×10</w:t>
            </w:r>
            <w:r>
              <w:rPr>
                <w:rFonts w:asciiTheme="majorBidi" w:eastAsia="Times New Roman" w:hAnsiTheme="majorBidi" w:cstheme="majorBidi"/>
                <w:sz w:val="18"/>
                <w:szCs w:val="18"/>
                <w:vertAlign w:val="superscript"/>
              </w:rPr>
              <w:t>2</w:t>
            </w:r>
          </w:p>
        </w:tc>
        <w:tc>
          <w:tcPr>
            <w:tcW w:w="837" w:type="dxa"/>
            <w:shd w:val="clear" w:color="000000" w:fill="FFFFFF"/>
          </w:tcPr>
          <w:p w14:paraId="4B34AAA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3E841CDE"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r>
              <w:rPr>
                <w:rFonts w:asciiTheme="majorBidi" w:eastAsia="Times New Roman" w:hAnsiTheme="majorBidi" w:cstheme="majorBidi"/>
                <w:sz w:val="18"/>
                <w:szCs w:val="18"/>
              </w:rPr>
              <w:t>1.3</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p>
        </w:tc>
      </w:tr>
      <w:tr w:rsidR="006804D6" w:rsidRPr="00DF5AA0" w14:paraId="3CF03353" w14:textId="77777777" w:rsidTr="007B489A">
        <w:trPr>
          <w:gridBefore w:val="1"/>
          <w:wBefore w:w="113" w:type="dxa"/>
          <w:trHeight w:val="179"/>
        </w:trPr>
        <w:tc>
          <w:tcPr>
            <w:tcW w:w="1463" w:type="dxa"/>
            <w:vMerge/>
            <w:shd w:val="clear" w:color="000000" w:fill="FFFFFF"/>
            <w:noWrap/>
          </w:tcPr>
          <w:p w14:paraId="52509665" w14:textId="77777777" w:rsidR="006804D6" w:rsidRPr="00E41A42" w:rsidRDefault="006804D6" w:rsidP="007B489A">
            <w:pPr>
              <w:shd w:val="clear" w:color="auto" w:fill="FFFFFF" w:themeFill="background1"/>
              <w:spacing w:line="240" w:lineRule="auto"/>
              <w:jc w:val="center"/>
              <w:rPr>
                <w:rFonts w:asciiTheme="majorBidi" w:hAnsiTheme="majorBidi" w:cstheme="majorBidi"/>
                <w:b/>
                <w:bCs/>
                <w:sz w:val="18"/>
                <w:szCs w:val="18"/>
                <w:highlight w:val="yellow"/>
              </w:rPr>
            </w:pPr>
          </w:p>
        </w:tc>
        <w:tc>
          <w:tcPr>
            <w:tcW w:w="1136" w:type="dxa"/>
            <w:vMerge/>
            <w:shd w:val="clear" w:color="000000" w:fill="FFFFFF"/>
            <w:vAlign w:val="center"/>
          </w:tcPr>
          <w:p w14:paraId="78A69367" w14:textId="77777777" w:rsidR="006804D6" w:rsidRPr="00E41A42" w:rsidRDefault="006804D6" w:rsidP="007B489A">
            <w:pPr>
              <w:shd w:val="clear" w:color="auto" w:fill="FFFFFF" w:themeFill="background1"/>
              <w:spacing w:line="240" w:lineRule="auto"/>
              <w:jc w:val="center"/>
              <w:rPr>
                <w:rFonts w:asciiTheme="majorBidi" w:hAnsiTheme="majorBidi" w:cstheme="majorBidi"/>
                <w:b/>
                <w:bCs/>
                <w:sz w:val="18"/>
                <w:szCs w:val="18"/>
                <w:highlight w:val="yellow"/>
              </w:rPr>
            </w:pPr>
          </w:p>
        </w:tc>
        <w:tc>
          <w:tcPr>
            <w:tcW w:w="1010" w:type="dxa"/>
            <w:shd w:val="clear" w:color="000000" w:fill="FFFFFF"/>
            <w:vAlign w:val="center"/>
          </w:tcPr>
          <w:p w14:paraId="2971DA2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BA</w:t>
            </w:r>
          </w:p>
          <w:p w14:paraId="0FCA7D82"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c>
          <w:tcPr>
            <w:tcW w:w="1603" w:type="dxa"/>
            <w:shd w:val="clear" w:color="000000" w:fill="FFFFFF"/>
            <w:vAlign w:val="center"/>
          </w:tcPr>
          <w:p w14:paraId="663DA35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-10</w:t>
            </w:r>
            <w:r w:rsidRPr="00797A0A">
              <w:rPr>
                <w:rFonts w:asciiTheme="majorBidi" w:eastAsia="Times New Roman" w:hAnsiTheme="majorBidi" w:cstheme="majorBidi"/>
                <w:sz w:val="18"/>
                <w:szCs w:val="18"/>
                <w:vertAlign w:val="superscript"/>
              </w:rPr>
              <w:t>2</w:t>
            </w:r>
          </w:p>
          <w:p w14:paraId="65AF3204"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c>
          <w:tcPr>
            <w:tcW w:w="1105" w:type="dxa"/>
            <w:shd w:val="clear" w:color="000000" w:fill="FFFFFF"/>
            <w:vAlign w:val="center"/>
          </w:tcPr>
          <w:p w14:paraId="0D1EAA42"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p>
          <w:p w14:paraId="6C76618B"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c>
          <w:tcPr>
            <w:tcW w:w="1685" w:type="dxa"/>
            <w:shd w:val="clear" w:color="000000" w:fill="FFFFFF"/>
            <w:vAlign w:val="center"/>
          </w:tcPr>
          <w:p w14:paraId="1488FAD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Pr>
                <w:rFonts w:asciiTheme="majorBidi" w:eastAsia="Times New Roman" w:hAnsiTheme="majorBidi" w:cstheme="majorBidi"/>
                <w:sz w:val="18"/>
                <w:szCs w:val="18"/>
              </w:rPr>
              <w:t>3.1</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w:t>
            </w:r>
            <w:r>
              <w:rPr>
                <w:rFonts w:asciiTheme="majorBidi" w:eastAsia="Times New Roman" w:hAnsiTheme="majorBidi" w:cstheme="majorBidi"/>
                <w:sz w:val="18"/>
                <w:szCs w:val="18"/>
              </w:rPr>
              <w:t>9.5</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p>
          <w:p w14:paraId="660C194B"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c>
          <w:tcPr>
            <w:tcW w:w="1196" w:type="dxa"/>
            <w:shd w:val="clear" w:color="000000" w:fill="FFFFFF"/>
            <w:vAlign w:val="center"/>
          </w:tcPr>
          <w:p w14:paraId="79333081"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Pr>
                <w:rFonts w:asciiTheme="majorBidi" w:eastAsia="Times New Roman" w:hAnsiTheme="majorBidi" w:cstheme="majorBidi"/>
                <w:sz w:val="18"/>
                <w:szCs w:val="18"/>
              </w:rPr>
              <w:t>5.9</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p>
          <w:p w14:paraId="3BD8B209"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c>
          <w:tcPr>
            <w:tcW w:w="837" w:type="dxa"/>
            <w:shd w:val="clear" w:color="000000" w:fill="FFFFFF"/>
            <w:vAlign w:val="center"/>
          </w:tcPr>
          <w:p w14:paraId="0332CFC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Pr>
                <w:rFonts w:asciiTheme="majorBidi" w:eastAsia="Times New Roman" w:hAnsiTheme="majorBidi" w:cstheme="majorBidi"/>
                <w:sz w:val="18"/>
                <w:szCs w:val="18"/>
              </w:rPr>
              <w:t>5.9</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-2</w:t>
            </w:r>
          </w:p>
          <w:p w14:paraId="4F59A3DD" w14:textId="77777777" w:rsidR="006804D6" w:rsidRPr="00E41A42"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highlight w:val="yellow"/>
              </w:rPr>
            </w:pPr>
          </w:p>
        </w:tc>
      </w:tr>
      <w:tr w:rsidR="006804D6" w:rsidRPr="00DF5AA0" w14:paraId="30801A32" w14:textId="77777777" w:rsidTr="007B489A">
        <w:trPr>
          <w:gridBefore w:val="1"/>
          <w:wBefore w:w="113" w:type="dxa"/>
          <w:trHeight w:val="278"/>
        </w:trPr>
        <w:tc>
          <w:tcPr>
            <w:tcW w:w="1463" w:type="dxa"/>
            <w:vMerge w:val="restart"/>
            <w:shd w:val="clear" w:color="000000" w:fill="FFFFFF"/>
            <w:noWrap/>
          </w:tcPr>
          <w:p w14:paraId="65EDC00E" w14:textId="77777777" w:rsidR="006804D6" w:rsidRPr="00797A0A" w:rsidRDefault="006804D6" w:rsidP="007B489A">
            <w:pPr>
              <w:shd w:val="clear" w:color="auto" w:fill="FFFFFF" w:themeFill="background1"/>
              <w:spacing w:line="240" w:lineRule="auto"/>
              <w:rPr>
                <w:rFonts w:asciiTheme="majorBidi" w:eastAsia="Times New Roman" w:hAnsiTheme="majorBidi" w:cstheme="majorBidi"/>
                <w:kern w:val="24"/>
                <w:sz w:val="18"/>
                <w:szCs w:val="18"/>
              </w:rPr>
            </w:pPr>
          </w:p>
          <w:p w14:paraId="6CEDCF2C" w14:textId="77777777" w:rsidR="006804D6" w:rsidRPr="00797A0A" w:rsidRDefault="00000000" w:rsidP="007B489A">
            <w:pPr>
              <w:shd w:val="clear" w:color="auto" w:fill="FFFFFF" w:themeFill="background1"/>
              <w:spacing w:line="240" w:lineRule="auto"/>
              <w:jc w:val="center"/>
              <w:rPr>
                <w:rFonts w:asciiTheme="majorBidi" w:hAnsiTheme="majorBidi" w:cstheme="majorBidi"/>
                <w:b/>
                <w:bCs/>
                <w:sz w:val="18"/>
                <w:szCs w:val="18"/>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П</m:t>
                    </m:r>
                  </m:e>
                  <m:sub>
                    <m:r>
                      <m:rPr>
                        <m:sty m:val="p"/>
                      </m:rPr>
                      <w:rPr>
                        <w:rFonts w:ascii="Cambria Math" w:hAnsi="Cambria Math" w:cstheme="majorBidi"/>
                        <w:kern w:val="24"/>
                        <w:sz w:val="18"/>
                        <w:szCs w:val="18"/>
                      </w:rPr>
                      <m:t>2</m:t>
                    </m:r>
                  </m:sub>
                </m:sSub>
              </m:oMath>
            </m:oMathPara>
          </w:p>
        </w:tc>
        <w:tc>
          <w:tcPr>
            <w:tcW w:w="1136" w:type="dxa"/>
            <w:vMerge w:val="restart"/>
            <w:shd w:val="clear" w:color="000000" w:fill="FFFFFF"/>
          </w:tcPr>
          <w:p w14:paraId="7A31AF0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F13F2CF" w14:textId="77777777" w:rsidR="006804D6" w:rsidRPr="00797A0A" w:rsidRDefault="00000000" w:rsidP="007B489A">
            <w:pPr>
              <w:shd w:val="clear" w:color="auto" w:fill="FFFFFF" w:themeFill="background1"/>
              <w:spacing w:line="240" w:lineRule="auto"/>
              <w:jc w:val="center"/>
              <w:rPr>
                <w:rFonts w:asciiTheme="majorBidi" w:hAnsiTheme="majorBidi" w:cstheme="majorBidi"/>
                <w:b/>
                <w:bCs/>
                <w:sz w:val="18"/>
                <w:szCs w:val="18"/>
              </w:rPr>
            </w:pPr>
            <m:oMathPara>
              <m:oMath>
                <m:f>
                  <m:fPr>
                    <m:ctrlPr>
                      <w:rPr>
                        <w:rFonts w:ascii="Cambria Math" w:hAnsi="Cambria Math" w:cstheme="majorBidi"/>
                        <w:sz w:val="18"/>
                        <w:szCs w:val="18"/>
                      </w:rPr>
                    </m:ctrlPr>
                  </m:fPr>
                  <m:num>
                    <m:r>
                      <m:rPr>
                        <m:sty m:val="p"/>
                      </m:rPr>
                      <w:rPr>
                        <w:rFonts w:ascii="Cambria Math" w:hAnsi="Cambria Math" w:cstheme="majorBidi"/>
                        <w:sz w:val="18"/>
                        <w:szCs w:val="18"/>
                      </w:rPr>
                      <m:t xml:space="preserve"> </m:t>
                    </m:r>
                    <m:sSub>
                      <m:sSubPr>
                        <m:ctrlPr>
                          <w:rPr>
                            <w:rFonts w:ascii="Cambria Math" w:hAnsi="Cambria Math" w:cstheme="majorBidi"/>
                            <w:sz w:val="18"/>
                            <w:szCs w:val="18"/>
                          </w:rPr>
                        </m:ctrlPr>
                      </m:sSubPr>
                      <m:e>
                        <m:r>
                          <m:rPr>
                            <m:sty m:val="p"/>
                          </m:rPr>
                          <w:rPr>
                            <w:rFonts w:ascii="Cambria Math" w:hAnsi="Cambria Math" w:cstheme="majorBidi"/>
                            <w:sz w:val="18"/>
                            <w:szCs w:val="18"/>
                          </w:rPr>
                          <m:t>P</m:t>
                        </m:r>
                      </m:e>
                      <m:sub>
                        <m:r>
                          <m:rPr>
                            <m:sty m:val="p"/>
                          </m:rPr>
                          <w:rPr>
                            <w:rFonts w:ascii="Cambria Math" w:hAnsi="Cambria Math" w:cstheme="majorBidi"/>
                            <w:sz w:val="18"/>
                            <w:szCs w:val="18"/>
                          </w:rPr>
                          <m:t>un</m:t>
                        </m:r>
                      </m:sub>
                    </m:sSub>
                    <m:r>
                      <m:rPr>
                        <m:sty m:val="p"/>
                      </m:rPr>
                      <w:rPr>
                        <w:rFonts w:ascii="Cambria Math" w:hAnsi="Cambria Math" w:cstheme="majorBidi"/>
                        <w:sz w:val="18"/>
                        <w:szCs w:val="18"/>
                      </w:rPr>
                      <m:t xml:space="preserve"> </m:t>
                    </m:r>
                    <m:sSub>
                      <m:sSubPr>
                        <m:ctrlPr>
                          <w:rPr>
                            <w:rFonts w:ascii="Cambria Math" w:hAnsi="Cambria Math" w:cstheme="majorBidi"/>
                            <w:sz w:val="18"/>
                            <w:szCs w:val="18"/>
                          </w:rPr>
                        </m:ctrlPr>
                      </m:sSubPr>
                      <m:e>
                        <m:r>
                          <m:rPr>
                            <m:sty m:val="p"/>
                          </m:rPr>
                          <w:rPr>
                            <w:rFonts w:ascii="Cambria Math" w:hAnsi="Cambria Math" w:cstheme="majorBidi"/>
                            <w:sz w:val="18"/>
                            <w:szCs w:val="18"/>
                          </w:rPr>
                          <m:t>∆x</m:t>
                        </m:r>
                      </m:e>
                      <m:sub>
                        <m:r>
                          <m:rPr>
                            <m:sty m:val="p"/>
                          </m:rPr>
                          <w:rPr>
                            <w:rFonts w:ascii="Cambria Math" w:hAnsi="Cambria Math" w:cstheme="majorBidi"/>
                            <w:sz w:val="18"/>
                            <w:szCs w:val="18"/>
                          </w:rPr>
                          <m:t>l</m:t>
                        </m:r>
                      </m:sub>
                    </m:sSub>
                  </m:num>
                  <m:den>
                    <m:r>
                      <m:rPr>
                        <m:sty m:val="p"/>
                      </m:rPr>
                      <w:rPr>
                        <w:rFonts w:ascii="Cambria Math" w:eastAsia="Calibri Light" w:hAnsi="Cambria Math" w:cstheme="majorBidi"/>
                        <w:sz w:val="18"/>
                        <w:szCs w:val="18"/>
                      </w:rPr>
                      <m:t>μV</m:t>
                    </m:r>
                  </m:den>
                </m:f>
              </m:oMath>
            </m:oMathPara>
          </w:p>
        </w:tc>
        <w:tc>
          <w:tcPr>
            <w:tcW w:w="1010" w:type="dxa"/>
            <w:shd w:val="clear" w:color="000000" w:fill="FFFFFF"/>
            <w:vAlign w:val="center"/>
          </w:tcPr>
          <w:p w14:paraId="1B56DE9F" w14:textId="77777777" w:rsidR="006804D6" w:rsidRPr="00797A0A" w:rsidRDefault="006804D6" w:rsidP="007B489A">
            <w:pPr>
              <w:shd w:val="clear" w:color="auto" w:fill="FFFFFF" w:themeFill="background1"/>
              <w:spacing w:line="240" w:lineRule="auto"/>
              <w:rPr>
                <w:rFonts w:asciiTheme="majorBidi" w:eastAsia="Times New Roman" w:hAnsiTheme="majorBidi" w:cstheme="majorBidi"/>
                <w:sz w:val="18"/>
                <w:szCs w:val="18"/>
              </w:rPr>
            </w:pPr>
          </w:p>
          <w:p w14:paraId="6EA7310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Pr>
                <w:rFonts w:asciiTheme="majorBidi" w:eastAsia="Times New Roman" w:hAnsiTheme="majorBidi" w:cstheme="majorBidi"/>
                <w:sz w:val="18"/>
                <w:szCs w:val="18"/>
              </w:rPr>
              <w:t>B</w:t>
            </w:r>
          </w:p>
        </w:tc>
        <w:tc>
          <w:tcPr>
            <w:tcW w:w="1603" w:type="dxa"/>
            <w:shd w:val="clear" w:color="000000" w:fill="FFFFFF"/>
            <w:vAlign w:val="center"/>
          </w:tcPr>
          <w:p w14:paraId="1F11E83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0D07334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846A00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 xml:space="preserve">6 </w:t>
            </w:r>
            <w:r w:rsidRPr="00797A0A">
              <w:rPr>
                <w:rFonts w:asciiTheme="majorBidi" w:eastAsia="Times New Roman" w:hAnsiTheme="majorBidi" w:cstheme="majorBidi"/>
                <w:sz w:val="18"/>
                <w:szCs w:val="18"/>
              </w:rPr>
              <w:t>– 10</w:t>
            </w:r>
            <w:r w:rsidRPr="00797A0A">
              <w:rPr>
                <w:rFonts w:asciiTheme="majorBidi" w:eastAsia="Times New Roman" w:hAnsiTheme="majorBidi" w:cstheme="majorBidi"/>
                <w:sz w:val="18"/>
                <w:szCs w:val="18"/>
                <w:vertAlign w:val="superscript"/>
              </w:rPr>
              <w:t>8</w:t>
            </w:r>
          </w:p>
        </w:tc>
        <w:tc>
          <w:tcPr>
            <w:tcW w:w="1105" w:type="dxa"/>
            <w:shd w:val="clear" w:color="000000" w:fill="FFFFFF"/>
            <w:vAlign w:val="center"/>
          </w:tcPr>
          <w:p w14:paraId="78751A3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3F7B46E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75C229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7</w:t>
            </w:r>
          </w:p>
        </w:tc>
        <w:tc>
          <w:tcPr>
            <w:tcW w:w="1685" w:type="dxa"/>
            <w:shd w:val="clear" w:color="000000" w:fill="FFFFFF"/>
            <w:vAlign w:val="center"/>
          </w:tcPr>
          <w:p w14:paraId="24A82C2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2B20B9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3726CC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1.1-3.5</w:t>
            </w:r>
          </w:p>
        </w:tc>
        <w:tc>
          <w:tcPr>
            <w:tcW w:w="1196" w:type="dxa"/>
            <w:shd w:val="clear" w:color="000000" w:fill="FFFFFF"/>
            <w:vAlign w:val="center"/>
          </w:tcPr>
          <w:p w14:paraId="37C3E37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0FAFA0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757445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3.0</w:t>
            </w:r>
          </w:p>
        </w:tc>
        <w:tc>
          <w:tcPr>
            <w:tcW w:w="837" w:type="dxa"/>
            <w:shd w:val="clear" w:color="000000" w:fill="FFFFFF"/>
          </w:tcPr>
          <w:p w14:paraId="19E5E7C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23F9377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2AD10A2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3.0×10</w:t>
            </w:r>
            <w:r w:rsidRPr="00797A0A">
              <w:rPr>
                <w:rFonts w:asciiTheme="majorBidi" w:eastAsia="Times New Roman" w:hAnsiTheme="majorBidi" w:cstheme="majorBidi"/>
                <w:sz w:val="18"/>
                <w:szCs w:val="18"/>
                <w:vertAlign w:val="superscript"/>
              </w:rPr>
              <w:t>-7</w:t>
            </w:r>
          </w:p>
        </w:tc>
      </w:tr>
      <w:tr w:rsidR="006804D6" w:rsidRPr="00DF5AA0" w14:paraId="06BEB493" w14:textId="77777777" w:rsidTr="007B489A">
        <w:trPr>
          <w:gridBefore w:val="1"/>
          <w:wBefore w:w="113" w:type="dxa"/>
          <w:trHeight w:val="179"/>
        </w:trPr>
        <w:tc>
          <w:tcPr>
            <w:tcW w:w="1463" w:type="dxa"/>
            <w:vMerge/>
            <w:shd w:val="clear" w:color="000000" w:fill="FFFFFF"/>
            <w:noWrap/>
          </w:tcPr>
          <w:p w14:paraId="3D79AC55" w14:textId="77777777" w:rsidR="006804D6" w:rsidRPr="00797A0A" w:rsidRDefault="006804D6" w:rsidP="007B489A">
            <w:pPr>
              <w:shd w:val="clear" w:color="auto" w:fill="FFFFFF" w:themeFill="background1"/>
              <w:spacing w:line="240" w:lineRule="auto"/>
              <w:jc w:val="center"/>
              <w:rPr>
                <w:rFonts w:asciiTheme="majorBidi" w:hAnsiTheme="majorBidi" w:cstheme="majorBidi"/>
                <w:b/>
                <w:bCs/>
                <w:sz w:val="18"/>
                <w:szCs w:val="18"/>
              </w:rPr>
            </w:pPr>
          </w:p>
        </w:tc>
        <w:tc>
          <w:tcPr>
            <w:tcW w:w="1136" w:type="dxa"/>
            <w:vMerge/>
            <w:shd w:val="clear" w:color="000000" w:fill="FFFFFF"/>
          </w:tcPr>
          <w:p w14:paraId="7FD50D3F" w14:textId="77777777" w:rsidR="006804D6" w:rsidRPr="00797A0A" w:rsidRDefault="006804D6" w:rsidP="007B489A">
            <w:pPr>
              <w:shd w:val="clear" w:color="auto" w:fill="FFFFFF" w:themeFill="background1"/>
              <w:spacing w:line="240" w:lineRule="auto"/>
              <w:jc w:val="center"/>
              <w:rPr>
                <w:rFonts w:asciiTheme="majorBidi" w:hAnsiTheme="majorBidi" w:cstheme="majorBidi"/>
                <w:b/>
                <w:bCs/>
                <w:sz w:val="18"/>
                <w:szCs w:val="18"/>
              </w:rPr>
            </w:pPr>
          </w:p>
        </w:tc>
        <w:tc>
          <w:tcPr>
            <w:tcW w:w="1010" w:type="dxa"/>
            <w:shd w:val="clear" w:color="000000" w:fill="FFFFFF"/>
            <w:vAlign w:val="center"/>
          </w:tcPr>
          <w:p w14:paraId="2B6A17F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BA</w:t>
            </w:r>
          </w:p>
          <w:p w14:paraId="2025E567"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603" w:type="dxa"/>
            <w:shd w:val="clear" w:color="000000" w:fill="FFFFFF"/>
            <w:vAlign w:val="center"/>
          </w:tcPr>
          <w:p w14:paraId="68DE5A4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 xml:space="preserve">5 </w:t>
            </w:r>
            <w:r w:rsidRPr="00797A0A">
              <w:rPr>
                <w:rFonts w:asciiTheme="majorBidi" w:eastAsia="Times New Roman" w:hAnsiTheme="majorBidi" w:cstheme="majorBidi"/>
                <w:sz w:val="18"/>
                <w:szCs w:val="18"/>
              </w:rPr>
              <w:t>- 10</w:t>
            </w:r>
            <w:r w:rsidRPr="00797A0A">
              <w:rPr>
                <w:rFonts w:asciiTheme="majorBidi" w:eastAsia="Times New Roman" w:hAnsiTheme="majorBidi" w:cstheme="majorBidi"/>
                <w:sz w:val="18"/>
                <w:szCs w:val="18"/>
                <w:vertAlign w:val="superscript"/>
              </w:rPr>
              <w:t>8</w:t>
            </w:r>
          </w:p>
          <w:p w14:paraId="35399ED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105" w:type="dxa"/>
            <w:shd w:val="clear" w:color="000000" w:fill="FFFFFF"/>
            <w:vAlign w:val="center"/>
          </w:tcPr>
          <w:p w14:paraId="7E90A561"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5</w:t>
            </w:r>
          </w:p>
          <w:p w14:paraId="0E25685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685" w:type="dxa"/>
            <w:shd w:val="clear" w:color="000000" w:fill="FFFFFF"/>
            <w:vAlign w:val="center"/>
          </w:tcPr>
          <w:p w14:paraId="4C1F7218"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2.1×10</w:t>
            </w:r>
            <w:r w:rsidRPr="00797A0A">
              <w:rPr>
                <w:rFonts w:asciiTheme="majorBidi" w:eastAsia="Times New Roman" w:hAnsiTheme="majorBidi" w:cstheme="majorBidi"/>
                <w:sz w:val="18"/>
                <w:szCs w:val="18"/>
                <w:vertAlign w:val="superscript"/>
              </w:rPr>
              <w:t>-3</w:t>
            </w:r>
            <w:r w:rsidRPr="00797A0A">
              <w:rPr>
                <w:rFonts w:asciiTheme="majorBidi" w:eastAsia="Times New Roman" w:hAnsiTheme="majorBidi" w:cstheme="majorBidi"/>
                <w:sz w:val="18"/>
                <w:szCs w:val="18"/>
              </w:rPr>
              <w:t xml:space="preserve"> - 1.2×10</w:t>
            </w:r>
            <w:r w:rsidRPr="00797A0A">
              <w:rPr>
                <w:rFonts w:asciiTheme="majorBidi" w:eastAsia="Times New Roman" w:hAnsiTheme="majorBidi" w:cstheme="majorBidi"/>
                <w:sz w:val="18"/>
                <w:szCs w:val="18"/>
                <w:vertAlign w:val="superscript"/>
              </w:rPr>
              <w:t>-2</w:t>
            </w:r>
          </w:p>
          <w:p w14:paraId="6D68E2E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196" w:type="dxa"/>
            <w:shd w:val="clear" w:color="000000" w:fill="FFFFFF"/>
            <w:vAlign w:val="center"/>
          </w:tcPr>
          <w:p w14:paraId="6BD680A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1.0×10</w:t>
            </w:r>
            <w:r w:rsidRPr="00797A0A">
              <w:rPr>
                <w:rFonts w:asciiTheme="majorBidi" w:eastAsia="Times New Roman" w:hAnsiTheme="majorBidi" w:cstheme="majorBidi"/>
                <w:sz w:val="18"/>
                <w:szCs w:val="18"/>
                <w:vertAlign w:val="superscript"/>
              </w:rPr>
              <w:t>-2</w:t>
            </w:r>
          </w:p>
          <w:p w14:paraId="1F1174E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837" w:type="dxa"/>
            <w:shd w:val="clear" w:color="000000" w:fill="FFFFFF"/>
          </w:tcPr>
          <w:p w14:paraId="7BBFC392"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797A0A">
              <w:rPr>
                <w:rFonts w:asciiTheme="majorBidi" w:eastAsia="Times New Roman" w:hAnsiTheme="majorBidi" w:cstheme="majorBidi"/>
                <w:sz w:val="18"/>
                <w:szCs w:val="18"/>
              </w:rPr>
              <w:t>1.0×10</w:t>
            </w:r>
            <w:r w:rsidRPr="00797A0A">
              <w:rPr>
                <w:rFonts w:asciiTheme="majorBidi" w:eastAsia="Times New Roman" w:hAnsiTheme="majorBidi" w:cstheme="majorBidi"/>
                <w:sz w:val="18"/>
                <w:szCs w:val="18"/>
                <w:vertAlign w:val="superscript"/>
              </w:rPr>
              <w:t>-7</w:t>
            </w:r>
          </w:p>
        </w:tc>
      </w:tr>
      <w:tr w:rsidR="006804D6" w:rsidRPr="00DE1215" w14:paraId="4DD0BF3C" w14:textId="77777777" w:rsidTr="007B489A">
        <w:trPr>
          <w:gridBefore w:val="1"/>
          <w:wBefore w:w="113" w:type="dxa"/>
          <w:trHeight w:val="386"/>
        </w:trPr>
        <w:tc>
          <w:tcPr>
            <w:tcW w:w="1463" w:type="dxa"/>
            <w:vMerge w:val="restart"/>
            <w:shd w:val="clear" w:color="000000" w:fill="FFFFFF"/>
            <w:noWrap/>
          </w:tcPr>
          <w:p w14:paraId="5D221AAE"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p w14:paraId="006676A8"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p w14:paraId="75E2BEA7" w14:textId="77777777" w:rsidR="006804D6" w:rsidRPr="00DE1215" w:rsidRDefault="00000000" w:rsidP="007B489A">
            <w:pPr>
              <w:shd w:val="clear" w:color="auto" w:fill="FFFFFF" w:themeFill="background1"/>
              <w:spacing w:line="240" w:lineRule="auto"/>
              <w:jc w:val="center"/>
              <w:rPr>
                <w:rFonts w:asciiTheme="majorBidi" w:hAnsiTheme="majorBidi" w:cstheme="majorBidi"/>
                <w:b/>
                <w:bCs/>
                <w:sz w:val="18"/>
                <w:szCs w:val="18"/>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П</m:t>
                    </m:r>
                  </m:e>
                  <m:sub>
                    <m:r>
                      <m:rPr>
                        <m:sty m:val="p"/>
                      </m:rPr>
                      <w:rPr>
                        <w:rFonts w:ascii="Cambria Math" w:hAnsi="Cambria Math" w:cstheme="majorBidi"/>
                        <w:kern w:val="24"/>
                        <w:sz w:val="18"/>
                        <w:szCs w:val="18"/>
                      </w:rPr>
                      <m:t>3</m:t>
                    </m:r>
                  </m:sub>
                </m:sSub>
              </m:oMath>
            </m:oMathPara>
          </w:p>
        </w:tc>
        <w:tc>
          <w:tcPr>
            <w:tcW w:w="1136" w:type="dxa"/>
            <w:vMerge w:val="restart"/>
            <w:shd w:val="clear" w:color="000000" w:fill="FFFFFF"/>
          </w:tcPr>
          <w:p w14:paraId="16B912A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50CFD1C"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Para>
              <m:oMath>
                <m:r>
                  <w:rPr>
                    <w:rFonts w:ascii="Cambria Math" w:hAnsi="Cambria Math" w:cstheme="majorBidi"/>
                    <w:sz w:val="18"/>
                    <w:szCs w:val="18"/>
                  </w:rPr>
                  <w:lastRenderedPageBreak/>
                  <m:t>Re=</m:t>
                </m:r>
                <m:f>
                  <m:fPr>
                    <m:ctrlPr>
                      <w:rPr>
                        <w:rFonts w:ascii="Cambria Math" w:hAnsi="Cambria Math" w:cstheme="majorBidi"/>
                        <w:sz w:val="18"/>
                        <w:szCs w:val="18"/>
                      </w:rPr>
                    </m:ctrlPr>
                  </m:fPr>
                  <m:num>
                    <m:sSub>
                      <m:sSubPr>
                        <m:ctrlPr>
                          <w:rPr>
                            <w:rFonts w:ascii="Cambria Math" w:hAnsi="Cambria Math" w:cstheme="majorBidi"/>
                            <w:sz w:val="18"/>
                            <w:szCs w:val="18"/>
                          </w:rPr>
                        </m:ctrlPr>
                      </m:sSubPr>
                      <m:e>
                        <m:r>
                          <m:rPr>
                            <m:sty m:val="p"/>
                          </m:rPr>
                          <w:rPr>
                            <w:rFonts w:ascii="Cambria Math" w:hAnsi="Cambria Math" w:cstheme="majorBidi"/>
                            <w:sz w:val="18"/>
                            <w:szCs w:val="18"/>
                          </w:rPr>
                          <m:t>ρ</m:t>
                        </m:r>
                      </m:e>
                      <m:sub>
                        <m:r>
                          <m:rPr>
                            <m:sty m:val="p"/>
                          </m:rPr>
                          <w:rPr>
                            <w:rFonts w:ascii="Cambria Math" w:hAnsi="Cambria Math" w:cstheme="majorBidi"/>
                            <w:sz w:val="18"/>
                            <w:szCs w:val="18"/>
                            <w:vertAlign w:val="subscript"/>
                          </w:rPr>
                          <m:t>m</m:t>
                        </m:r>
                      </m:sub>
                    </m:sSub>
                    <m:r>
                      <m:rPr>
                        <m:sty m:val="p"/>
                      </m:rPr>
                      <w:rPr>
                        <w:rFonts w:ascii="Cambria Math" w:hAnsi="Cambria Math" w:cstheme="majorBidi"/>
                        <w:sz w:val="18"/>
                        <w:szCs w:val="18"/>
                        <w:vertAlign w:val="superscript"/>
                      </w:rPr>
                      <m:t xml:space="preserve">V </m:t>
                    </m:r>
                    <m:sSub>
                      <m:sSubPr>
                        <m:ctrlPr>
                          <w:rPr>
                            <w:rFonts w:ascii="Cambria Math" w:hAnsi="Cambria Math" w:cstheme="majorBidi"/>
                            <w:sz w:val="18"/>
                            <w:szCs w:val="18"/>
                          </w:rPr>
                        </m:ctrlPr>
                      </m:sSubPr>
                      <m:e>
                        <m:r>
                          <m:rPr>
                            <m:sty m:val="p"/>
                          </m:rPr>
                          <w:rPr>
                            <w:rFonts w:ascii="Cambria Math" w:hAnsi="Cambria Math" w:cstheme="majorBidi"/>
                            <w:sz w:val="18"/>
                            <w:szCs w:val="18"/>
                          </w:rPr>
                          <m:t>W</m:t>
                        </m:r>
                      </m:e>
                      <m:sub>
                        <m:r>
                          <m:rPr>
                            <m:sty m:val="p"/>
                          </m:rPr>
                          <w:rPr>
                            <w:rFonts w:ascii="Cambria Math" w:hAnsi="Cambria Math" w:cstheme="majorBidi"/>
                            <w:sz w:val="18"/>
                            <w:szCs w:val="18"/>
                            <w:vertAlign w:val="subscript"/>
                          </w:rPr>
                          <m:t>d</m:t>
                        </m:r>
                      </m:sub>
                    </m:sSub>
                    <m:r>
                      <m:rPr>
                        <m:sty m:val="p"/>
                      </m:rPr>
                      <w:rPr>
                        <w:rFonts w:ascii="Cambria Math" w:hAnsi="Cambria Math" w:cstheme="majorBidi"/>
                        <w:sz w:val="18"/>
                        <w:szCs w:val="18"/>
                        <w:vertAlign w:val="superscript"/>
                      </w:rPr>
                      <m:t xml:space="preserve"> </m:t>
                    </m:r>
                  </m:num>
                  <m:den>
                    <m:r>
                      <m:rPr>
                        <m:sty m:val="p"/>
                      </m:rPr>
                      <w:rPr>
                        <w:rFonts w:ascii="Cambria Math" w:eastAsia="Calibri Light" w:hAnsi="Cambria Math" w:cstheme="majorBidi"/>
                        <w:sz w:val="18"/>
                        <w:szCs w:val="18"/>
                      </w:rPr>
                      <m:t>μ</m:t>
                    </m:r>
                    <m:r>
                      <m:rPr>
                        <m:sty m:val="p"/>
                      </m:rPr>
                      <w:rPr>
                        <w:rFonts w:ascii="Cambria Math" w:hAnsi="Cambria Math" w:cstheme="majorBidi"/>
                        <w:sz w:val="18"/>
                        <w:szCs w:val="18"/>
                      </w:rPr>
                      <m:t xml:space="preserve"> </m:t>
                    </m:r>
                  </m:den>
                </m:f>
              </m:oMath>
            </m:oMathPara>
          </w:p>
          <w:p w14:paraId="6E570BB6" w14:textId="77777777" w:rsidR="006804D6" w:rsidRPr="00DE1215" w:rsidRDefault="006804D6" w:rsidP="007B489A">
            <w:pPr>
              <w:shd w:val="clear" w:color="auto" w:fill="FFFFFF" w:themeFill="background1"/>
              <w:spacing w:line="240" w:lineRule="auto"/>
              <w:jc w:val="center"/>
              <w:rPr>
                <w:rFonts w:asciiTheme="majorBidi" w:hAnsiTheme="majorBidi" w:cstheme="majorBidi"/>
                <w:b/>
                <w:bCs/>
                <w:sz w:val="18"/>
                <w:szCs w:val="18"/>
              </w:rPr>
            </w:pPr>
          </w:p>
        </w:tc>
        <w:tc>
          <w:tcPr>
            <w:tcW w:w="1010" w:type="dxa"/>
            <w:shd w:val="clear" w:color="000000" w:fill="FFFFFF"/>
            <w:vAlign w:val="center"/>
          </w:tcPr>
          <w:p w14:paraId="1C693E94" w14:textId="77777777" w:rsidR="006804D6" w:rsidRPr="00DE1215" w:rsidRDefault="006804D6" w:rsidP="007B489A">
            <w:pPr>
              <w:shd w:val="clear" w:color="auto" w:fill="FFFFFF" w:themeFill="background1"/>
              <w:spacing w:line="240" w:lineRule="auto"/>
              <w:rPr>
                <w:rFonts w:asciiTheme="majorBidi" w:eastAsia="Times New Roman" w:hAnsiTheme="majorBidi" w:cstheme="majorBidi"/>
                <w:sz w:val="18"/>
                <w:szCs w:val="18"/>
              </w:rPr>
            </w:pPr>
          </w:p>
          <w:p w14:paraId="0C92782E"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t>B</w:t>
            </w:r>
          </w:p>
        </w:tc>
        <w:tc>
          <w:tcPr>
            <w:tcW w:w="1603" w:type="dxa"/>
            <w:shd w:val="clear" w:color="000000" w:fill="FFFFFF"/>
            <w:vAlign w:val="center"/>
          </w:tcPr>
          <w:p w14:paraId="6A1929F7" w14:textId="77777777" w:rsidR="006804D6" w:rsidRPr="00DE1215" w:rsidRDefault="006804D6" w:rsidP="007B489A">
            <w:pPr>
              <w:shd w:val="clear" w:color="auto" w:fill="FFFFFF" w:themeFill="background1"/>
              <w:spacing w:line="240" w:lineRule="auto"/>
              <w:rPr>
                <w:rFonts w:asciiTheme="majorBidi" w:eastAsia="Times New Roman" w:hAnsiTheme="majorBidi" w:cstheme="majorBidi"/>
                <w:sz w:val="18"/>
                <w:szCs w:val="18"/>
              </w:rPr>
            </w:pPr>
          </w:p>
          <w:p w14:paraId="626BDDD7"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t>7 - 56</w:t>
            </w:r>
          </w:p>
        </w:tc>
        <w:tc>
          <w:tcPr>
            <w:tcW w:w="1105" w:type="dxa"/>
            <w:shd w:val="clear" w:color="000000" w:fill="FFFFFF"/>
            <w:vAlign w:val="center"/>
          </w:tcPr>
          <w:p w14:paraId="5F2A7DA2"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C22ABB4"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9222242"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lastRenderedPageBreak/>
              <w:t>30</w:t>
            </w:r>
          </w:p>
        </w:tc>
        <w:tc>
          <w:tcPr>
            <w:tcW w:w="1685" w:type="dxa"/>
            <w:shd w:val="clear" w:color="000000" w:fill="FFFFFF"/>
            <w:vAlign w:val="center"/>
          </w:tcPr>
          <w:p w14:paraId="0D892036"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0A5701D"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45CAE0BA"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lastRenderedPageBreak/>
              <w:t>2.5×10</w:t>
            </w:r>
            <w:r w:rsidRPr="00DE1215">
              <w:rPr>
                <w:rFonts w:asciiTheme="majorBidi" w:eastAsia="Times New Roman" w:hAnsiTheme="majorBidi" w:cstheme="majorBidi"/>
                <w:sz w:val="18"/>
                <w:szCs w:val="18"/>
                <w:vertAlign w:val="superscript"/>
              </w:rPr>
              <w:t>-1</w:t>
            </w:r>
            <w:r w:rsidRPr="00DE1215">
              <w:rPr>
                <w:rFonts w:asciiTheme="majorBidi" w:eastAsia="Times New Roman" w:hAnsiTheme="majorBidi" w:cstheme="majorBidi"/>
                <w:sz w:val="18"/>
                <w:szCs w:val="18"/>
              </w:rPr>
              <w:t xml:space="preserve"> -9.2×10</w:t>
            </w:r>
            <w:r w:rsidRPr="00DE1215">
              <w:rPr>
                <w:rFonts w:asciiTheme="majorBidi" w:eastAsia="Times New Roman" w:hAnsiTheme="majorBidi" w:cstheme="majorBidi"/>
                <w:sz w:val="18"/>
                <w:szCs w:val="18"/>
                <w:vertAlign w:val="superscript"/>
              </w:rPr>
              <w:t>-1</w:t>
            </w:r>
          </w:p>
        </w:tc>
        <w:tc>
          <w:tcPr>
            <w:tcW w:w="1196" w:type="dxa"/>
            <w:shd w:val="clear" w:color="000000" w:fill="FFFFFF"/>
            <w:vAlign w:val="center"/>
          </w:tcPr>
          <w:p w14:paraId="131C116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36D410A8"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008FC30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lastRenderedPageBreak/>
              <w:t>5.0×10</w:t>
            </w:r>
            <w:r w:rsidRPr="00DE1215">
              <w:rPr>
                <w:rFonts w:asciiTheme="majorBidi" w:eastAsia="Times New Roman" w:hAnsiTheme="majorBidi" w:cstheme="majorBidi"/>
                <w:sz w:val="18"/>
                <w:szCs w:val="18"/>
                <w:vertAlign w:val="superscript"/>
              </w:rPr>
              <w:t>-1</w:t>
            </w:r>
          </w:p>
        </w:tc>
        <w:tc>
          <w:tcPr>
            <w:tcW w:w="837" w:type="dxa"/>
            <w:shd w:val="clear" w:color="000000" w:fill="FFFFFF"/>
            <w:vAlign w:val="center"/>
          </w:tcPr>
          <w:p w14:paraId="26393CF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CE447F0"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CA8ABB9"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r w:rsidRPr="00DE1215">
              <w:rPr>
                <w:rFonts w:asciiTheme="majorBidi" w:eastAsia="Times New Roman" w:hAnsiTheme="majorBidi" w:cstheme="majorBidi"/>
                <w:sz w:val="18"/>
                <w:szCs w:val="18"/>
              </w:rPr>
              <w:lastRenderedPageBreak/>
              <w:t>1.6×10</w:t>
            </w:r>
            <w:r w:rsidRPr="00DE1215">
              <w:rPr>
                <w:rFonts w:asciiTheme="majorBidi" w:eastAsia="Times New Roman" w:hAnsiTheme="majorBidi" w:cstheme="majorBidi"/>
                <w:sz w:val="18"/>
                <w:szCs w:val="18"/>
                <w:vertAlign w:val="superscript"/>
              </w:rPr>
              <w:t>-2</w:t>
            </w:r>
          </w:p>
        </w:tc>
      </w:tr>
      <w:tr w:rsidR="006804D6" w:rsidRPr="00DE1215" w14:paraId="50E605CA" w14:textId="77777777" w:rsidTr="007B489A">
        <w:trPr>
          <w:gridBefore w:val="1"/>
          <w:wBefore w:w="113" w:type="dxa"/>
          <w:trHeight w:val="143"/>
        </w:trPr>
        <w:tc>
          <w:tcPr>
            <w:tcW w:w="1463" w:type="dxa"/>
            <w:vMerge/>
            <w:shd w:val="clear" w:color="000000" w:fill="FFFFFF"/>
            <w:noWrap/>
            <w:vAlign w:val="center"/>
          </w:tcPr>
          <w:p w14:paraId="5C453145" w14:textId="77777777" w:rsidR="006804D6" w:rsidRPr="00DE1215" w:rsidRDefault="006804D6" w:rsidP="007B489A">
            <w:pPr>
              <w:shd w:val="clear" w:color="auto" w:fill="FFFFFF" w:themeFill="background1"/>
              <w:spacing w:line="240" w:lineRule="auto"/>
              <w:jc w:val="center"/>
              <w:rPr>
                <w:rFonts w:asciiTheme="majorBidi" w:hAnsiTheme="majorBidi" w:cstheme="majorBidi"/>
                <w:b/>
                <w:bCs/>
                <w:sz w:val="18"/>
                <w:szCs w:val="18"/>
              </w:rPr>
            </w:pPr>
          </w:p>
        </w:tc>
        <w:tc>
          <w:tcPr>
            <w:tcW w:w="1136" w:type="dxa"/>
            <w:vMerge/>
            <w:shd w:val="clear" w:color="000000" w:fill="FFFFFF"/>
            <w:vAlign w:val="center"/>
          </w:tcPr>
          <w:p w14:paraId="6580010D" w14:textId="77777777" w:rsidR="006804D6" w:rsidRPr="00DE1215" w:rsidRDefault="006804D6" w:rsidP="007B489A">
            <w:pPr>
              <w:shd w:val="clear" w:color="auto" w:fill="FFFFFF" w:themeFill="background1"/>
              <w:spacing w:line="240" w:lineRule="auto"/>
              <w:jc w:val="center"/>
              <w:rPr>
                <w:rFonts w:asciiTheme="majorBidi" w:hAnsiTheme="majorBidi" w:cstheme="majorBidi"/>
                <w:b/>
                <w:bCs/>
                <w:sz w:val="18"/>
                <w:szCs w:val="18"/>
              </w:rPr>
            </w:pPr>
          </w:p>
        </w:tc>
        <w:tc>
          <w:tcPr>
            <w:tcW w:w="1010" w:type="dxa"/>
            <w:shd w:val="clear" w:color="000000" w:fill="FFFFFF"/>
            <w:vAlign w:val="center"/>
          </w:tcPr>
          <w:p w14:paraId="7AB5398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DE1215">
              <w:rPr>
                <w:rFonts w:asciiTheme="majorBidi" w:eastAsia="Times New Roman" w:hAnsiTheme="majorBidi" w:cstheme="majorBidi"/>
                <w:sz w:val="18"/>
                <w:szCs w:val="18"/>
              </w:rPr>
              <w:t>BA</w:t>
            </w:r>
          </w:p>
          <w:p w14:paraId="156C8F71"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603" w:type="dxa"/>
            <w:shd w:val="clear" w:color="000000" w:fill="FFFFFF"/>
            <w:vAlign w:val="center"/>
          </w:tcPr>
          <w:p w14:paraId="00C799BA"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DE1215">
              <w:rPr>
                <w:rFonts w:asciiTheme="majorBidi" w:eastAsia="Times New Roman" w:hAnsiTheme="majorBidi" w:cstheme="majorBidi"/>
                <w:sz w:val="18"/>
                <w:szCs w:val="18"/>
              </w:rPr>
              <w:t>1.0×10</w:t>
            </w:r>
            <w:r w:rsidRPr="00DE1215">
              <w:rPr>
                <w:rFonts w:asciiTheme="majorBidi" w:eastAsia="Times New Roman" w:hAnsiTheme="majorBidi" w:cstheme="majorBidi"/>
                <w:sz w:val="18"/>
                <w:szCs w:val="18"/>
                <w:vertAlign w:val="superscript"/>
              </w:rPr>
              <w:t>-2</w:t>
            </w:r>
            <w:r w:rsidRPr="00DE1215">
              <w:rPr>
                <w:rFonts w:asciiTheme="majorBidi" w:eastAsia="Times New Roman" w:hAnsiTheme="majorBidi" w:cstheme="majorBidi"/>
                <w:sz w:val="18"/>
                <w:szCs w:val="18"/>
              </w:rPr>
              <w:t xml:space="preserve"> -1.3×10</w:t>
            </w:r>
            <w:r w:rsidRPr="00DE1215">
              <w:rPr>
                <w:rFonts w:asciiTheme="majorBidi" w:eastAsia="Times New Roman" w:hAnsiTheme="majorBidi" w:cstheme="majorBidi"/>
                <w:sz w:val="18"/>
                <w:szCs w:val="18"/>
                <w:vertAlign w:val="superscript"/>
              </w:rPr>
              <w:t>-1</w:t>
            </w:r>
          </w:p>
          <w:p w14:paraId="0461267A"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105" w:type="dxa"/>
            <w:shd w:val="clear" w:color="000000" w:fill="FFFFFF"/>
            <w:vAlign w:val="center"/>
          </w:tcPr>
          <w:p w14:paraId="1E0DC8C0"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DE1215">
              <w:rPr>
                <w:rFonts w:asciiTheme="majorBidi" w:eastAsia="Times New Roman" w:hAnsiTheme="majorBidi" w:cstheme="majorBidi"/>
                <w:sz w:val="18"/>
                <w:szCs w:val="18"/>
              </w:rPr>
              <w:t>1.3×10</w:t>
            </w:r>
            <w:r w:rsidRPr="00DE1215">
              <w:rPr>
                <w:rFonts w:asciiTheme="majorBidi" w:eastAsia="Times New Roman" w:hAnsiTheme="majorBidi" w:cstheme="majorBidi"/>
                <w:sz w:val="18"/>
                <w:szCs w:val="18"/>
                <w:vertAlign w:val="superscript"/>
              </w:rPr>
              <w:t>-1</w:t>
            </w:r>
          </w:p>
          <w:p w14:paraId="11DB3617"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685" w:type="dxa"/>
            <w:shd w:val="clear" w:color="000000" w:fill="FFFFFF"/>
            <w:vAlign w:val="center"/>
          </w:tcPr>
          <w:p w14:paraId="21B6DDB9"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DE1215">
              <w:rPr>
                <w:rFonts w:asciiTheme="majorBidi" w:eastAsia="Times New Roman" w:hAnsiTheme="majorBidi" w:cstheme="majorBidi"/>
                <w:sz w:val="18"/>
                <w:szCs w:val="18"/>
              </w:rPr>
              <w:t>4.3×10</w:t>
            </w:r>
            <w:r w:rsidRPr="00DE1215">
              <w:rPr>
                <w:rFonts w:asciiTheme="majorBidi" w:eastAsia="Times New Roman" w:hAnsiTheme="majorBidi" w:cstheme="majorBidi"/>
                <w:sz w:val="18"/>
                <w:szCs w:val="18"/>
                <w:vertAlign w:val="superscript"/>
              </w:rPr>
              <w:t>-4</w:t>
            </w:r>
            <w:r w:rsidRPr="00DE1215">
              <w:rPr>
                <w:rFonts w:asciiTheme="majorBidi" w:eastAsia="Times New Roman" w:hAnsiTheme="majorBidi" w:cstheme="majorBidi"/>
                <w:sz w:val="18"/>
                <w:szCs w:val="18"/>
              </w:rPr>
              <w:t xml:space="preserve"> -1.0×10</w:t>
            </w:r>
            <w:r w:rsidRPr="00DE1215">
              <w:rPr>
                <w:rFonts w:asciiTheme="majorBidi" w:eastAsia="Times New Roman" w:hAnsiTheme="majorBidi" w:cstheme="majorBidi"/>
                <w:sz w:val="18"/>
                <w:szCs w:val="18"/>
                <w:vertAlign w:val="superscript"/>
              </w:rPr>
              <w:t>-3</w:t>
            </w:r>
          </w:p>
          <w:p w14:paraId="7F64B75D"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1196" w:type="dxa"/>
            <w:shd w:val="clear" w:color="000000" w:fill="FFFFFF"/>
            <w:vAlign w:val="center"/>
          </w:tcPr>
          <w:p w14:paraId="55DB7956"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DE1215">
              <w:rPr>
                <w:rFonts w:asciiTheme="majorBidi" w:eastAsia="Times New Roman" w:hAnsiTheme="majorBidi" w:cstheme="majorBidi"/>
                <w:sz w:val="18"/>
                <w:szCs w:val="18"/>
              </w:rPr>
              <w:t>2.0×10</w:t>
            </w:r>
            <w:r w:rsidRPr="00DE1215">
              <w:rPr>
                <w:rFonts w:asciiTheme="majorBidi" w:eastAsia="Times New Roman" w:hAnsiTheme="majorBidi" w:cstheme="majorBidi"/>
                <w:sz w:val="18"/>
                <w:szCs w:val="18"/>
                <w:vertAlign w:val="superscript"/>
              </w:rPr>
              <w:t>-3</w:t>
            </w:r>
          </w:p>
          <w:p w14:paraId="5FCAB4ED"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c>
          <w:tcPr>
            <w:tcW w:w="837" w:type="dxa"/>
            <w:shd w:val="clear" w:color="000000" w:fill="FFFFFF"/>
            <w:vAlign w:val="center"/>
          </w:tcPr>
          <w:p w14:paraId="7E8BDC62" w14:textId="77777777" w:rsidR="006804D6" w:rsidRPr="00DE1215" w:rsidRDefault="006804D6" w:rsidP="007B489A">
            <w:pPr>
              <w:shd w:val="clear" w:color="auto" w:fill="FFFFFF" w:themeFill="background1"/>
              <w:spacing w:line="240" w:lineRule="auto"/>
              <w:rPr>
                <w:rFonts w:asciiTheme="majorBidi" w:eastAsia="Times New Roman" w:hAnsiTheme="majorBidi" w:cstheme="majorBidi"/>
                <w:sz w:val="18"/>
                <w:szCs w:val="18"/>
                <w:vertAlign w:val="superscript"/>
              </w:rPr>
            </w:pPr>
            <w:r w:rsidRPr="00DE1215">
              <w:rPr>
                <w:rFonts w:asciiTheme="majorBidi" w:eastAsia="Times New Roman" w:hAnsiTheme="majorBidi" w:cstheme="majorBidi"/>
                <w:sz w:val="18"/>
                <w:szCs w:val="18"/>
              </w:rPr>
              <w:t>1.5×10</w:t>
            </w:r>
            <w:r w:rsidRPr="00DE1215">
              <w:rPr>
                <w:rFonts w:asciiTheme="majorBidi" w:eastAsia="Times New Roman" w:hAnsiTheme="majorBidi" w:cstheme="majorBidi"/>
                <w:sz w:val="18"/>
                <w:szCs w:val="18"/>
                <w:vertAlign w:val="superscript"/>
              </w:rPr>
              <w:t>-2</w:t>
            </w:r>
          </w:p>
          <w:p w14:paraId="56929835" w14:textId="77777777" w:rsidR="006804D6" w:rsidRPr="00DE1215" w:rsidRDefault="006804D6" w:rsidP="007B489A">
            <w:pPr>
              <w:shd w:val="clear" w:color="auto" w:fill="FFFFFF" w:themeFill="background1"/>
              <w:spacing w:line="240" w:lineRule="auto"/>
              <w:jc w:val="center"/>
              <w:rPr>
                <w:rFonts w:asciiTheme="majorBidi" w:eastAsia="Times New Roman" w:hAnsiTheme="majorBidi" w:cstheme="majorBidi"/>
                <w:b/>
                <w:bCs/>
                <w:sz w:val="18"/>
                <w:szCs w:val="18"/>
              </w:rPr>
            </w:pPr>
          </w:p>
        </w:tc>
      </w:tr>
      <w:tr w:rsidR="006804D6" w:rsidRPr="00DF5AA0" w14:paraId="23F2FD94" w14:textId="77777777" w:rsidTr="007B489A">
        <w:trPr>
          <w:gridBefore w:val="1"/>
          <w:wBefore w:w="113" w:type="dxa"/>
          <w:trHeight w:val="80"/>
        </w:trPr>
        <w:tc>
          <w:tcPr>
            <w:tcW w:w="1463" w:type="dxa"/>
            <w:vMerge w:val="restart"/>
            <w:shd w:val="clear" w:color="000000" w:fill="FFFFFF"/>
          </w:tcPr>
          <w:p w14:paraId="2378FCB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38496C7" w14:textId="77777777" w:rsidR="006804D6" w:rsidRPr="00DF5AA0" w:rsidRDefault="00000000" w:rsidP="007B489A">
            <w:pPr>
              <w:shd w:val="clear" w:color="auto" w:fill="FFFFFF" w:themeFill="background1"/>
              <w:spacing w:line="240" w:lineRule="auto"/>
              <w:rPr>
                <w:rFonts w:asciiTheme="majorBidi" w:eastAsia="Times New Roman" w:hAnsiTheme="majorBidi" w:cstheme="majorBidi"/>
                <w:b/>
                <w:bCs/>
                <w:sz w:val="20"/>
                <w:szCs w:val="20"/>
              </w:rPr>
            </w:pPr>
            <m:oMathPara>
              <m:oMath>
                <m:sSub>
                  <m:sSubPr>
                    <m:ctrlPr>
                      <w:rPr>
                        <w:rFonts w:ascii="Cambria Math" w:hAnsi="Cambria Math" w:cstheme="majorBidi"/>
                        <w:sz w:val="18"/>
                        <w:szCs w:val="18"/>
                      </w:rPr>
                    </m:ctrlPr>
                  </m:sSubPr>
                  <m:e>
                    <m:r>
                      <m:rPr>
                        <m:sty m:val="p"/>
                      </m:rPr>
                      <w:rPr>
                        <w:rFonts w:ascii="Cambria Math" w:hAnsi="Cambria Math" w:cstheme="majorBidi"/>
                        <w:sz w:val="18"/>
                        <w:szCs w:val="18"/>
                      </w:rPr>
                      <m:t>П</m:t>
                    </m:r>
                  </m:e>
                  <m:sub>
                    <m:r>
                      <m:rPr>
                        <m:sty m:val="p"/>
                      </m:rPr>
                      <w:rPr>
                        <w:rFonts w:ascii="Cambria Math" w:hAnsi="Cambria Math" w:cstheme="majorBidi"/>
                        <w:sz w:val="18"/>
                        <w:szCs w:val="18"/>
                      </w:rPr>
                      <m:t>4</m:t>
                    </m:r>
                  </m:sub>
                </m:sSub>
              </m:oMath>
            </m:oMathPara>
          </w:p>
        </w:tc>
        <w:tc>
          <w:tcPr>
            <w:tcW w:w="1136" w:type="dxa"/>
            <w:vMerge w:val="restart"/>
            <w:shd w:val="clear" w:color="000000" w:fill="FFFFFF"/>
          </w:tcPr>
          <w:p w14:paraId="4099525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p w14:paraId="54F9C693" w14:textId="77777777" w:rsidR="006804D6" w:rsidRPr="00DF5AA0" w:rsidRDefault="00000000" w:rsidP="007B489A">
            <w:pPr>
              <w:shd w:val="clear" w:color="auto" w:fill="FFFFFF" w:themeFill="background1"/>
              <w:spacing w:line="240" w:lineRule="auto"/>
              <w:rPr>
                <w:rFonts w:asciiTheme="majorBidi" w:eastAsia="Times New Roman" w:hAnsiTheme="majorBidi" w:cstheme="majorBidi"/>
                <w:b/>
                <w:bCs/>
                <w:sz w:val="20"/>
                <w:szCs w:val="20"/>
              </w:rPr>
            </w:pPr>
            <m:oMathPara>
              <m:oMath>
                <m:f>
                  <m:fPr>
                    <m:ctrlPr>
                      <w:rPr>
                        <w:rFonts w:ascii="Cambria Math" w:eastAsiaTheme="minorEastAsia" w:hAnsi="Cambria Math" w:cstheme="majorBidi"/>
                        <w:kern w:val="24"/>
                        <w:sz w:val="18"/>
                        <w:szCs w:val="18"/>
                      </w:rPr>
                    </m:ctrlPr>
                  </m:fPr>
                  <m:num>
                    <m:sSub>
                      <m:sSubPr>
                        <m:ctrlPr>
                          <w:rPr>
                            <w:rFonts w:ascii="Cambria Math" w:eastAsiaTheme="minorEastAsia" w:hAnsi="Cambria Math" w:cstheme="majorBidi"/>
                            <w:kern w:val="24"/>
                            <w:sz w:val="18"/>
                            <w:szCs w:val="18"/>
                          </w:rPr>
                        </m:ctrlPr>
                      </m:sSubPr>
                      <m:e>
                        <m:r>
                          <m:rPr>
                            <m:sty m:val="p"/>
                          </m:rPr>
                          <w:rPr>
                            <w:rFonts w:ascii="Cambria Math" w:hAnsi="Cambria Math" w:cstheme="majorBidi"/>
                            <w:kern w:val="24"/>
                            <w:sz w:val="18"/>
                            <w:szCs w:val="18"/>
                          </w:rPr>
                          <m:t>P</m:t>
                        </m:r>
                      </m:e>
                      <m:sub>
                        <m:r>
                          <m:rPr>
                            <m:sty m:val="p"/>
                          </m:rPr>
                          <w:rPr>
                            <w:rFonts w:ascii="Cambria Math" w:hAnsi="Cambria Math" w:cstheme="majorBidi"/>
                            <w:kern w:val="24"/>
                            <w:sz w:val="18"/>
                            <w:szCs w:val="18"/>
                          </w:rPr>
                          <m:t>un</m:t>
                        </m:r>
                      </m:sub>
                    </m:sSub>
                  </m:num>
                  <m:den>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P</m:t>
                        </m:r>
                      </m:e>
                      <m:sub>
                        <m:r>
                          <m:rPr>
                            <m:sty m:val="p"/>
                          </m:rPr>
                          <w:rPr>
                            <w:rFonts w:ascii="Cambria Math" w:hAnsi="Cambria Math" w:cstheme="majorBidi"/>
                            <w:kern w:val="24"/>
                            <w:sz w:val="18"/>
                            <w:szCs w:val="18"/>
                          </w:rPr>
                          <m:t>o</m:t>
                        </m:r>
                      </m:sub>
                    </m:sSub>
                    <m:r>
                      <m:rPr>
                        <m:sty m:val="p"/>
                      </m:rPr>
                      <w:rPr>
                        <w:rFonts w:ascii="Cambria Math" w:hAnsi="Cambria Math" w:cstheme="majorBidi"/>
                        <w:kern w:val="24"/>
                        <w:sz w:val="18"/>
                        <w:szCs w:val="18"/>
                      </w:rPr>
                      <m:t xml:space="preserve"> </m:t>
                    </m:r>
                  </m:den>
                </m:f>
              </m:oMath>
            </m:oMathPara>
          </w:p>
        </w:tc>
        <w:tc>
          <w:tcPr>
            <w:tcW w:w="1010" w:type="dxa"/>
            <w:shd w:val="clear" w:color="000000" w:fill="FFFFFF"/>
            <w:vAlign w:val="center"/>
          </w:tcPr>
          <w:p w14:paraId="0D43DADC"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F2FDB25"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18"/>
                <w:szCs w:val="18"/>
              </w:rPr>
              <w:t>B</w:t>
            </w:r>
          </w:p>
        </w:tc>
        <w:tc>
          <w:tcPr>
            <w:tcW w:w="1603" w:type="dxa"/>
            <w:shd w:val="clear" w:color="000000" w:fill="FFFFFF"/>
            <w:vAlign w:val="center"/>
          </w:tcPr>
          <w:p w14:paraId="69F7279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49B7473D"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-10</w:t>
            </w:r>
            <w:r w:rsidRPr="00797A0A">
              <w:rPr>
                <w:rFonts w:asciiTheme="majorBidi" w:eastAsia="Times New Roman" w:hAnsiTheme="majorBidi" w:cstheme="majorBidi"/>
                <w:sz w:val="18"/>
                <w:szCs w:val="18"/>
                <w:vertAlign w:val="superscript"/>
              </w:rPr>
              <w:t>1</w:t>
            </w:r>
          </w:p>
        </w:tc>
        <w:tc>
          <w:tcPr>
            <w:tcW w:w="1105" w:type="dxa"/>
            <w:shd w:val="clear" w:color="000000" w:fill="FFFFFF"/>
            <w:vAlign w:val="center"/>
          </w:tcPr>
          <w:p w14:paraId="1734D88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162DBE6"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sidRPr="00797A0A">
              <w:rPr>
                <w:rFonts w:asciiTheme="majorBidi" w:eastAsia="Times New Roman" w:hAnsiTheme="majorBidi" w:cstheme="majorBidi"/>
                <w:sz w:val="18"/>
                <w:szCs w:val="18"/>
              </w:rPr>
              <w:t>5.0×10</w:t>
            </w:r>
            <w:r w:rsidRPr="00797A0A">
              <w:rPr>
                <w:rFonts w:asciiTheme="majorBidi" w:eastAsia="Times New Roman" w:hAnsiTheme="majorBidi" w:cstheme="majorBidi"/>
                <w:sz w:val="18"/>
                <w:szCs w:val="18"/>
                <w:vertAlign w:val="superscript"/>
              </w:rPr>
              <w:t>-1</w:t>
            </w:r>
          </w:p>
        </w:tc>
        <w:tc>
          <w:tcPr>
            <w:tcW w:w="1685" w:type="dxa"/>
            <w:shd w:val="clear" w:color="000000" w:fill="FFFFFF"/>
            <w:vAlign w:val="center"/>
          </w:tcPr>
          <w:p w14:paraId="289AFD3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CF20292"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sidRPr="00797A0A">
              <w:rPr>
                <w:rFonts w:asciiTheme="majorBidi" w:eastAsia="Times New Roman" w:hAnsiTheme="majorBidi" w:cstheme="majorBidi"/>
                <w:sz w:val="18"/>
                <w:szCs w:val="18"/>
              </w:rPr>
              <w:t>23-34</w:t>
            </w:r>
          </w:p>
        </w:tc>
        <w:tc>
          <w:tcPr>
            <w:tcW w:w="1196" w:type="dxa"/>
            <w:shd w:val="clear" w:color="000000" w:fill="FFFFFF"/>
            <w:vAlign w:val="center"/>
          </w:tcPr>
          <w:p w14:paraId="4B598D1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458623A3"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sidRPr="00797A0A">
              <w:rPr>
                <w:rFonts w:asciiTheme="majorBidi" w:eastAsia="Times New Roman" w:hAnsiTheme="majorBidi" w:cstheme="majorBidi"/>
                <w:sz w:val="18"/>
                <w:szCs w:val="18"/>
              </w:rPr>
              <w:t>30</w:t>
            </w:r>
          </w:p>
        </w:tc>
        <w:tc>
          <w:tcPr>
            <w:tcW w:w="837" w:type="dxa"/>
            <w:shd w:val="clear" w:color="000000" w:fill="FFFFFF"/>
          </w:tcPr>
          <w:p w14:paraId="46120938" w14:textId="77777777" w:rsidR="006804D6" w:rsidRPr="00797A0A" w:rsidRDefault="006804D6" w:rsidP="007B489A">
            <w:pPr>
              <w:shd w:val="clear" w:color="auto" w:fill="FFFFFF" w:themeFill="background1"/>
              <w:spacing w:line="276" w:lineRule="auto"/>
              <w:jc w:val="center"/>
              <w:rPr>
                <w:rFonts w:asciiTheme="majorBidi" w:eastAsia="Times New Roman" w:hAnsiTheme="majorBidi" w:cstheme="majorBidi"/>
                <w:sz w:val="18"/>
                <w:szCs w:val="18"/>
              </w:rPr>
            </w:pPr>
          </w:p>
          <w:p w14:paraId="3CF87D7D"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r w:rsidRPr="00797A0A">
              <w:rPr>
                <w:rFonts w:asciiTheme="majorBidi" w:eastAsia="Times New Roman" w:hAnsiTheme="majorBidi" w:cstheme="majorBidi"/>
                <w:sz w:val="18"/>
                <w:szCs w:val="18"/>
              </w:rPr>
              <w:t>60</w:t>
            </w:r>
          </w:p>
        </w:tc>
      </w:tr>
      <w:tr w:rsidR="006804D6" w:rsidRPr="00DF5AA0" w14:paraId="30D28555" w14:textId="77777777" w:rsidTr="007B489A">
        <w:trPr>
          <w:gridBefore w:val="1"/>
          <w:wBefore w:w="113" w:type="dxa"/>
          <w:trHeight w:val="161"/>
        </w:trPr>
        <w:tc>
          <w:tcPr>
            <w:tcW w:w="1463" w:type="dxa"/>
            <w:vMerge/>
            <w:shd w:val="clear" w:color="000000" w:fill="FFFFFF"/>
            <w:vAlign w:val="center"/>
          </w:tcPr>
          <w:p w14:paraId="3BF6D01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bookmarkStart w:id="11" w:name="_Hlk120576680"/>
          </w:p>
        </w:tc>
        <w:tc>
          <w:tcPr>
            <w:tcW w:w="1136" w:type="dxa"/>
            <w:vMerge/>
            <w:shd w:val="clear" w:color="000000" w:fill="FFFFFF"/>
            <w:vAlign w:val="center"/>
          </w:tcPr>
          <w:p w14:paraId="0699B41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010" w:type="dxa"/>
            <w:shd w:val="clear" w:color="000000" w:fill="FFFFFF"/>
            <w:vAlign w:val="center"/>
          </w:tcPr>
          <w:p w14:paraId="519F610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BA</w:t>
            </w:r>
          </w:p>
          <w:p w14:paraId="6A5A0EA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603" w:type="dxa"/>
            <w:shd w:val="clear" w:color="000000" w:fill="FFFFFF"/>
            <w:vAlign w:val="center"/>
          </w:tcPr>
          <w:p w14:paraId="1BEFFC1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-10</w:t>
            </w:r>
            <w:r w:rsidRPr="00797A0A">
              <w:rPr>
                <w:rFonts w:asciiTheme="majorBidi" w:eastAsia="Times New Roman" w:hAnsiTheme="majorBidi" w:cstheme="majorBidi"/>
                <w:sz w:val="18"/>
                <w:szCs w:val="18"/>
                <w:vertAlign w:val="superscript"/>
              </w:rPr>
              <w:t>1</w:t>
            </w:r>
          </w:p>
          <w:p w14:paraId="60A71B1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105" w:type="dxa"/>
            <w:shd w:val="clear" w:color="000000" w:fill="FFFFFF"/>
            <w:vAlign w:val="center"/>
          </w:tcPr>
          <w:p w14:paraId="05C7B45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vertAlign w:val="superscript"/>
              </w:rPr>
            </w:pPr>
            <w:r w:rsidRPr="00797A0A">
              <w:rPr>
                <w:rFonts w:asciiTheme="majorBidi" w:eastAsia="Times New Roman" w:hAnsiTheme="majorBidi" w:cstheme="majorBidi"/>
                <w:sz w:val="18"/>
                <w:szCs w:val="18"/>
              </w:rPr>
              <w:t>8.0×10</w:t>
            </w:r>
            <w:r w:rsidRPr="00797A0A">
              <w:rPr>
                <w:rFonts w:asciiTheme="majorBidi" w:eastAsia="Times New Roman" w:hAnsiTheme="majorBidi" w:cstheme="majorBidi"/>
                <w:sz w:val="18"/>
                <w:szCs w:val="18"/>
                <w:vertAlign w:val="superscript"/>
              </w:rPr>
              <w:t>-1</w:t>
            </w:r>
          </w:p>
          <w:p w14:paraId="595E967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685" w:type="dxa"/>
            <w:shd w:val="clear" w:color="000000" w:fill="FFFFFF"/>
            <w:vAlign w:val="center"/>
          </w:tcPr>
          <w:p w14:paraId="1CC049A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23-36</w:t>
            </w:r>
          </w:p>
          <w:p w14:paraId="17D63209"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196" w:type="dxa"/>
            <w:shd w:val="clear" w:color="000000" w:fill="FFFFFF"/>
            <w:vAlign w:val="center"/>
          </w:tcPr>
          <w:p w14:paraId="0F4A36C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32</w:t>
            </w:r>
          </w:p>
          <w:p w14:paraId="2D230F0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837" w:type="dxa"/>
            <w:shd w:val="clear" w:color="000000" w:fill="FFFFFF"/>
          </w:tcPr>
          <w:p w14:paraId="35058BD7"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40</w:t>
            </w:r>
          </w:p>
        </w:tc>
      </w:tr>
      <w:bookmarkEnd w:id="11"/>
      <w:tr w:rsidR="006804D6" w:rsidRPr="00DF5AA0" w14:paraId="2CED63D9" w14:textId="77777777" w:rsidTr="007B489A">
        <w:trPr>
          <w:trHeight w:val="396"/>
        </w:trPr>
        <w:tc>
          <w:tcPr>
            <w:tcW w:w="2712" w:type="dxa"/>
            <w:gridSpan w:val="3"/>
            <w:tcBorders>
              <w:top w:val="single" w:sz="4" w:space="0" w:color="auto"/>
            </w:tcBorders>
            <w:shd w:val="clear" w:color="000000" w:fill="FFFFFF"/>
            <w:vAlign w:val="center"/>
            <w:hideMark/>
          </w:tcPr>
          <w:p w14:paraId="1751D9A2" w14:textId="77777777" w:rsidR="006804D6" w:rsidRPr="00DF5AA0" w:rsidRDefault="006804D6" w:rsidP="007B489A">
            <w:pPr>
              <w:shd w:val="clear" w:color="auto" w:fill="FFFFFF" w:themeFill="background1"/>
              <w:spacing w:line="240" w:lineRule="auto"/>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 xml:space="preserve">   </w:t>
            </w:r>
            <w:r w:rsidRPr="00DF5AA0">
              <w:rPr>
                <w:rFonts w:asciiTheme="majorBidi" w:eastAsia="Times New Roman" w:hAnsiTheme="majorBidi" w:cstheme="majorBidi"/>
                <w:b/>
                <w:bCs/>
                <w:sz w:val="20"/>
                <w:szCs w:val="20"/>
              </w:rPr>
              <w:t>Geometry</w:t>
            </w:r>
          </w:p>
        </w:tc>
        <w:tc>
          <w:tcPr>
            <w:tcW w:w="1010" w:type="dxa"/>
            <w:tcBorders>
              <w:top w:val="single" w:sz="4" w:space="0" w:color="auto"/>
            </w:tcBorders>
            <w:shd w:val="clear" w:color="000000" w:fill="FFFFFF"/>
            <w:vAlign w:val="center"/>
          </w:tcPr>
          <w:p w14:paraId="3A16E7D4"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c>
          <w:tcPr>
            <w:tcW w:w="1603" w:type="dxa"/>
            <w:tcBorders>
              <w:top w:val="single" w:sz="4" w:space="0" w:color="auto"/>
            </w:tcBorders>
            <w:shd w:val="clear" w:color="000000" w:fill="FFFFFF"/>
            <w:vAlign w:val="center"/>
          </w:tcPr>
          <w:p w14:paraId="1BC890E7"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c>
          <w:tcPr>
            <w:tcW w:w="1105" w:type="dxa"/>
            <w:tcBorders>
              <w:top w:val="single" w:sz="4" w:space="0" w:color="auto"/>
            </w:tcBorders>
            <w:shd w:val="clear" w:color="000000" w:fill="FFFFFF"/>
            <w:vAlign w:val="center"/>
          </w:tcPr>
          <w:p w14:paraId="786B9C12"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c>
          <w:tcPr>
            <w:tcW w:w="1685" w:type="dxa"/>
            <w:tcBorders>
              <w:top w:val="single" w:sz="4" w:space="0" w:color="auto"/>
            </w:tcBorders>
            <w:shd w:val="clear" w:color="000000" w:fill="FFFFFF"/>
            <w:vAlign w:val="center"/>
          </w:tcPr>
          <w:p w14:paraId="534F5A8B"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c>
          <w:tcPr>
            <w:tcW w:w="1196" w:type="dxa"/>
            <w:tcBorders>
              <w:top w:val="single" w:sz="4" w:space="0" w:color="auto"/>
            </w:tcBorders>
            <w:shd w:val="clear" w:color="000000" w:fill="FFFFFF"/>
            <w:vAlign w:val="center"/>
          </w:tcPr>
          <w:p w14:paraId="26517804"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c>
          <w:tcPr>
            <w:tcW w:w="837" w:type="dxa"/>
            <w:tcBorders>
              <w:top w:val="single" w:sz="4" w:space="0" w:color="auto"/>
            </w:tcBorders>
            <w:shd w:val="clear" w:color="000000" w:fill="FFFFFF"/>
            <w:vAlign w:val="center"/>
          </w:tcPr>
          <w:p w14:paraId="1E75EC0D" w14:textId="77777777" w:rsidR="006804D6" w:rsidRPr="00DF5AA0" w:rsidRDefault="006804D6" w:rsidP="007B489A">
            <w:pPr>
              <w:shd w:val="clear" w:color="auto" w:fill="FFFFFF" w:themeFill="background1"/>
              <w:spacing w:line="240" w:lineRule="auto"/>
              <w:jc w:val="center"/>
              <w:rPr>
                <w:rFonts w:asciiTheme="majorBidi" w:eastAsia="Times New Roman" w:hAnsiTheme="majorBidi" w:cstheme="majorBidi"/>
                <w:sz w:val="20"/>
                <w:szCs w:val="20"/>
              </w:rPr>
            </w:pPr>
          </w:p>
        </w:tc>
      </w:tr>
      <w:tr w:rsidR="006804D6" w:rsidRPr="00797A0A" w14:paraId="5EAA220A" w14:textId="77777777" w:rsidTr="007B489A">
        <w:trPr>
          <w:trHeight w:val="522"/>
        </w:trPr>
        <w:tc>
          <w:tcPr>
            <w:tcW w:w="1576" w:type="dxa"/>
            <w:gridSpan w:val="2"/>
            <w:shd w:val="clear" w:color="000000" w:fill="FFFFFF"/>
            <w:vAlign w:val="center"/>
            <w:hideMark/>
          </w:tcPr>
          <w:p w14:paraId="2A1C4D5B" w14:textId="77777777" w:rsidR="006804D6" w:rsidRPr="00797A0A" w:rsidRDefault="00000000" w:rsidP="007B489A">
            <w:pPr>
              <w:shd w:val="clear" w:color="auto" w:fill="FFFFFF" w:themeFill="background1"/>
              <w:spacing w:line="240" w:lineRule="auto"/>
              <w:jc w:val="center"/>
              <w:rPr>
                <w:rFonts w:asciiTheme="majorBidi" w:eastAsia="Times New Roman" w:hAnsiTheme="majorBidi" w:cstheme="majorBidi"/>
                <w:sz w:val="18"/>
                <w:szCs w:val="18"/>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Π</m:t>
                    </m:r>
                  </m:e>
                  <m:sub>
                    <m:r>
                      <m:rPr>
                        <m:sty m:val="p"/>
                      </m:rPr>
                      <w:rPr>
                        <w:rFonts w:ascii="Cambria Math" w:hAnsi="Cambria Math" w:cstheme="majorBidi"/>
                        <w:kern w:val="24"/>
                        <w:sz w:val="18"/>
                        <w:szCs w:val="18"/>
                      </w:rPr>
                      <m:t>5</m:t>
                    </m:r>
                  </m:sub>
                </m:sSub>
              </m:oMath>
            </m:oMathPara>
          </w:p>
        </w:tc>
        <w:tc>
          <w:tcPr>
            <w:tcW w:w="1136" w:type="dxa"/>
            <w:shd w:val="clear" w:color="000000" w:fill="FFFFFF"/>
            <w:vAlign w:val="center"/>
            <w:hideMark/>
          </w:tcPr>
          <w:p w14:paraId="1AD06784" w14:textId="77777777" w:rsidR="006804D6" w:rsidRPr="00797A0A" w:rsidRDefault="00000000" w:rsidP="007B489A">
            <w:pPr>
              <w:shd w:val="clear" w:color="auto" w:fill="FFFFFF" w:themeFill="background1"/>
              <w:spacing w:line="240" w:lineRule="auto"/>
              <w:jc w:val="center"/>
              <w:rPr>
                <w:rFonts w:asciiTheme="majorBidi" w:eastAsia="Times New Roman" w:hAnsiTheme="majorBidi" w:cstheme="majorBidi"/>
                <w:sz w:val="18"/>
                <w:szCs w:val="18"/>
              </w:rPr>
            </w:pPr>
            <m:oMathPara>
              <m:oMath>
                <m:f>
                  <m:fPr>
                    <m:ctrlPr>
                      <w:rPr>
                        <w:rFonts w:ascii="Cambria Math" w:hAnsi="Cambria Math" w:cstheme="majorBidi"/>
                        <w:kern w:val="24"/>
                        <w:sz w:val="18"/>
                        <w:szCs w:val="18"/>
                      </w:rPr>
                    </m:ctrlPr>
                  </m:fPr>
                  <m:num>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D</m:t>
                        </m:r>
                      </m:e>
                      <m:sub>
                        <m:r>
                          <m:rPr>
                            <m:sty m:val="p"/>
                          </m:rPr>
                          <w:rPr>
                            <w:rFonts w:ascii="Cambria Math" w:hAnsi="Cambria Math" w:cstheme="majorBidi"/>
                            <w:kern w:val="24"/>
                            <w:sz w:val="18"/>
                            <w:szCs w:val="18"/>
                          </w:rPr>
                          <m:t>G</m:t>
                        </m:r>
                      </m:sub>
                    </m:sSub>
                  </m:num>
                  <m:den>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W</m:t>
                        </m:r>
                      </m:e>
                      <m:sub>
                        <m:r>
                          <m:rPr>
                            <m:sty m:val="p"/>
                          </m:rPr>
                          <w:rPr>
                            <w:rFonts w:ascii="Cambria Math" w:hAnsi="Cambria Math" w:cstheme="majorBidi"/>
                            <w:kern w:val="24"/>
                            <w:sz w:val="18"/>
                            <w:szCs w:val="18"/>
                          </w:rPr>
                          <m:t>G</m:t>
                        </m:r>
                      </m:sub>
                    </m:sSub>
                  </m:den>
                </m:f>
              </m:oMath>
            </m:oMathPara>
          </w:p>
        </w:tc>
        <w:tc>
          <w:tcPr>
            <w:tcW w:w="1010" w:type="dxa"/>
            <w:shd w:val="clear" w:color="000000" w:fill="FFFFFF"/>
            <w:vAlign w:val="center"/>
          </w:tcPr>
          <w:p w14:paraId="481FE30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603" w:type="dxa"/>
            <w:shd w:val="clear" w:color="000000" w:fill="FFFFFF"/>
            <w:vAlign w:val="center"/>
          </w:tcPr>
          <w:p w14:paraId="0A56817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3.0×10</w:t>
            </w:r>
            <w:r w:rsidRPr="00797A0A">
              <w:rPr>
                <w:rFonts w:asciiTheme="majorBidi" w:eastAsia="Times New Roman" w:hAnsiTheme="majorBidi" w:cstheme="majorBidi"/>
                <w:sz w:val="18"/>
                <w:szCs w:val="18"/>
                <w:vertAlign w:val="superscript"/>
              </w:rPr>
              <w:t>-2</w:t>
            </w:r>
            <w:r w:rsidRPr="00797A0A">
              <w:rPr>
                <w:rFonts w:asciiTheme="majorBidi" w:eastAsia="Times New Roman" w:hAnsiTheme="majorBidi" w:cstheme="majorBidi"/>
                <w:sz w:val="18"/>
                <w:szCs w:val="18"/>
              </w:rPr>
              <w:t xml:space="preserve"> -1.0×10</w:t>
            </w:r>
            <w:r w:rsidRPr="00797A0A">
              <w:rPr>
                <w:rFonts w:asciiTheme="majorBidi" w:eastAsia="Times New Roman" w:hAnsiTheme="majorBidi" w:cstheme="majorBidi"/>
                <w:sz w:val="18"/>
                <w:szCs w:val="18"/>
                <w:vertAlign w:val="superscript"/>
              </w:rPr>
              <w:t>-1</w:t>
            </w:r>
          </w:p>
        </w:tc>
        <w:tc>
          <w:tcPr>
            <w:tcW w:w="1105" w:type="dxa"/>
            <w:shd w:val="clear" w:color="000000" w:fill="FFFFFF"/>
            <w:vAlign w:val="center"/>
          </w:tcPr>
          <w:p w14:paraId="33B1122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1.0×10</w:t>
            </w:r>
            <w:r w:rsidRPr="00797A0A">
              <w:rPr>
                <w:rFonts w:asciiTheme="majorBidi" w:eastAsia="Times New Roman" w:hAnsiTheme="majorBidi" w:cstheme="majorBidi"/>
                <w:sz w:val="18"/>
                <w:szCs w:val="18"/>
                <w:vertAlign w:val="superscript"/>
              </w:rPr>
              <w:t>-1</w:t>
            </w:r>
          </w:p>
        </w:tc>
        <w:tc>
          <w:tcPr>
            <w:tcW w:w="1685" w:type="dxa"/>
            <w:shd w:val="clear" w:color="000000" w:fill="FFFFFF"/>
            <w:vAlign w:val="center"/>
          </w:tcPr>
          <w:p w14:paraId="2B1292A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6</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 1.</w:t>
            </w:r>
            <w:r>
              <w:rPr>
                <w:rFonts w:asciiTheme="majorBidi" w:eastAsia="Times New Roman" w:hAnsiTheme="majorBidi" w:cstheme="majorBidi"/>
                <w:sz w:val="18"/>
                <w:szCs w:val="18"/>
              </w:rPr>
              <w:t>2</w:t>
            </w:r>
          </w:p>
        </w:tc>
        <w:tc>
          <w:tcPr>
            <w:tcW w:w="1196" w:type="dxa"/>
            <w:shd w:val="clear" w:color="000000" w:fill="FFFFFF"/>
            <w:vAlign w:val="center"/>
          </w:tcPr>
          <w:p w14:paraId="028FD4E7"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6</w:t>
            </w:r>
            <w:r w:rsidRPr="00797A0A">
              <w:rPr>
                <w:rFonts w:asciiTheme="majorBidi" w:eastAsia="Times New Roman" w:hAnsiTheme="majorBidi" w:cstheme="majorBidi"/>
                <w:sz w:val="18"/>
                <w:szCs w:val="18"/>
              </w:rPr>
              <w:t>×10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 1.</w:t>
            </w:r>
            <w:r>
              <w:rPr>
                <w:rFonts w:asciiTheme="majorBidi" w:eastAsia="Times New Roman" w:hAnsiTheme="majorBidi" w:cstheme="majorBidi"/>
                <w:sz w:val="18"/>
                <w:szCs w:val="18"/>
              </w:rPr>
              <w:t>2</w:t>
            </w:r>
          </w:p>
        </w:tc>
        <w:tc>
          <w:tcPr>
            <w:tcW w:w="837" w:type="dxa"/>
            <w:shd w:val="clear" w:color="000000" w:fill="FFFFFF"/>
            <w:vAlign w:val="center"/>
          </w:tcPr>
          <w:p w14:paraId="62E74E0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6-12</w:t>
            </w:r>
          </w:p>
        </w:tc>
      </w:tr>
      <w:tr w:rsidR="006804D6" w:rsidRPr="00797A0A" w14:paraId="714D7D5E" w14:textId="77777777" w:rsidTr="007B489A">
        <w:trPr>
          <w:trHeight w:val="422"/>
        </w:trPr>
        <w:tc>
          <w:tcPr>
            <w:tcW w:w="1576" w:type="dxa"/>
            <w:gridSpan w:val="2"/>
            <w:vMerge w:val="restart"/>
            <w:shd w:val="clear" w:color="000000" w:fill="FFFFFF"/>
            <w:vAlign w:val="center"/>
            <w:hideMark/>
          </w:tcPr>
          <w:p w14:paraId="3FE8B7E5" w14:textId="77777777" w:rsidR="006804D6" w:rsidRPr="00797A0A" w:rsidRDefault="00000000" w:rsidP="007B489A">
            <w:pPr>
              <w:shd w:val="clear" w:color="auto" w:fill="FFFFFF" w:themeFill="background1"/>
              <w:spacing w:line="240" w:lineRule="auto"/>
              <w:jc w:val="center"/>
              <w:rPr>
                <w:rFonts w:asciiTheme="majorBidi" w:eastAsia="Times New Roman" w:hAnsiTheme="majorBidi" w:cstheme="majorBidi"/>
                <w:sz w:val="18"/>
                <w:szCs w:val="18"/>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Π</m:t>
                    </m:r>
                  </m:e>
                  <m:sub>
                    <m:r>
                      <w:rPr>
                        <w:rFonts w:ascii="Cambria Math" w:hAnsi="Cambria Math" w:cstheme="majorBidi"/>
                        <w:kern w:val="24"/>
                        <w:sz w:val="18"/>
                        <w:szCs w:val="18"/>
                      </w:rPr>
                      <m:t>6</m:t>
                    </m:r>
                  </m:sub>
                </m:sSub>
              </m:oMath>
            </m:oMathPara>
          </w:p>
        </w:tc>
        <w:tc>
          <w:tcPr>
            <w:tcW w:w="1136" w:type="dxa"/>
            <w:vMerge w:val="restart"/>
            <w:shd w:val="clear" w:color="000000" w:fill="FFFFFF"/>
            <w:hideMark/>
          </w:tcPr>
          <w:p w14:paraId="5DE392FF" w14:textId="77777777" w:rsidR="006804D6" w:rsidRPr="00797A0A" w:rsidRDefault="006804D6" w:rsidP="007B489A">
            <w:pPr>
              <w:shd w:val="clear" w:color="auto" w:fill="FFFFFF" w:themeFill="background1"/>
              <w:spacing w:line="240" w:lineRule="auto"/>
              <w:rPr>
                <w:rFonts w:asciiTheme="majorBidi" w:eastAsia="Times New Roman" w:hAnsiTheme="majorBidi" w:cstheme="majorBidi"/>
                <w:kern w:val="24"/>
                <w:sz w:val="18"/>
                <w:szCs w:val="18"/>
              </w:rPr>
            </w:pPr>
          </w:p>
          <w:p w14:paraId="7E8B336C" w14:textId="77777777" w:rsidR="006804D6" w:rsidRPr="00797A0A" w:rsidRDefault="00000000" w:rsidP="007B489A">
            <w:pPr>
              <w:shd w:val="clear" w:color="auto" w:fill="FFFFFF" w:themeFill="background1"/>
              <w:spacing w:line="240" w:lineRule="auto"/>
              <w:jc w:val="center"/>
              <w:rPr>
                <w:rFonts w:asciiTheme="majorBidi" w:eastAsia="Times New Roman" w:hAnsiTheme="majorBidi" w:cstheme="majorBidi"/>
                <w:sz w:val="18"/>
                <w:szCs w:val="18"/>
              </w:rPr>
            </w:pPr>
            <m:oMathPara>
              <m:oMath>
                <m:f>
                  <m:fPr>
                    <m:ctrlPr>
                      <w:rPr>
                        <w:rFonts w:ascii="Cambria Math" w:hAnsi="Cambria Math" w:cstheme="majorBidi"/>
                        <w:kern w:val="24"/>
                        <w:sz w:val="18"/>
                        <w:szCs w:val="18"/>
                      </w:rPr>
                    </m:ctrlPr>
                  </m:fPr>
                  <m:num>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∆x</m:t>
                        </m:r>
                      </m:e>
                      <m:sub>
                        <m:r>
                          <m:rPr>
                            <m:sty m:val="p"/>
                          </m:rPr>
                          <w:rPr>
                            <w:rFonts w:ascii="Cambria Math" w:hAnsi="Cambria Math" w:cstheme="majorBidi"/>
                            <w:kern w:val="24"/>
                            <w:sz w:val="18"/>
                            <w:szCs w:val="18"/>
                          </w:rPr>
                          <m:t>l</m:t>
                        </m:r>
                      </m:sub>
                    </m:sSub>
                    <m:r>
                      <m:rPr>
                        <m:sty m:val="p"/>
                      </m:rPr>
                      <w:rPr>
                        <w:rFonts w:ascii="Cambria Math" w:hAnsi="Cambria Math" w:cstheme="majorBidi"/>
                        <w:kern w:val="24"/>
                        <w:sz w:val="18"/>
                        <w:szCs w:val="18"/>
                      </w:rPr>
                      <m:t xml:space="preserve"> </m:t>
                    </m:r>
                  </m:num>
                  <m:den>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W</m:t>
                        </m:r>
                      </m:e>
                      <m:sub>
                        <m:r>
                          <m:rPr>
                            <m:sty m:val="p"/>
                          </m:rPr>
                          <w:rPr>
                            <w:rFonts w:ascii="Cambria Math" w:hAnsi="Cambria Math" w:cstheme="majorBidi"/>
                            <w:kern w:val="24"/>
                            <w:sz w:val="18"/>
                            <w:szCs w:val="18"/>
                          </w:rPr>
                          <m:t>G</m:t>
                        </m:r>
                      </m:sub>
                    </m:sSub>
                  </m:den>
                </m:f>
              </m:oMath>
            </m:oMathPara>
          </w:p>
        </w:tc>
        <w:tc>
          <w:tcPr>
            <w:tcW w:w="1010" w:type="dxa"/>
            <w:shd w:val="clear" w:color="000000" w:fill="FFFFFF"/>
            <w:vAlign w:val="center"/>
          </w:tcPr>
          <w:p w14:paraId="3D40C0ED"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836265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In-G</w:t>
            </w:r>
          </w:p>
        </w:tc>
        <w:tc>
          <w:tcPr>
            <w:tcW w:w="1603" w:type="dxa"/>
            <w:shd w:val="clear" w:color="000000" w:fill="FFFFFF"/>
            <w:vAlign w:val="center"/>
          </w:tcPr>
          <w:p w14:paraId="50694360"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14A923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6.0×10</w:t>
            </w:r>
            <w:r w:rsidRPr="00797A0A">
              <w:rPr>
                <w:rFonts w:asciiTheme="majorBidi" w:eastAsia="Times New Roman" w:hAnsiTheme="majorBidi" w:cstheme="majorBidi"/>
                <w:sz w:val="18"/>
                <w:szCs w:val="18"/>
                <w:vertAlign w:val="superscript"/>
              </w:rPr>
              <w:t>-4</w:t>
            </w:r>
            <w:r w:rsidRPr="00797A0A">
              <w:rPr>
                <w:rFonts w:asciiTheme="majorBidi" w:eastAsia="Times New Roman" w:hAnsiTheme="majorBidi" w:cstheme="majorBidi"/>
                <w:sz w:val="18"/>
                <w:szCs w:val="18"/>
              </w:rPr>
              <w:t xml:space="preserve"> -1.5×10</w:t>
            </w:r>
            <w:r w:rsidRPr="00797A0A">
              <w:rPr>
                <w:rFonts w:asciiTheme="majorBidi" w:eastAsia="Times New Roman" w:hAnsiTheme="majorBidi" w:cstheme="majorBidi"/>
                <w:sz w:val="18"/>
                <w:szCs w:val="18"/>
                <w:vertAlign w:val="superscript"/>
              </w:rPr>
              <w:t>-1</w:t>
            </w:r>
          </w:p>
        </w:tc>
        <w:tc>
          <w:tcPr>
            <w:tcW w:w="1105" w:type="dxa"/>
            <w:shd w:val="clear" w:color="000000" w:fill="FFFFFF"/>
            <w:vAlign w:val="center"/>
          </w:tcPr>
          <w:p w14:paraId="54D827BD"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03795CE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1×10</w:t>
            </w:r>
            <w:r w:rsidRPr="00797A0A">
              <w:rPr>
                <w:rFonts w:asciiTheme="majorBidi" w:eastAsia="Times New Roman" w:hAnsiTheme="majorBidi" w:cstheme="majorBidi"/>
                <w:sz w:val="18"/>
                <w:szCs w:val="18"/>
                <w:vertAlign w:val="superscript"/>
              </w:rPr>
              <w:t>-1</w:t>
            </w:r>
          </w:p>
        </w:tc>
        <w:tc>
          <w:tcPr>
            <w:tcW w:w="1685" w:type="dxa"/>
            <w:shd w:val="clear" w:color="000000" w:fill="FFFFFF"/>
            <w:vAlign w:val="center"/>
          </w:tcPr>
          <w:p w14:paraId="61ED91DC"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7201888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1.1×10</w:t>
            </w:r>
            <w:r w:rsidRPr="00797A0A">
              <w:rPr>
                <w:rFonts w:asciiTheme="majorBidi" w:eastAsia="Times New Roman" w:hAnsiTheme="majorBidi" w:cstheme="majorBidi"/>
                <w:sz w:val="18"/>
                <w:szCs w:val="18"/>
                <w:vertAlign w:val="superscript"/>
              </w:rPr>
              <w:t xml:space="preserve">-1 </w:t>
            </w:r>
            <w:r w:rsidRPr="00797A0A">
              <w:rPr>
                <w:rFonts w:asciiTheme="majorBidi" w:eastAsia="Times New Roman" w:hAnsiTheme="majorBidi" w:cstheme="majorBidi"/>
                <w:sz w:val="18"/>
                <w:szCs w:val="18"/>
              </w:rPr>
              <w:t>- 3.7×10</w:t>
            </w:r>
            <w:r w:rsidRPr="00797A0A">
              <w:rPr>
                <w:rFonts w:asciiTheme="majorBidi" w:eastAsia="Times New Roman" w:hAnsiTheme="majorBidi" w:cstheme="majorBidi"/>
                <w:sz w:val="18"/>
                <w:szCs w:val="18"/>
                <w:vertAlign w:val="superscript"/>
              </w:rPr>
              <w:t>-1</w:t>
            </w:r>
          </w:p>
        </w:tc>
        <w:tc>
          <w:tcPr>
            <w:tcW w:w="1196" w:type="dxa"/>
            <w:shd w:val="clear" w:color="000000" w:fill="FFFFFF"/>
            <w:vAlign w:val="center"/>
          </w:tcPr>
          <w:p w14:paraId="3FDE7FB3"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5D5D0C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1×10</w:t>
            </w:r>
            <w:r w:rsidRPr="00797A0A">
              <w:rPr>
                <w:rFonts w:asciiTheme="majorBidi" w:eastAsia="Times New Roman" w:hAnsiTheme="majorBidi" w:cstheme="majorBidi"/>
                <w:sz w:val="18"/>
                <w:szCs w:val="18"/>
                <w:vertAlign w:val="superscript"/>
              </w:rPr>
              <w:t>-1</w:t>
            </w:r>
          </w:p>
        </w:tc>
        <w:tc>
          <w:tcPr>
            <w:tcW w:w="837" w:type="dxa"/>
            <w:shd w:val="clear" w:color="000000" w:fill="FFFFFF"/>
            <w:vAlign w:val="center"/>
          </w:tcPr>
          <w:p w14:paraId="06B6C7C6"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2D1A9ED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w:t>
            </w:r>
          </w:p>
        </w:tc>
      </w:tr>
      <w:tr w:rsidR="006804D6" w:rsidRPr="00797A0A" w14:paraId="6EE0F7D7" w14:textId="77777777" w:rsidTr="007B489A">
        <w:trPr>
          <w:trHeight w:val="260"/>
        </w:trPr>
        <w:tc>
          <w:tcPr>
            <w:tcW w:w="1576" w:type="dxa"/>
            <w:gridSpan w:val="2"/>
            <w:vMerge/>
            <w:shd w:val="clear" w:color="000000" w:fill="FFFFFF"/>
            <w:vAlign w:val="center"/>
          </w:tcPr>
          <w:p w14:paraId="44CF6D5E" w14:textId="77777777" w:rsidR="006804D6" w:rsidRPr="00797A0A" w:rsidRDefault="006804D6" w:rsidP="007B489A">
            <w:pPr>
              <w:shd w:val="clear" w:color="auto" w:fill="FFFFFF" w:themeFill="background1"/>
              <w:spacing w:line="240" w:lineRule="auto"/>
              <w:jc w:val="center"/>
              <w:rPr>
                <w:rFonts w:eastAsia="Aptos" w:cs="Arial"/>
                <w:kern w:val="24"/>
                <w:sz w:val="18"/>
                <w:szCs w:val="18"/>
              </w:rPr>
            </w:pPr>
          </w:p>
        </w:tc>
        <w:tc>
          <w:tcPr>
            <w:tcW w:w="1136" w:type="dxa"/>
            <w:vMerge/>
            <w:shd w:val="clear" w:color="000000" w:fill="FFFFFF"/>
          </w:tcPr>
          <w:p w14:paraId="64A3907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tc>
        <w:tc>
          <w:tcPr>
            <w:tcW w:w="1010" w:type="dxa"/>
            <w:shd w:val="clear" w:color="000000" w:fill="FFFFFF"/>
            <w:vAlign w:val="center"/>
          </w:tcPr>
          <w:p w14:paraId="71EA96A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FS</w:t>
            </w:r>
          </w:p>
        </w:tc>
        <w:tc>
          <w:tcPr>
            <w:tcW w:w="1603" w:type="dxa"/>
            <w:shd w:val="clear" w:color="000000" w:fill="FFFFFF"/>
            <w:vAlign w:val="center"/>
          </w:tcPr>
          <w:p w14:paraId="4FA2419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2.0×10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-4.0×10</w:t>
            </w:r>
            <w:r w:rsidRPr="00797A0A">
              <w:rPr>
                <w:rFonts w:asciiTheme="majorBidi" w:eastAsia="Times New Roman" w:hAnsiTheme="majorBidi" w:cstheme="majorBidi"/>
                <w:sz w:val="18"/>
                <w:szCs w:val="18"/>
                <w:vertAlign w:val="superscript"/>
              </w:rPr>
              <w:t>-1</w:t>
            </w:r>
          </w:p>
        </w:tc>
        <w:tc>
          <w:tcPr>
            <w:tcW w:w="1105" w:type="dxa"/>
            <w:shd w:val="clear" w:color="000000" w:fill="FFFFFF"/>
            <w:vAlign w:val="center"/>
          </w:tcPr>
          <w:p w14:paraId="1EBAE4E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4.0×10</w:t>
            </w:r>
            <w:r w:rsidRPr="00797A0A">
              <w:rPr>
                <w:rFonts w:asciiTheme="majorBidi" w:eastAsia="Times New Roman" w:hAnsiTheme="majorBidi" w:cstheme="majorBidi"/>
                <w:sz w:val="18"/>
                <w:szCs w:val="18"/>
                <w:vertAlign w:val="superscript"/>
              </w:rPr>
              <w:t>-1</w:t>
            </w:r>
          </w:p>
        </w:tc>
        <w:tc>
          <w:tcPr>
            <w:tcW w:w="1685" w:type="dxa"/>
            <w:shd w:val="clear" w:color="000000" w:fill="FFFFFF"/>
            <w:vAlign w:val="center"/>
          </w:tcPr>
          <w:p w14:paraId="02EBF10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4.2×10</w:t>
            </w:r>
            <w:r w:rsidRPr="00797A0A">
              <w:rPr>
                <w:rFonts w:asciiTheme="majorBidi" w:eastAsia="Times New Roman" w:hAnsiTheme="majorBidi" w:cstheme="majorBidi"/>
                <w:sz w:val="18"/>
                <w:szCs w:val="18"/>
                <w:vertAlign w:val="superscript"/>
              </w:rPr>
              <w:t>-1</w:t>
            </w:r>
            <w:r w:rsidRPr="00797A0A">
              <w:rPr>
                <w:rFonts w:asciiTheme="majorBidi" w:eastAsia="Times New Roman" w:hAnsiTheme="majorBidi" w:cstheme="majorBidi"/>
                <w:sz w:val="18"/>
                <w:szCs w:val="18"/>
              </w:rPr>
              <w:t xml:space="preserve"> -5.5×10</w:t>
            </w:r>
            <w:r w:rsidRPr="00797A0A">
              <w:rPr>
                <w:rFonts w:asciiTheme="majorBidi" w:eastAsia="Times New Roman" w:hAnsiTheme="majorBidi" w:cstheme="majorBidi"/>
                <w:sz w:val="18"/>
                <w:szCs w:val="18"/>
                <w:vertAlign w:val="superscript"/>
              </w:rPr>
              <w:t>-1</w:t>
            </w:r>
          </w:p>
        </w:tc>
        <w:tc>
          <w:tcPr>
            <w:tcW w:w="1196" w:type="dxa"/>
            <w:shd w:val="clear" w:color="000000" w:fill="FFFFFF"/>
            <w:vAlign w:val="center"/>
          </w:tcPr>
          <w:p w14:paraId="308A1FC3"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4.2×10</w:t>
            </w:r>
            <w:r w:rsidRPr="00797A0A">
              <w:rPr>
                <w:rFonts w:asciiTheme="majorBidi" w:eastAsia="Times New Roman" w:hAnsiTheme="majorBidi" w:cstheme="majorBidi"/>
                <w:sz w:val="18"/>
                <w:szCs w:val="18"/>
                <w:vertAlign w:val="superscript"/>
              </w:rPr>
              <w:t>-1</w:t>
            </w:r>
          </w:p>
        </w:tc>
        <w:tc>
          <w:tcPr>
            <w:tcW w:w="837" w:type="dxa"/>
            <w:shd w:val="clear" w:color="000000" w:fill="FFFFFF"/>
            <w:vAlign w:val="center"/>
          </w:tcPr>
          <w:p w14:paraId="3DF1589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w:t>
            </w:r>
          </w:p>
        </w:tc>
      </w:tr>
      <w:tr w:rsidR="006804D6" w:rsidRPr="00797A0A" w14:paraId="5EBC0B51" w14:textId="77777777" w:rsidTr="007B489A">
        <w:trPr>
          <w:trHeight w:val="251"/>
        </w:trPr>
        <w:tc>
          <w:tcPr>
            <w:tcW w:w="1576" w:type="dxa"/>
            <w:gridSpan w:val="2"/>
            <w:vMerge/>
            <w:shd w:val="clear" w:color="000000" w:fill="FFFFFF"/>
            <w:vAlign w:val="center"/>
          </w:tcPr>
          <w:p w14:paraId="4790E286" w14:textId="77777777" w:rsidR="006804D6" w:rsidRPr="00797A0A" w:rsidRDefault="006804D6" w:rsidP="007B489A">
            <w:pPr>
              <w:shd w:val="clear" w:color="auto" w:fill="FFFFFF" w:themeFill="background1"/>
              <w:spacing w:line="240" w:lineRule="auto"/>
              <w:jc w:val="center"/>
              <w:rPr>
                <w:rFonts w:asciiTheme="majorBidi" w:eastAsia="Calibri" w:hAnsiTheme="majorBidi" w:cstheme="majorBidi"/>
                <w:kern w:val="24"/>
                <w:sz w:val="18"/>
                <w:szCs w:val="18"/>
              </w:rPr>
            </w:pPr>
          </w:p>
        </w:tc>
        <w:tc>
          <w:tcPr>
            <w:tcW w:w="1136" w:type="dxa"/>
            <w:vMerge/>
            <w:shd w:val="clear" w:color="000000" w:fill="FFFFFF"/>
          </w:tcPr>
          <w:p w14:paraId="1C4F0C6B"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kern w:val="24"/>
                <w:sz w:val="18"/>
                <w:szCs w:val="18"/>
              </w:rPr>
            </w:pPr>
          </w:p>
        </w:tc>
        <w:tc>
          <w:tcPr>
            <w:tcW w:w="1010" w:type="dxa"/>
            <w:shd w:val="clear" w:color="000000" w:fill="FFFFFF"/>
            <w:vAlign w:val="center"/>
          </w:tcPr>
          <w:p w14:paraId="1F9C214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Off-G</w:t>
            </w:r>
          </w:p>
        </w:tc>
        <w:tc>
          <w:tcPr>
            <w:tcW w:w="1603" w:type="dxa"/>
            <w:shd w:val="clear" w:color="000000" w:fill="FFFFFF"/>
            <w:vAlign w:val="center"/>
          </w:tcPr>
          <w:p w14:paraId="43B4F09D"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&lt;5.5×10</w:t>
            </w:r>
            <w:r w:rsidRPr="00797A0A">
              <w:rPr>
                <w:rFonts w:asciiTheme="majorBidi" w:eastAsia="Times New Roman" w:hAnsiTheme="majorBidi" w:cstheme="majorBidi"/>
                <w:sz w:val="18"/>
                <w:szCs w:val="18"/>
                <w:vertAlign w:val="superscript"/>
              </w:rPr>
              <w:t>-1</w:t>
            </w:r>
          </w:p>
        </w:tc>
        <w:tc>
          <w:tcPr>
            <w:tcW w:w="1105" w:type="dxa"/>
            <w:shd w:val="clear" w:color="000000" w:fill="FFFFFF"/>
            <w:vAlign w:val="center"/>
          </w:tcPr>
          <w:p w14:paraId="0F7F98BF"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5.5×10</w:t>
            </w:r>
            <w:r w:rsidRPr="00797A0A">
              <w:rPr>
                <w:rFonts w:asciiTheme="majorBidi" w:eastAsia="Times New Roman" w:hAnsiTheme="majorBidi" w:cstheme="majorBidi"/>
                <w:sz w:val="18"/>
                <w:szCs w:val="18"/>
                <w:vertAlign w:val="superscript"/>
              </w:rPr>
              <w:t>-1</w:t>
            </w:r>
          </w:p>
        </w:tc>
        <w:tc>
          <w:tcPr>
            <w:tcW w:w="1685" w:type="dxa"/>
            <w:shd w:val="clear" w:color="000000" w:fill="FFFFFF"/>
            <w:vAlign w:val="center"/>
          </w:tcPr>
          <w:p w14:paraId="2D138578"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&lt;5.5×10</w:t>
            </w:r>
            <w:r w:rsidRPr="00797A0A">
              <w:rPr>
                <w:rFonts w:asciiTheme="majorBidi" w:eastAsia="Times New Roman" w:hAnsiTheme="majorBidi" w:cstheme="majorBidi"/>
                <w:sz w:val="18"/>
                <w:szCs w:val="18"/>
                <w:vertAlign w:val="superscript"/>
              </w:rPr>
              <w:t>-1</w:t>
            </w:r>
          </w:p>
        </w:tc>
        <w:tc>
          <w:tcPr>
            <w:tcW w:w="1196" w:type="dxa"/>
            <w:shd w:val="clear" w:color="000000" w:fill="FFFFFF"/>
            <w:vAlign w:val="center"/>
          </w:tcPr>
          <w:p w14:paraId="60F41B4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5.5×10</w:t>
            </w:r>
            <w:r w:rsidRPr="00797A0A">
              <w:rPr>
                <w:rFonts w:asciiTheme="majorBidi" w:eastAsia="Times New Roman" w:hAnsiTheme="majorBidi" w:cstheme="majorBidi"/>
                <w:sz w:val="18"/>
                <w:szCs w:val="18"/>
                <w:vertAlign w:val="superscript"/>
              </w:rPr>
              <w:t>-1</w:t>
            </w:r>
          </w:p>
        </w:tc>
        <w:tc>
          <w:tcPr>
            <w:tcW w:w="837" w:type="dxa"/>
            <w:shd w:val="clear" w:color="000000" w:fill="FFFFFF"/>
            <w:vAlign w:val="center"/>
          </w:tcPr>
          <w:p w14:paraId="0FC6F54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w:t>
            </w:r>
          </w:p>
        </w:tc>
      </w:tr>
      <w:tr w:rsidR="006804D6" w:rsidRPr="00797A0A" w14:paraId="1916C2D7" w14:textId="77777777" w:rsidTr="007B489A">
        <w:trPr>
          <w:trHeight w:val="396"/>
        </w:trPr>
        <w:tc>
          <w:tcPr>
            <w:tcW w:w="1576" w:type="dxa"/>
            <w:gridSpan w:val="2"/>
            <w:vMerge w:val="restart"/>
            <w:shd w:val="clear" w:color="000000" w:fill="FFFFFF"/>
            <w:vAlign w:val="center"/>
          </w:tcPr>
          <w:p w14:paraId="6F0B058E" w14:textId="77777777" w:rsidR="006804D6" w:rsidRPr="00797A0A" w:rsidRDefault="00000000" w:rsidP="007B489A">
            <w:pPr>
              <w:shd w:val="clear" w:color="auto" w:fill="FFFFFF" w:themeFill="background1"/>
              <w:spacing w:line="240" w:lineRule="auto"/>
              <w:jc w:val="center"/>
              <w:rPr>
                <w:rFonts w:asciiTheme="majorBidi" w:eastAsia="Times New Roman" w:hAnsiTheme="majorBidi" w:cstheme="majorBidi"/>
                <w:sz w:val="18"/>
                <w:szCs w:val="18"/>
              </w:rPr>
            </w:pPr>
            <m:oMathPara>
              <m:oMath>
                <m:sSub>
                  <m:sSubPr>
                    <m:ctrlPr>
                      <w:rPr>
                        <w:rFonts w:ascii="Cambria Math" w:hAnsi="Cambria Math" w:cstheme="majorBidi"/>
                        <w:kern w:val="24"/>
                        <w:sz w:val="18"/>
                        <w:szCs w:val="18"/>
                      </w:rPr>
                    </m:ctrlPr>
                  </m:sSubPr>
                  <m:e>
                    <m:r>
                      <m:rPr>
                        <m:sty m:val="p"/>
                      </m:rPr>
                      <w:rPr>
                        <w:rFonts w:ascii="Cambria Math" w:hAnsi="Cambria Math" w:cstheme="majorBidi"/>
                        <w:kern w:val="24"/>
                        <w:sz w:val="18"/>
                        <w:szCs w:val="18"/>
                      </w:rPr>
                      <m:t>Π</m:t>
                    </m:r>
                  </m:e>
                  <m:sub>
                    <m:r>
                      <w:rPr>
                        <w:rFonts w:ascii="Cambria Math" w:hAnsi="Cambria Math" w:cstheme="majorBidi"/>
                        <w:kern w:val="24"/>
                        <w:sz w:val="18"/>
                        <w:szCs w:val="18"/>
                      </w:rPr>
                      <m:t>7</m:t>
                    </m:r>
                  </m:sub>
                </m:sSub>
              </m:oMath>
            </m:oMathPara>
          </w:p>
        </w:tc>
        <w:tc>
          <w:tcPr>
            <w:tcW w:w="1136" w:type="dxa"/>
            <w:vMerge w:val="restart"/>
            <w:shd w:val="clear" w:color="000000" w:fill="FFFFFF"/>
          </w:tcPr>
          <w:p w14:paraId="14E0FE57"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168A1CDC"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Para>
              <m:oMath>
                <m:r>
                  <m:rPr>
                    <m:sty m:val="p"/>
                  </m:rPr>
                  <w:rPr>
                    <w:rFonts w:ascii="Cambria Math" w:hAnsi="Cambria Math" w:cstheme="majorBidi"/>
                    <w:sz w:val="18"/>
                    <w:szCs w:val="18"/>
                  </w:rPr>
                  <m:t>θ</m:t>
                </m:r>
              </m:oMath>
            </m:oMathPara>
          </w:p>
        </w:tc>
        <w:tc>
          <w:tcPr>
            <w:tcW w:w="1010" w:type="dxa"/>
            <w:shd w:val="clear" w:color="000000" w:fill="FFFFFF"/>
            <w:vAlign w:val="center"/>
          </w:tcPr>
          <w:p w14:paraId="4B81E1D0"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0C0C3C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B</w:t>
            </w:r>
          </w:p>
        </w:tc>
        <w:tc>
          <w:tcPr>
            <w:tcW w:w="1603" w:type="dxa"/>
            <w:shd w:val="clear" w:color="000000" w:fill="FFFFFF"/>
            <w:vAlign w:val="center"/>
          </w:tcPr>
          <w:p w14:paraId="0E2278C4"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5B7FACC7"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44</w:t>
            </w:r>
            <m:oMath>
              <m:r>
                <w:rPr>
                  <w:rFonts w:ascii="Cambria Math" w:eastAsia="Times New Roman" w:hAnsi="Cambria Math" w:cstheme="majorBidi"/>
                  <w:sz w:val="18"/>
                  <w:szCs w:val="18"/>
                </w:rPr>
                <m:t>°</m:t>
              </m:r>
            </m:oMath>
            <w:r w:rsidRPr="00797A0A">
              <w:rPr>
                <w:rFonts w:asciiTheme="majorBidi" w:eastAsia="Times New Roman" w:hAnsiTheme="majorBidi" w:cstheme="majorBidi"/>
                <w:sz w:val="18"/>
                <w:szCs w:val="18"/>
              </w:rPr>
              <w:t>-89</w:t>
            </w:r>
            <m:oMath>
              <m:r>
                <w:rPr>
                  <w:rFonts w:ascii="Cambria Math" w:eastAsia="Times New Roman" w:hAnsi="Cambria Math" w:cstheme="majorBidi"/>
                  <w:sz w:val="18"/>
                  <w:szCs w:val="18"/>
                </w:rPr>
                <m:t>°</m:t>
              </m:r>
            </m:oMath>
          </w:p>
        </w:tc>
        <w:tc>
          <w:tcPr>
            <w:tcW w:w="1105" w:type="dxa"/>
            <w:shd w:val="clear" w:color="000000" w:fill="FFFFFF"/>
            <w:vAlign w:val="center"/>
          </w:tcPr>
          <w:p w14:paraId="4C142343"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3B999A6E"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45</w:t>
            </w:r>
            <m:oMath>
              <m:r>
                <w:rPr>
                  <w:rFonts w:ascii="Cambria Math" w:eastAsia="Times New Roman" w:hAnsi="Cambria Math" w:cstheme="majorBidi"/>
                  <w:sz w:val="18"/>
                  <w:szCs w:val="18"/>
                </w:rPr>
                <m:t>°</m:t>
              </m:r>
            </m:oMath>
          </w:p>
        </w:tc>
        <w:tc>
          <w:tcPr>
            <w:tcW w:w="1685" w:type="dxa"/>
            <w:shd w:val="clear" w:color="000000" w:fill="FFFFFF"/>
            <w:vAlign w:val="center"/>
          </w:tcPr>
          <w:p w14:paraId="0EC646AE"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6792371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44</w:t>
            </w:r>
            <m:oMath>
              <m:r>
                <w:rPr>
                  <w:rFonts w:ascii="Cambria Math" w:eastAsia="Times New Roman" w:hAnsi="Cambria Math" w:cstheme="majorBidi"/>
                  <w:sz w:val="18"/>
                  <w:szCs w:val="18"/>
                </w:rPr>
                <m:t>°</m:t>
              </m:r>
            </m:oMath>
            <w:r w:rsidRPr="00797A0A">
              <w:rPr>
                <w:rFonts w:asciiTheme="majorBidi" w:eastAsia="Times New Roman" w:hAnsiTheme="majorBidi" w:cstheme="majorBidi"/>
                <w:sz w:val="18"/>
                <w:szCs w:val="18"/>
              </w:rPr>
              <w:t>-58</w:t>
            </w:r>
            <m:oMath>
              <m:r>
                <w:rPr>
                  <w:rFonts w:ascii="Cambria Math" w:eastAsia="Times New Roman" w:hAnsi="Cambria Math" w:cstheme="majorBidi"/>
                  <w:sz w:val="18"/>
                  <w:szCs w:val="18"/>
                </w:rPr>
                <m:t>°</m:t>
              </m:r>
            </m:oMath>
          </w:p>
        </w:tc>
        <w:tc>
          <w:tcPr>
            <w:tcW w:w="1196" w:type="dxa"/>
            <w:shd w:val="clear" w:color="000000" w:fill="FFFFFF"/>
            <w:vAlign w:val="center"/>
          </w:tcPr>
          <w:p w14:paraId="6F581178"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20A31791"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Para>
              <m:oMath>
                <m:r>
                  <w:rPr>
                    <w:rFonts w:ascii="Cambria Math" w:eastAsia="Times New Roman" w:hAnsi="Cambria Math" w:cstheme="majorBidi"/>
                    <w:sz w:val="18"/>
                    <w:szCs w:val="18"/>
                  </w:rPr>
                  <m:t>45°</m:t>
                </m:r>
              </m:oMath>
            </m:oMathPara>
          </w:p>
        </w:tc>
        <w:tc>
          <w:tcPr>
            <w:tcW w:w="837" w:type="dxa"/>
            <w:shd w:val="clear" w:color="000000" w:fill="FFFFFF"/>
            <w:vAlign w:val="center"/>
          </w:tcPr>
          <w:p w14:paraId="2BCBC99A" w14:textId="77777777" w:rsidR="006804D6"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p w14:paraId="4401EE1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w:t>
            </w:r>
          </w:p>
        </w:tc>
      </w:tr>
      <w:tr w:rsidR="006804D6" w:rsidRPr="00797A0A" w14:paraId="5232634C" w14:textId="77777777" w:rsidTr="007D5150">
        <w:trPr>
          <w:trHeight w:val="206"/>
        </w:trPr>
        <w:tc>
          <w:tcPr>
            <w:tcW w:w="1576" w:type="dxa"/>
            <w:gridSpan w:val="2"/>
            <w:vMerge/>
            <w:tcBorders>
              <w:bottom w:val="single" w:sz="4" w:space="0" w:color="auto"/>
            </w:tcBorders>
            <w:shd w:val="clear" w:color="000000" w:fill="FFFFFF"/>
          </w:tcPr>
          <w:p w14:paraId="193D8295"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136" w:type="dxa"/>
            <w:vMerge/>
            <w:tcBorders>
              <w:bottom w:val="single" w:sz="4" w:space="0" w:color="auto"/>
            </w:tcBorders>
            <w:shd w:val="clear" w:color="000000" w:fill="FFFFFF"/>
            <w:vAlign w:val="center"/>
          </w:tcPr>
          <w:p w14:paraId="67C744C0"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010" w:type="dxa"/>
            <w:tcBorders>
              <w:bottom w:val="single" w:sz="4" w:space="0" w:color="auto"/>
            </w:tcBorders>
            <w:shd w:val="clear" w:color="000000" w:fill="FFFFFF"/>
            <w:vAlign w:val="center"/>
          </w:tcPr>
          <w:p w14:paraId="62A5638C"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Pr>
                <w:rFonts w:asciiTheme="majorBidi" w:eastAsia="Times New Roman" w:hAnsiTheme="majorBidi" w:cstheme="majorBidi"/>
                <w:sz w:val="18"/>
                <w:szCs w:val="18"/>
              </w:rPr>
              <w:t>BA</w:t>
            </w:r>
          </w:p>
        </w:tc>
        <w:tc>
          <w:tcPr>
            <w:tcW w:w="1603" w:type="dxa"/>
            <w:tcBorders>
              <w:bottom w:val="single" w:sz="4" w:space="0" w:color="auto"/>
            </w:tcBorders>
            <w:shd w:val="clear" w:color="000000" w:fill="FFFFFF"/>
            <w:vAlign w:val="center"/>
          </w:tcPr>
          <w:p w14:paraId="7DE8DDFA"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
              <m:r>
                <w:rPr>
                  <w:rFonts w:ascii="Cambria Math" w:eastAsia="Times New Roman" w:hAnsi="Cambria Math" w:cstheme="majorBidi"/>
                  <w:sz w:val="18"/>
                  <w:szCs w:val="18"/>
                </w:rPr>
                <m:t>7°</m:t>
              </m:r>
            </m:oMath>
            <w:r w:rsidRPr="00797A0A">
              <w:rPr>
                <w:rFonts w:asciiTheme="majorBidi" w:eastAsia="Times New Roman" w:hAnsiTheme="majorBidi" w:cstheme="majorBidi"/>
                <w:sz w:val="18"/>
                <w:szCs w:val="18"/>
              </w:rPr>
              <w:t>-27</w:t>
            </w:r>
            <m:oMath>
              <m:r>
                <w:rPr>
                  <w:rFonts w:ascii="Cambria Math" w:eastAsia="Times New Roman" w:hAnsi="Cambria Math" w:cstheme="majorBidi"/>
                  <w:sz w:val="18"/>
                  <w:szCs w:val="18"/>
                </w:rPr>
                <m:t>°</m:t>
              </m:r>
            </m:oMath>
          </w:p>
        </w:tc>
        <w:tc>
          <w:tcPr>
            <w:tcW w:w="1105" w:type="dxa"/>
            <w:tcBorders>
              <w:bottom w:val="single" w:sz="4" w:space="0" w:color="auto"/>
            </w:tcBorders>
            <w:shd w:val="clear" w:color="000000" w:fill="FFFFFF"/>
            <w:vAlign w:val="center"/>
          </w:tcPr>
          <w:p w14:paraId="6998C42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Para>
              <m:oMath>
                <m:r>
                  <w:rPr>
                    <w:rFonts w:ascii="Cambria Math" w:eastAsia="Times New Roman" w:hAnsi="Cambria Math" w:cstheme="majorBidi"/>
                    <w:sz w:val="18"/>
                    <w:szCs w:val="18"/>
                  </w:rPr>
                  <m:t>9°</m:t>
                </m:r>
              </m:oMath>
            </m:oMathPara>
          </w:p>
        </w:tc>
        <w:tc>
          <w:tcPr>
            <w:tcW w:w="1685" w:type="dxa"/>
            <w:tcBorders>
              <w:bottom w:val="single" w:sz="4" w:space="0" w:color="auto"/>
            </w:tcBorders>
            <w:shd w:val="clear" w:color="000000" w:fill="FFFFFF"/>
            <w:vAlign w:val="center"/>
          </w:tcPr>
          <w:p w14:paraId="24A990E4"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m:oMath>
              <m:r>
                <w:rPr>
                  <w:rFonts w:ascii="Cambria Math" w:eastAsia="Times New Roman" w:hAnsi="Cambria Math" w:cstheme="majorBidi"/>
                  <w:sz w:val="18"/>
                  <w:szCs w:val="18"/>
                </w:rPr>
                <m:t>7°</m:t>
              </m:r>
            </m:oMath>
            <w:r w:rsidRPr="00797A0A">
              <w:rPr>
                <w:rFonts w:asciiTheme="majorBidi" w:eastAsia="Times New Roman" w:hAnsiTheme="majorBidi" w:cstheme="majorBidi"/>
                <w:sz w:val="18"/>
                <w:szCs w:val="18"/>
              </w:rPr>
              <w:t>-9</w:t>
            </w:r>
            <m:oMath>
              <m:r>
                <w:rPr>
                  <w:rFonts w:ascii="Cambria Math" w:eastAsia="Times New Roman" w:hAnsi="Cambria Math" w:cstheme="majorBidi"/>
                  <w:sz w:val="18"/>
                  <w:szCs w:val="18"/>
                </w:rPr>
                <m:t>°</m:t>
              </m:r>
            </m:oMath>
          </w:p>
        </w:tc>
        <w:tc>
          <w:tcPr>
            <w:tcW w:w="1196" w:type="dxa"/>
            <w:tcBorders>
              <w:bottom w:val="single" w:sz="4" w:space="0" w:color="auto"/>
            </w:tcBorders>
            <w:shd w:val="clear" w:color="000000" w:fill="FFFFFF"/>
            <w:vAlign w:val="center"/>
          </w:tcPr>
          <w:p w14:paraId="18283F51"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9</w:t>
            </w:r>
            <m:oMath>
              <m:r>
                <w:rPr>
                  <w:rFonts w:ascii="Cambria Math" w:eastAsia="Times New Roman" w:hAnsi="Cambria Math" w:cstheme="majorBidi"/>
                  <w:sz w:val="18"/>
                  <w:szCs w:val="18"/>
                </w:rPr>
                <m:t>°</m:t>
              </m:r>
            </m:oMath>
          </w:p>
        </w:tc>
        <w:tc>
          <w:tcPr>
            <w:tcW w:w="837" w:type="dxa"/>
            <w:tcBorders>
              <w:bottom w:val="single" w:sz="4" w:space="0" w:color="auto"/>
            </w:tcBorders>
            <w:shd w:val="clear" w:color="000000" w:fill="FFFFFF"/>
            <w:vAlign w:val="center"/>
          </w:tcPr>
          <w:p w14:paraId="5B11BAA6" w14:textId="77777777" w:rsidR="006804D6" w:rsidRPr="00797A0A" w:rsidRDefault="006804D6" w:rsidP="007B489A">
            <w:pPr>
              <w:shd w:val="clear" w:color="auto" w:fill="FFFFFF" w:themeFill="background1"/>
              <w:spacing w:line="240" w:lineRule="auto"/>
              <w:jc w:val="center"/>
              <w:rPr>
                <w:rFonts w:asciiTheme="majorBidi" w:eastAsia="Times New Roman" w:hAnsiTheme="majorBidi" w:cstheme="majorBidi"/>
                <w:sz w:val="18"/>
                <w:szCs w:val="18"/>
              </w:rPr>
            </w:pPr>
            <w:r w:rsidRPr="00797A0A">
              <w:rPr>
                <w:rFonts w:asciiTheme="majorBidi" w:eastAsia="Times New Roman" w:hAnsiTheme="majorBidi" w:cstheme="majorBidi"/>
                <w:sz w:val="18"/>
                <w:szCs w:val="18"/>
              </w:rPr>
              <w:t>1</w:t>
            </w:r>
          </w:p>
        </w:tc>
      </w:tr>
      <w:tr w:rsidR="007D5150" w:rsidRPr="00797A0A" w14:paraId="6A079625" w14:textId="77777777" w:rsidTr="00AF3E9A">
        <w:trPr>
          <w:trHeight w:val="206"/>
        </w:trPr>
        <w:tc>
          <w:tcPr>
            <w:tcW w:w="10148" w:type="dxa"/>
            <w:gridSpan w:val="9"/>
            <w:tcBorders>
              <w:top w:val="single" w:sz="4" w:space="0" w:color="auto"/>
            </w:tcBorders>
            <w:shd w:val="clear" w:color="000000" w:fill="FFFFFF"/>
          </w:tcPr>
          <w:p w14:paraId="154097AD" w14:textId="77777777" w:rsidR="007D5150" w:rsidRPr="00797A0A" w:rsidRDefault="007D5150" w:rsidP="00874E5E">
            <w:pPr>
              <w:shd w:val="clear" w:color="auto" w:fill="FFFFFF" w:themeFill="background1"/>
              <w:rPr>
                <w:rFonts w:asciiTheme="majorBidi" w:eastAsia="Times New Roman" w:hAnsiTheme="majorBidi" w:cstheme="majorBidi"/>
                <w:sz w:val="18"/>
                <w:szCs w:val="18"/>
              </w:rPr>
            </w:pPr>
          </w:p>
        </w:tc>
      </w:tr>
      <w:tr w:rsidR="007D5150" w:rsidRPr="00797A0A" w14:paraId="59000248" w14:textId="77777777" w:rsidTr="007D5150">
        <w:trPr>
          <w:trHeight w:val="206"/>
        </w:trPr>
        <w:tc>
          <w:tcPr>
            <w:tcW w:w="1576" w:type="dxa"/>
            <w:gridSpan w:val="2"/>
            <w:shd w:val="clear" w:color="000000" w:fill="FFFFFF"/>
          </w:tcPr>
          <w:p w14:paraId="4355ECE4" w14:textId="77777777" w:rsidR="007D5150" w:rsidRPr="00797A0A" w:rsidRDefault="007D5150"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136" w:type="dxa"/>
            <w:shd w:val="clear" w:color="000000" w:fill="FFFFFF"/>
            <w:vAlign w:val="center"/>
          </w:tcPr>
          <w:p w14:paraId="526DC5B0" w14:textId="77777777" w:rsidR="007D5150" w:rsidRPr="00797A0A" w:rsidRDefault="007D5150"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010" w:type="dxa"/>
            <w:shd w:val="clear" w:color="000000" w:fill="FFFFFF"/>
            <w:vAlign w:val="center"/>
          </w:tcPr>
          <w:p w14:paraId="5845C920" w14:textId="77777777" w:rsidR="007D5150" w:rsidRDefault="007D5150"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1603" w:type="dxa"/>
            <w:shd w:val="clear" w:color="000000" w:fill="FFFFFF"/>
            <w:vAlign w:val="center"/>
          </w:tcPr>
          <w:p w14:paraId="0841C8D0" w14:textId="77777777" w:rsidR="007D5150" w:rsidRDefault="007D5150" w:rsidP="007B489A">
            <w:pPr>
              <w:shd w:val="clear" w:color="auto" w:fill="FFFFFF" w:themeFill="background1"/>
              <w:spacing w:line="240" w:lineRule="auto"/>
              <w:jc w:val="center"/>
              <w:rPr>
                <w:rFonts w:eastAsia="Times New Roman" w:cs="Times New Roman"/>
                <w:sz w:val="18"/>
                <w:szCs w:val="18"/>
              </w:rPr>
            </w:pPr>
          </w:p>
        </w:tc>
        <w:tc>
          <w:tcPr>
            <w:tcW w:w="1105" w:type="dxa"/>
            <w:shd w:val="clear" w:color="000000" w:fill="FFFFFF"/>
            <w:vAlign w:val="center"/>
          </w:tcPr>
          <w:p w14:paraId="5EC19486" w14:textId="77777777" w:rsidR="007D5150" w:rsidRDefault="007D5150" w:rsidP="007B489A">
            <w:pPr>
              <w:shd w:val="clear" w:color="auto" w:fill="FFFFFF" w:themeFill="background1"/>
              <w:spacing w:line="240" w:lineRule="auto"/>
              <w:jc w:val="center"/>
              <w:rPr>
                <w:rFonts w:eastAsia="Times New Roman" w:cs="Times New Roman"/>
                <w:sz w:val="18"/>
                <w:szCs w:val="18"/>
              </w:rPr>
            </w:pPr>
          </w:p>
        </w:tc>
        <w:tc>
          <w:tcPr>
            <w:tcW w:w="1685" w:type="dxa"/>
            <w:shd w:val="clear" w:color="000000" w:fill="FFFFFF"/>
            <w:vAlign w:val="center"/>
          </w:tcPr>
          <w:p w14:paraId="436BC507" w14:textId="77777777" w:rsidR="007D5150" w:rsidRDefault="007D5150" w:rsidP="007B489A">
            <w:pPr>
              <w:shd w:val="clear" w:color="auto" w:fill="FFFFFF" w:themeFill="background1"/>
              <w:spacing w:line="240" w:lineRule="auto"/>
              <w:jc w:val="center"/>
              <w:rPr>
                <w:rFonts w:eastAsia="Times New Roman" w:cs="Times New Roman"/>
                <w:sz w:val="18"/>
                <w:szCs w:val="18"/>
              </w:rPr>
            </w:pPr>
          </w:p>
        </w:tc>
        <w:tc>
          <w:tcPr>
            <w:tcW w:w="1196" w:type="dxa"/>
            <w:shd w:val="clear" w:color="000000" w:fill="FFFFFF"/>
            <w:vAlign w:val="center"/>
          </w:tcPr>
          <w:p w14:paraId="18726A0C" w14:textId="77777777" w:rsidR="007D5150" w:rsidRPr="00797A0A" w:rsidRDefault="007D5150" w:rsidP="007B489A">
            <w:pPr>
              <w:shd w:val="clear" w:color="auto" w:fill="FFFFFF" w:themeFill="background1"/>
              <w:spacing w:line="240" w:lineRule="auto"/>
              <w:jc w:val="center"/>
              <w:rPr>
                <w:rFonts w:asciiTheme="majorBidi" w:eastAsia="Times New Roman" w:hAnsiTheme="majorBidi" w:cstheme="majorBidi"/>
                <w:sz w:val="18"/>
                <w:szCs w:val="18"/>
              </w:rPr>
            </w:pPr>
          </w:p>
        </w:tc>
        <w:tc>
          <w:tcPr>
            <w:tcW w:w="837" w:type="dxa"/>
            <w:shd w:val="clear" w:color="000000" w:fill="FFFFFF"/>
            <w:vAlign w:val="center"/>
          </w:tcPr>
          <w:p w14:paraId="785B134A" w14:textId="77777777" w:rsidR="007D5150" w:rsidRPr="00797A0A" w:rsidRDefault="007D5150" w:rsidP="007B489A">
            <w:pPr>
              <w:shd w:val="clear" w:color="auto" w:fill="FFFFFF" w:themeFill="background1"/>
              <w:spacing w:line="240" w:lineRule="auto"/>
              <w:jc w:val="center"/>
              <w:rPr>
                <w:rFonts w:asciiTheme="majorBidi" w:eastAsia="Times New Roman" w:hAnsiTheme="majorBidi" w:cstheme="majorBidi"/>
                <w:sz w:val="18"/>
                <w:szCs w:val="18"/>
              </w:rPr>
            </w:pPr>
          </w:p>
        </w:tc>
      </w:tr>
    </w:tbl>
    <w:p w14:paraId="52E2E0DE" w14:textId="77777777" w:rsidR="003A5585" w:rsidRPr="00874E5E" w:rsidRDefault="003A5585" w:rsidP="003A5585">
      <w:pPr>
        <w:pStyle w:val="Heading2"/>
        <w:tabs>
          <w:tab w:val="num" w:pos="360"/>
        </w:tabs>
        <w:ind w:left="0" w:firstLine="0"/>
        <w:rPr>
          <w:rFonts w:asciiTheme="majorBidi" w:hAnsiTheme="majorBidi"/>
          <w:sz w:val="24"/>
          <w:szCs w:val="24"/>
        </w:rPr>
      </w:pPr>
      <w:bookmarkStart w:id="12" w:name="_Toc119356859"/>
      <w:bookmarkStart w:id="13" w:name="_Toc134708375"/>
      <w:r w:rsidRPr="00874E5E">
        <w:rPr>
          <w:rFonts w:asciiTheme="majorBidi" w:hAnsiTheme="majorBidi"/>
          <w:sz w:val="24"/>
          <w:szCs w:val="24"/>
        </w:rPr>
        <w:t>Numerical model</w:t>
      </w:r>
      <w:bookmarkEnd w:id="12"/>
      <w:r w:rsidRPr="00874E5E">
        <w:rPr>
          <w:rFonts w:asciiTheme="majorBidi" w:hAnsiTheme="majorBidi"/>
          <w:sz w:val="24"/>
          <w:szCs w:val="24"/>
        </w:rPr>
        <w:t xml:space="preserve"> set up</w:t>
      </w:r>
      <w:bookmarkEnd w:id="13"/>
      <w:r w:rsidRPr="00874E5E">
        <w:rPr>
          <w:rFonts w:asciiTheme="majorBidi" w:hAnsiTheme="majorBidi"/>
          <w:sz w:val="24"/>
          <w:szCs w:val="24"/>
        </w:rPr>
        <w:t xml:space="preserve"> of initial stress state</w:t>
      </w:r>
    </w:p>
    <w:p w14:paraId="64D975A5" w14:textId="676DC8AB" w:rsidR="003A5585" w:rsidRPr="001C4C4C" w:rsidRDefault="003A5585" w:rsidP="003A5585">
      <w:pPr>
        <w:ind w:firstLine="576"/>
      </w:pPr>
      <w:r w:rsidRPr="001C4C4C">
        <w:t xml:space="preserve">To </w:t>
      </w:r>
      <w:r>
        <w:t>provide additional physical insight into</w:t>
      </w:r>
      <w:r w:rsidRPr="001C4C4C">
        <w:t xml:space="preserve"> the </w:t>
      </w:r>
      <w:r>
        <w:t xml:space="preserve">pre-experiment </w:t>
      </w:r>
      <w:r w:rsidRPr="001C4C4C">
        <w:t xml:space="preserve">stress pattern under the graben </w:t>
      </w:r>
      <w:r>
        <w:t xml:space="preserve">induced by the topographic unloading </w:t>
      </w:r>
      <w:r w:rsidRPr="001C4C4C">
        <w:t xml:space="preserve">and how </w:t>
      </w:r>
      <w:r>
        <w:t xml:space="preserve">these affect </w:t>
      </w:r>
      <w:r w:rsidRPr="001C4C4C">
        <w:t xml:space="preserve">the stress distribution affects dike propagation, finite element models were generated to simulate the laboratory experiments using COMSOL Multiphysics. A two-dimensional (2D) plane strain with zero displacements in both floor and wall boundaries is assumed. The model dimensions (e.g., model vertical and horizontal length, unloading width and depth) were the same as the experimental dimensions. The top of the gelatin was set as a free surface, where the only loading was gravitational stress, which mimics the experiments. As in the experiments, the Young’s modulus E = 6000 Pa, Poisson’s ratio ν = 0.49, and gelatin density </w:t>
      </w:r>
      <m:oMath>
        <m:sSub>
          <m:sSubPr>
            <m:ctrlPr>
              <w:rPr>
                <w:rFonts w:ascii="Cambria Math" w:hAnsi="Cambria Math"/>
              </w:rPr>
            </m:ctrlPr>
          </m:sSubPr>
          <m:e>
            <m:r>
              <w:rPr>
                <w:rFonts w:ascii="Cambria Math" w:hAnsi="Cambria Math"/>
              </w:rPr>
              <m:t>ρ</m:t>
            </m:r>
          </m:e>
          <m:sub>
            <m:r>
              <w:rPr>
                <w:rFonts w:ascii="Cambria Math" w:hAnsi="Cambria Math"/>
              </w:rPr>
              <m:t>solid</m:t>
            </m:r>
          </m:sub>
        </m:sSub>
      </m:oMath>
      <w:r w:rsidRPr="001C4C4C">
        <w:t xml:space="preserve"> = 2700 kg/m</w:t>
      </w:r>
      <w:r w:rsidRPr="001C4C4C">
        <w:rPr>
          <w:vertAlign w:val="superscript"/>
        </w:rPr>
        <w:t>3</w:t>
      </w:r>
      <w:r w:rsidRPr="001C4C4C">
        <w:t>.</w:t>
      </w:r>
      <w:r>
        <w:t xml:space="preserve"> </w:t>
      </w:r>
    </w:p>
    <w:p w14:paraId="449081CB" w14:textId="77777777" w:rsidR="00797A0A" w:rsidRPr="002C12B0" w:rsidRDefault="00797A0A" w:rsidP="00797A0A">
      <w:pPr>
        <w:shd w:val="clear" w:color="auto" w:fill="FFFFFF" w:themeFill="background1"/>
        <w:rPr>
          <w:rFonts w:asciiTheme="majorBidi" w:hAnsiTheme="majorBidi" w:cstheme="majorBidi"/>
          <w:szCs w:val="24"/>
        </w:rPr>
      </w:pPr>
    </w:p>
    <w:p w14:paraId="5F0C39F7" w14:textId="77777777" w:rsidR="001B3154" w:rsidRDefault="001B3154">
      <w:pPr>
        <w:spacing w:after="160" w:line="259" w:lineRule="auto"/>
        <w:rPr>
          <w:rFonts w:eastAsiaTheme="majorEastAsia" w:cs="Times New Roman"/>
          <w:color w:val="0F4761" w:themeColor="accent1" w:themeShade="BF"/>
          <w:szCs w:val="24"/>
        </w:rPr>
      </w:pPr>
      <w:r>
        <w:rPr>
          <w:rFonts w:cs="Times New Roman"/>
          <w:szCs w:val="24"/>
        </w:rPr>
        <w:br w:type="page"/>
      </w:r>
    </w:p>
    <w:p w14:paraId="7117A533" w14:textId="0C777D3D" w:rsidR="00E50953" w:rsidRPr="00874E5E" w:rsidRDefault="001B3154" w:rsidP="00874E5E">
      <w:pPr>
        <w:pStyle w:val="Heading1"/>
        <w:rPr>
          <w:rFonts w:ascii="Times New Roman" w:hAnsi="Times New Roman" w:cs="Times New Roman"/>
          <w:szCs w:val="24"/>
        </w:rPr>
      </w:pPr>
      <w:r w:rsidRPr="00874E5E">
        <w:rPr>
          <w:rFonts w:ascii="Times New Roman" w:hAnsi="Times New Roman" w:cs="Times New Roman"/>
          <w:sz w:val="24"/>
          <w:szCs w:val="24"/>
        </w:rPr>
        <w:lastRenderedPageBreak/>
        <w:t>References for the Supplementary Materials</w:t>
      </w:r>
    </w:p>
    <w:p w14:paraId="53475D82" w14:textId="77777777" w:rsidR="00AD502C" w:rsidRPr="00AD502C" w:rsidRDefault="00DA50CB" w:rsidP="00AD502C">
      <w:pPr>
        <w:pStyle w:val="EndNoteBibliography"/>
        <w:ind w:left="720" w:hanging="720"/>
      </w:pPr>
      <w:r>
        <w:fldChar w:fldCharType="begin"/>
      </w:r>
      <w:r>
        <w:instrText xml:space="preserve"> ADDIN EN.REFLIST </w:instrText>
      </w:r>
      <w:r>
        <w:fldChar w:fldCharType="separate"/>
      </w:r>
      <w:r w:rsidR="00AD502C" w:rsidRPr="00AD502C">
        <w:t xml:space="preserve">Ágústsdóttir, T., Woods, J., Greenfield, T., Green, R. G., White, R. S., Winder, T., Brandsdóttir, B., Steinthórsson, S., &amp; Soosalu, H. (2016). Strike‐slip faulting during the 2014 Bárðarbunga‐Holuhraun dike intrusion, central Iceland. </w:t>
      </w:r>
      <w:r w:rsidR="00AD502C" w:rsidRPr="00AD502C">
        <w:rPr>
          <w:i/>
        </w:rPr>
        <w:t>Geophysical Research Letters</w:t>
      </w:r>
      <w:r w:rsidR="00AD502C" w:rsidRPr="00AD502C">
        <w:t>,</w:t>
      </w:r>
      <w:r w:rsidR="00AD502C" w:rsidRPr="00AD502C">
        <w:rPr>
          <w:i/>
        </w:rPr>
        <w:t xml:space="preserve"> 43</w:t>
      </w:r>
      <w:r w:rsidR="00AD502C" w:rsidRPr="00AD502C">
        <w:t xml:space="preserve">(4), 1495-1503. </w:t>
      </w:r>
    </w:p>
    <w:p w14:paraId="37F225CA" w14:textId="77777777" w:rsidR="00AD502C" w:rsidRPr="00AD502C" w:rsidRDefault="00AD502C" w:rsidP="00AD502C">
      <w:pPr>
        <w:pStyle w:val="EndNoteBibliography"/>
        <w:ind w:left="720" w:hanging="720"/>
      </w:pPr>
      <w:r w:rsidRPr="00AD502C">
        <w:t xml:space="preserve">Belachew, M., Ebinger, C., Keir, D., Cote, D., &amp; Ayele, A. (2009). Comparison of dike intrusions in Afar: Seismic perspective for source and extent. AGU Fall Meeting Abstracts, </w:t>
      </w:r>
    </w:p>
    <w:p w14:paraId="4CCA7CEF" w14:textId="77777777" w:rsidR="00AD502C" w:rsidRPr="00AD502C" w:rsidRDefault="00AD502C" w:rsidP="00AD502C">
      <w:pPr>
        <w:pStyle w:val="EndNoteBibliography"/>
        <w:ind w:left="720" w:hanging="720"/>
      </w:pPr>
      <w:r w:rsidRPr="00AD502C">
        <w:t xml:space="preserve">Casas, J., &amp; García‐Ochoa, F. (1999). Viscosity of solutions of xanthan/locust bean gum mixtures. </w:t>
      </w:r>
      <w:r w:rsidRPr="00AD502C">
        <w:rPr>
          <w:i/>
        </w:rPr>
        <w:t>Journal of the Science of Food and Agriculture</w:t>
      </w:r>
      <w:r w:rsidRPr="00AD502C">
        <w:t>,</w:t>
      </w:r>
      <w:r w:rsidRPr="00AD502C">
        <w:rPr>
          <w:i/>
        </w:rPr>
        <w:t xml:space="preserve"> 79</w:t>
      </w:r>
      <w:r w:rsidRPr="00AD502C">
        <w:t xml:space="preserve">(1), 25-31. </w:t>
      </w:r>
    </w:p>
    <w:p w14:paraId="1D2C04DD" w14:textId="77777777" w:rsidR="00AD502C" w:rsidRPr="00AD502C" w:rsidRDefault="00AD502C" w:rsidP="00AD502C">
      <w:pPr>
        <w:pStyle w:val="EndNoteBibliography"/>
        <w:ind w:left="720" w:hanging="720"/>
      </w:pPr>
      <w:r w:rsidRPr="00AD502C">
        <w:t xml:space="preserve">Corbi, F., Rivalta, E., Pinel, V., Maccaferri, F., &amp; Acocella, V. (2016). Understanding the link between circumferential dikes and eruptive fissures around calderas based on numerical and analog models. </w:t>
      </w:r>
      <w:r w:rsidRPr="00AD502C">
        <w:rPr>
          <w:i/>
        </w:rPr>
        <w:t>Geophysical Research Letters</w:t>
      </w:r>
      <w:r w:rsidRPr="00AD502C">
        <w:t>,</w:t>
      </w:r>
      <w:r w:rsidRPr="00AD502C">
        <w:rPr>
          <w:i/>
        </w:rPr>
        <w:t xml:space="preserve"> 43</w:t>
      </w:r>
      <w:r w:rsidRPr="00AD502C">
        <w:t xml:space="preserve">(12), 6212-6219. </w:t>
      </w:r>
    </w:p>
    <w:p w14:paraId="2BA58C83" w14:textId="77777777" w:rsidR="00AD502C" w:rsidRPr="00AD502C" w:rsidRDefault="00AD502C" w:rsidP="00AD502C">
      <w:pPr>
        <w:pStyle w:val="EndNoteBibliography"/>
        <w:ind w:left="720" w:hanging="720"/>
      </w:pPr>
      <w:r w:rsidRPr="00AD502C">
        <w:t>Einarsson, P. (2018). Short-term seismic precursors to icelandic eruptions 1973–2014. Frontiers in Earth Science, 6, 45. In.</w:t>
      </w:r>
    </w:p>
    <w:p w14:paraId="2F934EB4" w14:textId="77777777" w:rsidR="00AD502C" w:rsidRPr="00AD502C" w:rsidRDefault="00AD502C" w:rsidP="00AD502C">
      <w:pPr>
        <w:pStyle w:val="EndNoteBibliography"/>
        <w:ind w:left="720" w:hanging="720"/>
      </w:pPr>
      <w:r w:rsidRPr="00AD502C">
        <w:t xml:space="preserve">Escudier, M., Gouldson, I., Pereira, A., Pinho, F., &amp; Poole, R. (2001). On the reproducibility of the rheology of shear-thinning liquids. </w:t>
      </w:r>
      <w:r w:rsidRPr="00AD502C">
        <w:rPr>
          <w:i/>
        </w:rPr>
        <w:t>Journal of Non-Newtonian Fluid Mechanics</w:t>
      </w:r>
      <w:r w:rsidRPr="00AD502C">
        <w:t>,</w:t>
      </w:r>
      <w:r w:rsidRPr="00AD502C">
        <w:rPr>
          <w:i/>
        </w:rPr>
        <w:t xml:space="preserve"> 97</w:t>
      </w:r>
      <w:r w:rsidRPr="00AD502C">
        <w:t xml:space="preserve">(2-3), 99-124. </w:t>
      </w:r>
    </w:p>
    <w:p w14:paraId="38166E7C" w14:textId="77777777" w:rsidR="00AD502C" w:rsidRPr="00AD502C" w:rsidRDefault="00AD502C" w:rsidP="00AD502C">
      <w:pPr>
        <w:pStyle w:val="EndNoteBibliography"/>
        <w:ind w:left="720" w:hanging="720"/>
      </w:pPr>
      <w:r w:rsidRPr="00AD502C">
        <w:t xml:space="preserve">Gaete, A., Kavanagh, J. L., Rivalta, E., Hazim, S. H., Walter, T. R., &amp; Dennis, D. J. (2019). The impact of unloading stresses on post-caldera magma intrusions. </w:t>
      </w:r>
      <w:r w:rsidRPr="00AD502C">
        <w:rPr>
          <w:i/>
        </w:rPr>
        <w:t>Earth and Planetary Science Letters</w:t>
      </w:r>
      <w:r w:rsidRPr="00AD502C">
        <w:t>,</w:t>
      </w:r>
      <w:r w:rsidRPr="00AD502C">
        <w:rPr>
          <w:i/>
        </w:rPr>
        <w:t xml:space="preserve"> 508</w:t>
      </w:r>
      <w:r w:rsidRPr="00AD502C">
        <w:t xml:space="preserve">, 109-121. </w:t>
      </w:r>
    </w:p>
    <w:p w14:paraId="37FF5588" w14:textId="77777777" w:rsidR="00AD502C" w:rsidRPr="00AD502C" w:rsidRDefault="00AD502C" w:rsidP="00AD502C">
      <w:pPr>
        <w:pStyle w:val="EndNoteBibliography"/>
        <w:ind w:left="720" w:hanging="720"/>
      </w:pPr>
      <w:r w:rsidRPr="00AD502C">
        <w:t xml:space="preserve">Galetto, F., Bonaccorso, A., &amp; Acocella, V. (2021). Relating dike geometry and injection rate in analogue flux-driven experiments. </w:t>
      </w:r>
      <w:r w:rsidRPr="00AD502C">
        <w:rPr>
          <w:i/>
        </w:rPr>
        <w:t>Frontiers in Earth Science</w:t>
      </w:r>
      <w:r w:rsidRPr="00AD502C">
        <w:t xml:space="preserve">. </w:t>
      </w:r>
    </w:p>
    <w:p w14:paraId="46766D78" w14:textId="77777777" w:rsidR="00AD502C" w:rsidRPr="00AD502C" w:rsidRDefault="00AD502C" w:rsidP="00AD502C">
      <w:pPr>
        <w:pStyle w:val="EndNoteBibliography"/>
        <w:ind w:left="720" w:hanging="720"/>
      </w:pPr>
      <w:r w:rsidRPr="00AD502C">
        <w:t xml:space="preserve">Galland, O., Burchardt, S., Hallot, E., Mourgues, R., &amp; Bulois, C. (2014). Dynamics of dikes versus cone sheets in volcanic systems. </w:t>
      </w:r>
      <w:r w:rsidRPr="00AD502C">
        <w:rPr>
          <w:i/>
        </w:rPr>
        <w:t>Journal of Geophysical Research: Solid Earth</w:t>
      </w:r>
      <w:r w:rsidRPr="00AD502C">
        <w:t>,</w:t>
      </w:r>
      <w:r w:rsidRPr="00AD502C">
        <w:rPr>
          <w:i/>
        </w:rPr>
        <w:t xml:space="preserve"> 119</w:t>
      </w:r>
      <w:r w:rsidRPr="00AD502C">
        <w:t xml:space="preserve">(8), 6178-6192. </w:t>
      </w:r>
    </w:p>
    <w:p w14:paraId="0450A5F2" w14:textId="77777777" w:rsidR="00AD502C" w:rsidRPr="00AD502C" w:rsidRDefault="00AD502C" w:rsidP="00AD502C">
      <w:pPr>
        <w:pStyle w:val="EndNoteBibliography"/>
        <w:ind w:left="720" w:hanging="720"/>
      </w:pPr>
      <w:r w:rsidRPr="00AD502C">
        <w:t xml:space="preserve">Granger, R. A. (1995). </w:t>
      </w:r>
      <w:r w:rsidRPr="00AD502C">
        <w:rPr>
          <w:i/>
        </w:rPr>
        <w:t>Fluid mechanics</w:t>
      </w:r>
      <w:r w:rsidRPr="00AD502C">
        <w:t xml:space="preserve">. Courier Corporation. </w:t>
      </w:r>
    </w:p>
    <w:p w14:paraId="48BD957C" w14:textId="77777777" w:rsidR="00AD502C" w:rsidRPr="00AD502C" w:rsidRDefault="00AD502C" w:rsidP="00AD502C">
      <w:pPr>
        <w:pStyle w:val="EndNoteBibliography"/>
        <w:ind w:left="720" w:hanging="720"/>
      </w:pPr>
      <w:r w:rsidRPr="00AD502C">
        <w:t xml:space="preserve">Gudmundsson, A. (2020). </w:t>
      </w:r>
      <w:r w:rsidRPr="00AD502C">
        <w:rPr>
          <w:i/>
        </w:rPr>
        <w:t>Volcanotectonics: Understanding the structure, deformation and dynamics of volcanoes</w:t>
      </w:r>
      <w:r w:rsidRPr="00AD502C">
        <w:t xml:space="preserve">. Cambridge University Press. </w:t>
      </w:r>
    </w:p>
    <w:p w14:paraId="7DAFA1D0" w14:textId="77777777" w:rsidR="00AD502C" w:rsidRPr="00AD502C" w:rsidRDefault="00AD502C" w:rsidP="00AD502C">
      <w:pPr>
        <w:pStyle w:val="EndNoteBibliography"/>
        <w:ind w:left="720" w:hanging="720"/>
      </w:pPr>
      <w:r w:rsidRPr="00AD502C">
        <w:t xml:space="preserve">Kavanagh, J., Menand, T., &amp; Daniels, K. A. (2013). Gelatine as a crustal analogue: Determining elastic properties for modelling magmatic intrusions. </w:t>
      </w:r>
      <w:r w:rsidRPr="00AD502C">
        <w:rPr>
          <w:i/>
        </w:rPr>
        <w:t>Tectonophysics</w:t>
      </w:r>
      <w:r w:rsidRPr="00AD502C">
        <w:t>,</w:t>
      </w:r>
      <w:r w:rsidRPr="00AD502C">
        <w:rPr>
          <w:i/>
        </w:rPr>
        <w:t xml:space="preserve"> 582</w:t>
      </w:r>
      <w:r w:rsidRPr="00AD502C">
        <w:t xml:space="preserve">, 101-111. </w:t>
      </w:r>
    </w:p>
    <w:p w14:paraId="32808D0B" w14:textId="77777777" w:rsidR="00AD502C" w:rsidRPr="00AD502C" w:rsidRDefault="00AD502C" w:rsidP="00AD502C">
      <w:pPr>
        <w:pStyle w:val="EndNoteBibliography"/>
        <w:ind w:left="720" w:hanging="720"/>
      </w:pPr>
      <w:r w:rsidRPr="00AD502C">
        <w:t xml:space="preserve">Kavanagh, J. L., Burns, A. J., Hazim, S. H., Wood, E. P., Martin, S. A., Hignett, S., &amp; Dennis, D. J. (2018). Challenging dyke ascent models using novel laboratory experiments: Implications for reinterpreting evidence of magma ascent and volcanism. </w:t>
      </w:r>
      <w:r w:rsidRPr="00AD502C">
        <w:rPr>
          <w:i/>
        </w:rPr>
        <w:t>Journal of Volcanology and Geothermal Research</w:t>
      </w:r>
      <w:r w:rsidRPr="00AD502C">
        <w:t>,</w:t>
      </w:r>
      <w:r w:rsidRPr="00AD502C">
        <w:rPr>
          <w:i/>
        </w:rPr>
        <w:t xml:space="preserve"> 354</w:t>
      </w:r>
      <w:r w:rsidRPr="00AD502C">
        <w:t xml:space="preserve">, 87-101. </w:t>
      </w:r>
    </w:p>
    <w:p w14:paraId="301F6E66" w14:textId="77777777" w:rsidR="00AD502C" w:rsidRPr="00AD502C" w:rsidRDefault="00AD502C" w:rsidP="00AD502C">
      <w:pPr>
        <w:pStyle w:val="EndNoteBibliography"/>
        <w:ind w:left="720" w:hanging="720"/>
      </w:pPr>
      <w:r w:rsidRPr="00AD502C">
        <w:t xml:space="preserve">Kavanagh, J. L., Chalk, C. M., Jones, T. J., &amp; Dennis, D. J. (2025). The hidden internal flow dynamics of shear‐thinning magma in dikes. </w:t>
      </w:r>
      <w:r w:rsidRPr="00AD502C">
        <w:rPr>
          <w:i/>
        </w:rPr>
        <w:t>AGU Advances</w:t>
      </w:r>
      <w:r w:rsidRPr="00AD502C">
        <w:t>,</w:t>
      </w:r>
      <w:r w:rsidRPr="00AD502C">
        <w:rPr>
          <w:i/>
        </w:rPr>
        <w:t xml:space="preserve"> 6</w:t>
      </w:r>
      <w:r w:rsidRPr="00AD502C">
        <w:t xml:space="preserve">(2), e2024AV001495. </w:t>
      </w:r>
    </w:p>
    <w:p w14:paraId="5E72DE1D" w14:textId="77777777" w:rsidR="00AD502C" w:rsidRPr="00AD502C" w:rsidRDefault="00AD502C" w:rsidP="00AD502C">
      <w:pPr>
        <w:pStyle w:val="EndNoteBibliography"/>
        <w:ind w:left="720" w:hanging="720"/>
      </w:pPr>
      <w:r w:rsidRPr="00AD502C">
        <w:t xml:space="preserve">Le Corvec, N., Menand, T., &amp; Lindsay, J. (2013). Interaction of ascending magma with pre‐existing crustal fractures in monogenetic basaltic volcanism: an experimental approach. </w:t>
      </w:r>
      <w:r w:rsidRPr="00AD502C">
        <w:rPr>
          <w:i/>
        </w:rPr>
        <w:t>Journal of Geophysical Research: Solid Earth</w:t>
      </w:r>
      <w:r w:rsidRPr="00AD502C">
        <w:t>,</w:t>
      </w:r>
      <w:r w:rsidRPr="00AD502C">
        <w:rPr>
          <w:i/>
        </w:rPr>
        <w:t xml:space="preserve"> 118</w:t>
      </w:r>
      <w:r w:rsidRPr="00AD502C">
        <w:t xml:space="preserve">(3), 968-984. </w:t>
      </w:r>
    </w:p>
    <w:p w14:paraId="494BD97B" w14:textId="77777777" w:rsidR="00AD502C" w:rsidRPr="00AD502C" w:rsidRDefault="00AD502C" w:rsidP="00AD502C">
      <w:pPr>
        <w:pStyle w:val="EndNoteBibliography"/>
        <w:ind w:left="720" w:hanging="720"/>
      </w:pPr>
      <w:r w:rsidRPr="00AD502C">
        <w:t xml:space="preserve">Lister, J. R., &amp; Kerr, R. C. (1991). Fluid‐mechanical models of crack propagation and their application to magma transport in dykes. </w:t>
      </w:r>
      <w:r w:rsidRPr="00AD502C">
        <w:rPr>
          <w:i/>
        </w:rPr>
        <w:t>Journal of Geophysical Research: Solid Earth</w:t>
      </w:r>
      <w:r w:rsidRPr="00AD502C">
        <w:t>,</w:t>
      </w:r>
      <w:r w:rsidRPr="00AD502C">
        <w:rPr>
          <w:i/>
        </w:rPr>
        <w:t xml:space="preserve"> 96</w:t>
      </w:r>
      <w:r w:rsidRPr="00AD502C">
        <w:t xml:space="preserve">(B6), 10049-10077. </w:t>
      </w:r>
    </w:p>
    <w:p w14:paraId="0BCE1C6B" w14:textId="77777777" w:rsidR="00AD502C" w:rsidRPr="00AD502C" w:rsidRDefault="00AD502C" w:rsidP="00AD502C">
      <w:pPr>
        <w:pStyle w:val="EndNoteBibliography"/>
        <w:ind w:left="720" w:hanging="720"/>
      </w:pPr>
      <w:r w:rsidRPr="00AD502C">
        <w:lastRenderedPageBreak/>
        <w:t xml:space="preserve">Mantiloni, L., Davis, T., Gaete Rojas, A. B., &amp; Rivalta, E. (2021). Stress inversion in a gelatin box: testing eruptive vent location forecasts with analog models. </w:t>
      </w:r>
      <w:r w:rsidRPr="00AD502C">
        <w:rPr>
          <w:i/>
        </w:rPr>
        <w:t>Geophysical Research Letters</w:t>
      </w:r>
      <w:r w:rsidRPr="00AD502C">
        <w:t>,</w:t>
      </w:r>
      <w:r w:rsidRPr="00AD502C">
        <w:rPr>
          <w:i/>
        </w:rPr>
        <w:t xml:space="preserve"> 48</w:t>
      </w:r>
      <w:r w:rsidRPr="00AD502C">
        <w:t xml:space="preserve">(6). </w:t>
      </w:r>
    </w:p>
    <w:p w14:paraId="1C31C4B9" w14:textId="77777777" w:rsidR="00AD502C" w:rsidRPr="00AD502C" w:rsidRDefault="00AD502C" w:rsidP="00AD502C">
      <w:pPr>
        <w:pStyle w:val="EndNoteBibliography"/>
        <w:ind w:left="720" w:hanging="720"/>
      </w:pPr>
      <w:r w:rsidRPr="00AD502C">
        <w:t xml:space="preserve">Menand, T., &amp; Tait, S. R. (2002). The propagation of a buoyant liquid‐filled fissure from a source under constant pressure: An experimental approach. </w:t>
      </w:r>
      <w:r w:rsidRPr="00AD502C">
        <w:rPr>
          <w:i/>
        </w:rPr>
        <w:t>Journal of Geophysical Research: Solid Earth</w:t>
      </w:r>
      <w:r w:rsidRPr="00AD502C">
        <w:t>,</w:t>
      </w:r>
      <w:r w:rsidRPr="00AD502C">
        <w:rPr>
          <w:i/>
        </w:rPr>
        <w:t xml:space="preserve"> 107</w:t>
      </w:r>
      <w:r w:rsidRPr="00AD502C">
        <w:t xml:space="preserve">(B11), ECV 16-11-ECV 16-14. </w:t>
      </w:r>
    </w:p>
    <w:p w14:paraId="27E4FD13" w14:textId="77777777" w:rsidR="00AD502C" w:rsidRPr="00AD502C" w:rsidRDefault="00AD502C" w:rsidP="00AD502C">
      <w:pPr>
        <w:pStyle w:val="EndNoteBibliography"/>
        <w:ind w:left="720" w:hanging="720"/>
      </w:pPr>
      <w:r w:rsidRPr="00AD502C">
        <w:t xml:space="preserve">Merle, O. (2015). The scaling of experiments on volcanic systems. </w:t>
      </w:r>
      <w:r w:rsidRPr="00AD502C">
        <w:rPr>
          <w:i/>
        </w:rPr>
        <w:t>Frontiers in Earth Science</w:t>
      </w:r>
      <w:r w:rsidRPr="00AD502C">
        <w:t>,</w:t>
      </w:r>
      <w:r w:rsidRPr="00AD502C">
        <w:rPr>
          <w:i/>
        </w:rPr>
        <w:t xml:space="preserve"> 3</w:t>
      </w:r>
      <w:r w:rsidRPr="00AD502C">
        <w:t xml:space="preserve">, 26. </w:t>
      </w:r>
    </w:p>
    <w:p w14:paraId="64255003" w14:textId="77777777" w:rsidR="00AD502C" w:rsidRPr="00AD502C" w:rsidRDefault="00AD502C" w:rsidP="00AD502C">
      <w:pPr>
        <w:pStyle w:val="EndNoteBibliography"/>
        <w:ind w:left="720" w:hanging="720"/>
      </w:pPr>
      <w:r w:rsidRPr="00AD502C">
        <w:t xml:space="preserve">Rahimi, K., Bursik, M., &amp; Kavanagh, J. L. (2025). The influence of graben geometry on dike propagation. </w:t>
      </w:r>
      <w:r w:rsidRPr="00AD502C">
        <w:rPr>
          <w:i/>
        </w:rPr>
        <w:t>Journal of Volcanology and Geothermal Research</w:t>
      </w:r>
      <w:r w:rsidRPr="00AD502C">
        <w:t>,</w:t>
      </w:r>
      <w:r w:rsidRPr="00AD502C">
        <w:rPr>
          <w:i/>
        </w:rPr>
        <w:t xml:space="preserve"> 458</w:t>
      </w:r>
      <w:r w:rsidRPr="00AD502C">
        <w:t xml:space="preserve">, 108254. </w:t>
      </w:r>
    </w:p>
    <w:p w14:paraId="3EB88FD6" w14:textId="77777777" w:rsidR="00AD502C" w:rsidRPr="00AD502C" w:rsidRDefault="00AD502C" w:rsidP="00AD502C">
      <w:pPr>
        <w:pStyle w:val="EndNoteBibliography"/>
        <w:ind w:left="720" w:hanging="720"/>
      </w:pPr>
      <w:r w:rsidRPr="00AD502C">
        <w:t xml:space="preserve">Roper, S., &amp; Lister, J. (2007). Buoyancy-driven crack propagation: the limit of large fracture toughness. </w:t>
      </w:r>
      <w:r w:rsidRPr="00AD502C">
        <w:rPr>
          <w:i/>
        </w:rPr>
        <w:t>Journal of Fluid Mechanics</w:t>
      </w:r>
      <w:r w:rsidRPr="00AD502C">
        <w:t>,</w:t>
      </w:r>
      <w:r w:rsidRPr="00AD502C">
        <w:rPr>
          <w:i/>
        </w:rPr>
        <w:t xml:space="preserve"> 580</w:t>
      </w:r>
      <w:r w:rsidRPr="00AD502C">
        <w:t xml:space="preserve">, 359-380. </w:t>
      </w:r>
    </w:p>
    <w:p w14:paraId="5325E24A" w14:textId="77777777" w:rsidR="00AD502C" w:rsidRPr="00AD502C" w:rsidRDefault="00AD502C" w:rsidP="00AD502C">
      <w:pPr>
        <w:pStyle w:val="EndNoteBibliography"/>
        <w:ind w:left="720" w:hanging="720"/>
      </w:pPr>
      <w:r w:rsidRPr="00AD502C">
        <w:t xml:space="preserve">Ryan, A. G., Heap, M. J., Russell, J. K., Kennedy, L. A., &amp; Clynne, M. A. (2020). Cyclic shear zone cataclasis and sintering during lava dome extrusion: Insights from Chaos Crags, Lassen Volcanic Center (USA). </w:t>
      </w:r>
      <w:r w:rsidRPr="00AD502C">
        <w:rPr>
          <w:i/>
        </w:rPr>
        <w:t>Journal of Volcanology and Geothermal Research</w:t>
      </w:r>
      <w:r w:rsidRPr="00AD502C">
        <w:t>,</w:t>
      </w:r>
      <w:r w:rsidRPr="00AD502C">
        <w:rPr>
          <w:i/>
        </w:rPr>
        <w:t xml:space="preserve"> 401</w:t>
      </w:r>
      <w:r w:rsidRPr="00AD502C">
        <w:t xml:space="preserve">, 106935. </w:t>
      </w:r>
    </w:p>
    <w:p w14:paraId="5C5F7F56" w14:textId="77777777" w:rsidR="00AD502C" w:rsidRPr="00AD502C" w:rsidRDefault="00AD502C" w:rsidP="00AD502C">
      <w:pPr>
        <w:pStyle w:val="EndNoteBibliography"/>
        <w:ind w:left="720" w:hanging="720"/>
      </w:pPr>
      <w:r w:rsidRPr="00AD502C">
        <w:t xml:space="preserve">Williams, K., Kavanagh, J., &amp; Dennis, D. (2022). Focused flow during the formation and propagation of sills: Insights from analogue experiments. </w:t>
      </w:r>
      <w:r w:rsidRPr="00AD502C">
        <w:rPr>
          <w:i/>
        </w:rPr>
        <w:t>Earth and Planetary Science Letters</w:t>
      </w:r>
      <w:r w:rsidRPr="00AD502C">
        <w:t>,</w:t>
      </w:r>
      <w:r w:rsidRPr="00AD502C">
        <w:rPr>
          <w:i/>
        </w:rPr>
        <w:t xml:space="preserve"> 584</w:t>
      </w:r>
      <w:r w:rsidRPr="00AD502C">
        <w:t xml:space="preserve">, 117492. </w:t>
      </w:r>
    </w:p>
    <w:p w14:paraId="5C5C645F" w14:textId="5E0AB8C6" w:rsidR="00E50953" w:rsidRPr="00E50953" w:rsidRDefault="00DA50CB" w:rsidP="00AD502C">
      <w:pPr>
        <w:tabs>
          <w:tab w:val="left" w:pos="4095"/>
        </w:tabs>
      </w:pPr>
      <w:r>
        <w:fldChar w:fldCharType="end"/>
      </w:r>
    </w:p>
    <w:sectPr w:rsidR="00E50953" w:rsidRPr="00E50953" w:rsidSect="00CD5EC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26B6"/>
    <w:multiLevelType w:val="multilevel"/>
    <w:tmpl w:val="3710AB4C"/>
    <w:lvl w:ilvl="0">
      <w:start w:val="1"/>
      <w:numFmt w:val="decimal"/>
      <w:pStyle w:val="Heading1"/>
      <w:lvlText w:val="%1"/>
      <w:lvlJc w:val="left"/>
      <w:pPr>
        <w:ind w:left="432" w:hanging="432"/>
      </w:pPr>
      <w:rPr>
        <w:rFonts w:hint="default"/>
        <w:sz w:val="24"/>
        <w:szCs w:val="24"/>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bCs w:val="0"/>
        <w:i w:val="0"/>
        <w:iCs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4EFA7FF1"/>
    <w:multiLevelType w:val="hybridMultilevel"/>
    <w:tmpl w:val="A9FC92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7D18BD"/>
    <w:multiLevelType w:val="hybridMultilevel"/>
    <w:tmpl w:val="88B64026"/>
    <w:lvl w:ilvl="0" w:tplc="7396CDC6">
      <w:start w:val="1"/>
      <w:numFmt w:val="decimal"/>
      <w:lvlText w:val="%1)"/>
      <w:lvlJc w:val="left"/>
      <w:pPr>
        <w:ind w:left="1020" w:hanging="360"/>
      </w:pPr>
    </w:lvl>
    <w:lvl w:ilvl="1" w:tplc="D46E1066">
      <w:start w:val="1"/>
      <w:numFmt w:val="decimal"/>
      <w:lvlText w:val="%2)"/>
      <w:lvlJc w:val="left"/>
      <w:pPr>
        <w:ind w:left="1020" w:hanging="360"/>
      </w:pPr>
    </w:lvl>
    <w:lvl w:ilvl="2" w:tplc="85F6C03A">
      <w:start w:val="1"/>
      <w:numFmt w:val="decimal"/>
      <w:lvlText w:val="%3)"/>
      <w:lvlJc w:val="left"/>
      <w:pPr>
        <w:ind w:left="1020" w:hanging="360"/>
      </w:pPr>
    </w:lvl>
    <w:lvl w:ilvl="3" w:tplc="E5CEC3A8">
      <w:start w:val="1"/>
      <w:numFmt w:val="decimal"/>
      <w:lvlText w:val="%4)"/>
      <w:lvlJc w:val="left"/>
      <w:pPr>
        <w:ind w:left="1020" w:hanging="360"/>
      </w:pPr>
    </w:lvl>
    <w:lvl w:ilvl="4" w:tplc="A2182054">
      <w:start w:val="1"/>
      <w:numFmt w:val="decimal"/>
      <w:lvlText w:val="%5)"/>
      <w:lvlJc w:val="left"/>
      <w:pPr>
        <w:ind w:left="1020" w:hanging="360"/>
      </w:pPr>
    </w:lvl>
    <w:lvl w:ilvl="5" w:tplc="9B022994">
      <w:start w:val="1"/>
      <w:numFmt w:val="decimal"/>
      <w:lvlText w:val="%6)"/>
      <w:lvlJc w:val="left"/>
      <w:pPr>
        <w:ind w:left="1020" w:hanging="360"/>
      </w:pPr>
    </w:lvl>
    <w:lvl w:ilvl="6" w:tplc="901ADF12">
      <w:start w:val="1"/>
      <w:numFmt w:val="decimal"/>
      <w:lvlText w:val="%7)"/>
      <w:lvlJc w:val="left"/>
      <w:pPr>
        <w:ind w:left="1020" w:hanging="360"/>
      </w:pPr>
    </w:lvl>
    <w:lvl w:ilvl="7" w:tplc="562E82E2">
      <w:start w:val="1"/>
      <w:numFmt w:val="decimal"/>
      <w:lvlText w:val="%8)"/>
      <w:lvlJc w:val="left"/>
      <w:pPr>
        <w:ind w:left="1020" w:hanging="360"/>
      </w:pPr>
    </w:lvl>
    <w:lvl w:ilvl="8" w:tplc="9C5841A6">
      <w:start w:val="1"/>
      <w:numFmt w:val="decimal"/>
      <w:lvlText w:val="%9)"/>
      <w:lvlJc w:val="left"/>
      <w:pPr>
        <w:ind w:left="1020" w:hanging="360"/>
      </w:pPr>
    </w:lvl>
  </w:abstractNum>
  <w:num w:numId="1" w16cid:durableId="1347364535">
    <w:abstractNumId w:val="0"/>
  </w:num>
  <w:num w:numId="2" w16cid:durableId="1705976886">
    <w:abstractNumId w:val="1"/>
  </w:num>
  <w:num w:numId="3" w16cid:durableId="8992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t2te9vj5v9wuersz6xzt5merz2zfe9tds5&quot;&gt;expirment chapter&lt;record-ids&gt;&lt;item&gt;9&lt;/item&gt;&lt;item&gt;14&lt;/item&gt;&lt;item&gt;17&lt;/item&gt;&lt;item&gt;24&lt;/item&gt;&lt;item&gt;25&lt;/item&gt;&lt;item&gt;30&lt;/item&gt;&lt;item&gt;40&lt;/item&gt;&lt;item&gt;111&lt;/item&gt;&lt;item&gt;130&lt;/item&gt;&lt;item&gt;131&lt;/item&gt;&lt;item&gt;159&lt;/item&gt;&lt;item&gt;163&lt;/item&gt;&lt;item&gt;166&lt;/item&gt;&lt;item&gt;169&lt;/item&gt;&lt;item&gt;205&lt;/item&gt;&lt;item&gt;212&lt;/item&gt;&lt;item&gt;215&lt;/item&gt;&lt;item&gt;258&lt;/item&gt;&lt;item&gt;261&lt;/item&gt;&lt;item&gt;262&lt;/item&gt;&lt;item&gt;263&lt;/item&gt;&lt;item&gt;300&lt;/item&gt;&lt;item&gt;301&lt;/item&gt;&lt;item&gt;311&lt;/item&gt;&lt;/record-ids&gt;&lt;/item&gt;&lt;/Libraries&gt;"/>
  </w:docVars>
  <w:rsids>
    <w:rsidRoot w:val="0053054E"/>
    <w:rsid w:val="00003F6C"/>
    <w:rsid w:val="0001493A"/>
    <w:rsid w:val="00021FAD"/>
    <w:rsid w:val="000256F9"/>
    <w:rsid w:val="000351B2"/>
    <w:rsid w:val="0004278C"/>
    <w:rsid w:val="00073EB9"/>
    <w:rsid w:val="000875B3"/>
    <w:rsid w:val="00095820"/>
    <w:rsid w:val="000A4260"/>
    <w:rsid w:val="000B105F"/>
    <w:rsid w:val="000D0BA7"/>
    <w:rsid w:val="000D1580"/>
    <w:rsid w:val="000E3F20"/>
    <w:rsid w:val="000F7CD1"/>
    <w:rsid w:val="0011456A"/>
    <w:rsid w:val="001332F1"/>
    <w:rsid w:val="00133D9E"/>
    <w:rsid w:val="00160862"/>
    <w:rsid w:val="00164D36"/>
    <w:rsid w:val="0017249E"/>
    <w:rsid w:val="001A296D"/>
    <w:rsid w:val="001A2C2F"/>
    <w:rsid w:val="001B3092"/>
    <w:rsid w:val="001B3154"/>
    <w:rsid w:val="001B43D3"/>
    <w:rsid w:val="001D0AD3"/>
    <w:rsid w:val="001D615A"/>
    <w:rsid w:val="001E35FB"/>
    <w:rsid w:val="001E3FB2"/>
    <w:rsid w:val="001F72C8"/>
    <w:rsid w:val="0020380D"/>
    <w:rsid w:val="00232498"/>
    <w:rsid w:val="002326E8"/>
    <w:rsid w:val="002334F1"/>
    <w:rsid w:val="00290B95"/>
    <w:rsid w:val="00297896"/>
    <w:rsid w:val="002B72F6"/>
    <w:rsid w:val="002C05DD"/>
    <w:rsid w:val="002C31DA"/>
    <w:rsid w:val="002D2274"/>
    <w:rsid w:val="002E5704"/>
    <w:rsid w:val="002F65B4"/>
    <w:rsid w:val="00362542"/>
    <w:rsid w:val="003721DE"/>
    <w:rsid w:val="0037242C"/>
    <w:rsid w:val="003737CC"/>
    <w:rsid w:val="0037409E"/>
    <w:rsid w:val="00387440"/>
    <w:rsid w:val="003A29E8"/>
    <w:rsid w:val="003A5585"/>
    <w:rsid w:val="003B5374"/>
    <w:rsid w:val="003B68F9"/>
    <w:rsid w:val="003B72B9"/>
    <w:rsid w:val="003F0154"/>
    <w:rsid w:val="003F4F5A"/>
    <w:rsid w:val="00416975"/>
    <w:rsid w:val="004423D1"/>
    <w:rsid w:val="00452274"/>
    <w:rsid w:val="0047472C"/>
    <w:rsid w:val="00476096"/>
    <w:rsid w:val="00486D23"/>
    <w:rsid w:val="00491305"/>
    <w:rsid w:val="004B068E"/>
    <w:rsid w:val="004E72BF"/>
    <w:rsid w:val="005103EB"/>
    <w:rsid w:val="0053054E"/>
    <w:rsid w:val="0053106B"/>
    <w:rsid w:val="0053156C"/>
    <w:rsid w:val="005505A0"/>
    <w:rsid w:val="00550B9D"/>
    <w:rsid w:val="00574FEC"/>
    <w:rsid w:val="00576C42"/>
    <w:rsid w:val="005834C1"/>
    <w:rsid w:val="005B6DB7"/>
    <w:rsid w:val="005C06C6"/>
    <w:rsid w:val="005C07A9"/>
    <w:rsid w:val="005C153D"/>
    <w:rsid w:val="005C795E"/>
    <w:rsid w:val="005D25E8"/>
    <w:rsid w:val="005D2BFB"/>
    <w:rsid w:val="005F0F5E"/>
    <w:rsid w:val="006052F6"/>
    <w:rsid w:val="00607675"/>
    <w:rsid w:val="00610EC5"/>
    <w:rsid w:val="00634169"/>
    <w:rsid w:val="00657758"/>
    <w:rsid w:val="00660C69"/>
    <w:rsid w:val="0066661B"/>
    <w:rsid w:val="006804D6"/>
    <w:rsid w:val="0068246A"/>
    <w:rsid w:val="00691750"/>
    <w:rsid w:val="00696B36"/>
    <w:rsid w:val="006A0758"/>
    <w:rsid w:val="006A4AAE"/>
    <w:rsid w:val="006A7099"/>
    <w:rsid w:val="006B2F63"/>
    <w:rsid w:val="006B3362"/>
    <w:rsid w:val="006B47EC"/>
    <w:rsid w:val="006C41F7"/>
    <w:rsid w:val="006F2FB5"/>
    <w:rsid w:val="006F7E48"/>
    <w:rsid w:val="00704757"/>
    <w:rsid w:val="00735C38"/>
    <w:rsid w:val="00744C63"/>
    <w:rsid w:val="007652A7"/>
    <w:rsid w:val="00775D77"/>
    <w:rsid w:val="00783462"/>
    <w:rsid w:val="00797A0A"/>
    <w:rsid w:val="007A1AEC"/>
    <w:rsid w:val="007A5982"/>
    <w:rsid w:val="007A68FD"/>
    <w:rsid w:val="007C3D4C"/>
    <w:rsid w:val="007D5150"/>
    <w:rsid w:val="007D5864"/>
    <w:rsid w:val="00803F05"/>
    <w:rsid w:val="00811E1F"/>
    <w:rsid w:val="008272AC"/>
    <w:rsid w:val="00834613"/>
    <w:rsid w:val="00847BF9"/>
    <w:rsid w:val="008607A0"/>
    <w:rsid w:val="00872D25"/>
    <w:rsid w:val="00874E5E"/>
    <w:rsid w:val="008757EC"/>
    <w:rsid w:val="008808ED"/>
    <w:rsid w:val="00880D15"/>
    <w:rsid w:val="008846EF"/>
    <w:rsid w:val="008853E5"/>
    <w:rsid w:val="00895E41"/>
    <w:rsid w:val="008A2EF3"/>
    <w:rsid w:val="008B059B"/>
    <w:rsid w:val="008B2486"/>
    <w:rsid w:val="008E182D"/>
    <w:rsid w:val="008E69D9"/>
    <w:rsid w:val="008F6203"/>
    <w:rsid w:val="00900723"/>
    <w:rsid w:val="00911C6D"/>
    <w:rsid w:val="009136A1"/>
    <w:rsid w:val="00922CC3"/>
    <w:rsid w:val="00940C47"/>
    <w:rsid w:val="009641D5"/>
    <w:rsid w:val="009B1DFC"/>
    <w:rsid w:val="009B58A9"/>
    <w:rsid w:val="009D1B92"/>
    <w:rsid w:val="009D360C"/>
    <w:rsid w:val="009F4626"/>
    <w:rsid w:val="00A2594C"/>
    <w:rsid w:val="00A31953"/>
    <w:rsid w:val="00A55BC3"/>
    <w:rsid w:val="00A56208"/>
    <w:rsid w:val="00A568A4"/>
    <w:rsid w:val="00A62039"/>
    <w:rsid w:val="00A66052"/>
    <w:rsid w:val="00A66DF1"/>
    <w:rsid w:val="00A71AA6"/>
    <w:rsid w:val="00A84487"/>
    <w:rsid w:val="00A91266"/>
    <w:rsid w:val="00AA2036"/>
    <w:rsid w:val="00AA2772"/>
    <w:rsid w:val="00AC14AD"/>
    <w:rsid w:val="00AD1DA3"/>
    <w:rsid w:val="00AD502C"/>
    <w:rsid w:val="00AE12EA"/>
    <w:rsid w:val="00AF6FB3"/>
    <w:rsid w:val="00B1496F"/>
    <w:rsid w:val="00B3279A"/>
    <w:rsid w:val="00B514E6"/>
    <w:rsid w:val="00B5397B"/>
    <w:rsid w:val="00B824A8"/>
    <w:rsid w:val="00B94B11"/>
    <w:rsid w:val="00BB2E8D"/>
    <w:rsid w:val="00BC15FE"/>
    <w:rsid w:val="00BD7D7A"/>
    <w:rsid w:val="00BE340B"/>
    <w:rsid w:val="00C03919"/>
    <w:rsid w:val="00C13A8D"/>
    <w:rsid w:val="00C44451"/>
    <w:rsid w:val="00C761A8"/>
    <w:rsid w:val="00C8649E"/>
    <w:rsid w:val="00C90660"/>
    <w:rsid w:val="00C97568"/>
    <w:rsid w:val="00CB3058"/>
    <w:rsid w:val="00CD5EC6"/>
    <w:rsid w:val="00D05586"/>
    <w:rsid w:val="00D15D9C"/>
    <w:rsid w:val="00D21CA0"/>
    <w:rsid w:val="00D21E21"/>
    <w:rsid w:val="00D25988"/>
    <w:rsid w:val="00D4171C"/>
    <w:rsid w:val="00D45399"/>
    <w:rsid w:val="00D5037E"/>
    <w:rsid w:val="00D724A7"/>
    <w:rsid w:val="00D83734"/>
    <w:rsid w:val="00D97BDF"/>
    <w:rsid w:val="00DA2DB8"/>
    <w:rsid w:val="00DA38C2"/>
    <w:rsid w:val="00DA50CB"/>
    <w:rsid w:val="00DC1B06"/>
    <w:rsid w:val="00DD5417"/>
    <w:rsid w:val="00DE1215"/>
    <w:rsid w:val="00DF2915"/>
    <w:rsid w:val="00E16239"/>
    <w:rsid w:val="00E21C7F"/>
    <w:rsid w:val="00E31624"/>
    <w:rsid w:val="00E35C2C"/>
    <w:rsid w:val="00E41A42"/>
    <w:rsid w:val="00E50953"/>
    <w:rsid w:val="00E664F3"/>
    <w:rsid w:val="00E77697"/>
    <w:rsid w:val="00E87DCA"/>
    <w:rsid w:val="00E9447D"/>
    <w:rsid w:val="00EB3ECB"/>
    <w:rsid w:val="00EB44AC"/>
    <w:rsid w:val="00EF5787"/>
    <w:rsid w:val="00F11709"/>
    <w:rsid w:val="00F14DDD"/>
    <w:rsid w:val="00F15666"/>
    <w:rsid w:val="00F17F2F"/>
    <w:rsid w:val="00F20B10"/>
    <w:rsid w:val="00F37C2E"/>
    <w:rsid w:val="00F4592E"/>
    <w:rsid w:val="00F5214B"/>
    <w:rsid w:val="00F60D57"/>
    <w:rsid w:val="00F61D75"/>
    <w:rsid w:val="00FB5022"/>
    <w:rsid w:val="00FB6767"/>
    <w:rsid w:val="00FC602D"/>
    <w:rsid w:val="00FC698D"/>
    <w:rsid w:val="00FD4332"/>
    <w:rsid w:val="00FD6A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A0B0"/>
  <w15:chartTrackingRefBased/>
  <w15:docId w15:val="{FA51F85C-5FF4-4235-BB2E-831A1465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54E"/>
    <w:pPr>
      <w:spacing w:after="0" w:line="480" w:lineRule="auto"/>
    </w:pPr>
    <w:rPr>
      <w:rFonts w:ascii="Times New Roman" w:hAnsi="Times New Roman"/>
      <w:kern w:val="0"/>
      <w:sz w:val="24"/>
    </w:rPr>
  </w:style>
  <w:style w:type="paragraph" w:styleId="Heading1">
    <w:name w:val="heading 1"/>
    <w:aliases w:val="Heading"/>
    <w:basedOn w:val="Normal"/>
    <w:next w:val="Normal"/>
    <w:link w:val="Heading1Char"/>
    <w:uiPriority w:val="9"/>
    <w:qFormat/>
    <w:rsid w:val="0053054E"/>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054E"/>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054E"/>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3054E"/>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3054E"/>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3054E"/>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3054E"/>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53054E"/>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53054E"/>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
    <w:basedOn w:val="DefaultParagraphFont"/>
    <w:link w:val="Heading1"/>
    <w:uiPriority w:val="9"/>
    <w:rsid w:val="00530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54E"/>
    <w:rPr>
      <w:rFonts w:eastAsiaTheme="majorEastAsia" w:cstheme="majorBidi"/>
      <w:color w:val="272727" w:themeColor="text1" w:themeTint="D8"/>
    </w:rPr>
  </w:style>
  <w:style w:type="paragraph" w:styleId="Title">
    <w:name w:val="Title"/>
    <w:basedOn w:val="Normal"/>
    <w:next w:val="Normal"/>
    <w:link w:val="TitleChar"/>
    <w:uiPriority w:val="10"/>
    <w:qFormat/>
    <w:rsid w:val="00530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5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54E"/>
    <w:pPr>
      <w:spacing w:before="160"/>
      <w:jc w:val="center"/>
    </w:pPr>
    <w:rPr>
      <w:i/>
      <w:iCs/>
      <w:color w:val="404040" w:themeColor="text1" w:themeTint="BF"/>
    </w:rPr>
  </w:style>
  <w:style w:type="character" w:customStyle="1" w:styleId="QuoteChar">
    <w:name w:val="Quote Char"/>
    <w:basedOn w:val="DefaultParagraphFont"/>
    <w:link w:val="Quote"/>
    <w:uiPriority w:val="29"/>
    <w:rsid w:val="0053054E"/>
    <w:rPr>
      <w:i/>
      <w:iCs/>
      <w:color w:val="404040" w:themeColor="text1" w:themeTint="BF"/>
    </w:rPr>
  </w:style>
  <w:style w:type="paragraph" w:styleId="ListParagraph">
    <w:name w:val="List Paragraph"/>
    <w:basedOn w:val="Normal"/>
    <w:link w:val="ListParagraphChar"/>
    <w:uiPriority w:val="34"/>
    <w:qFormat/>
    <w:rsid w:val="0053054E"/>
    <w:pPr>
      <w:ind w:left="720"/>
      <w:contextualSpacing/>
    </w:pPr>
  </w:style>
  <w:style w:type="character" w:styleId="IntenseEmphasis">
    <w:name w:val="Intense Emphasis"/>
    <w:basedOn w:val="DefaultParagraphFont"/>
    <w:uiPriority w:val="21"/>
    <w:qFormat/>
    <w:rsid w:val="0053054E"/>
    <w:rPr>
      <w:i/>
      <w:iCs/>
      <w:color w:val="0F4761" w:themeColor="accent1" w:themeShade="BF"/>
    </w:rPr>
  </w:style>
  <w:style w:type="paragraph" w:styleId="IntenseQuote">
    <w:name w:val="Intense Quote"/>
    <w:basedOn w:val="Normal"/>
    <w:next w:val="Normal"/>
    <w:link w:val="IntenseQuoteChar"/>
    <w:uiPriority w:val="30"/>
    <w:qFormat/>
    <w:rsid w:val="00530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54E"/>
    <w:rPr>
      <w:i/>
      <w:iCs/>
      <w:color w:val="0F4761" w:themeColor="accent1" w:themeShade="BF"/>
    </w:rPr>
  </w:style>
  <w:style w:type="character" w:styleId="IntenseReference">
    <w:name w:val="Intense Reference"/>
    <w:basedOn w:val="DefaultParagraphFont"/>
    <w:uiPriority w:val="32"/>
    <w:qFormat/>
    <w:rsid w:val="0053054E"/>
    <w:rPr>
      <w:b/>
      <w:bCs/>
      <w:smallCaps/>
      <w:color w:val="0F4761" w:themeColor="accent1" w:themeShade="BF"/>
      <w:spacing w:val="5"/>
    </w:rPr>
  </w:style>
  <w:style w:type="paragraph" w:styleId="Caption">
    <w:name w:val="caption"/>
    <w:basedOn w:val="Normal"/>
    <w:next w:val="Normal"/>
    <w:uiPriority w:val="35"/>
    <w:unhideWhenUsed/>
    <w:qFormat/>
    <w:rsid w:val="0053054E"/>
    <w:pPr>
      <w:spacing w:after="200" w:line="240" w:lineRule="auto"/>
    </w:pPr>
    <w:rPr>
      <w:rFonts w:asciiTheme="minorHAnsi" w:hAnsiTheme="minorHAnsi"/>
      <w:i/>
      <w:iCs/>
      <w:color w:val="0E2841" w:themeColor="text2"/>
      <w:sz w:val="18"/>
      <w:szCs w:val="18"/>
    </w:rPr>
  </w:style>
  <w:style w:type="table" w:styleId="TableGrid">
    <w:name w:val="Table Grid"/>
    <w:basedOn w:val="TableNormal"/>
    <w:uiPriority w:val="39"/>
    <w:rsid w:val="0016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51B2"/>
    <w:rPr>
      <w:sz w:val="16"/>
      <w:szCs w:val="16"/>
    </w:rPr>
  </w:style>
  <w:style w:type="paragraph" w:styleId="CommentText">
    <w:name w:val="annotation text"/>
    <w:basedOn w:val="Normal"/>
    <w:link w:val="CommentTextChar"/>
    <w:uiPriority w:val="99"/>
    <w:unhideWhenUsed/>
    <w:rsid w:val="000351B2"/>
    <w:pPr>
      <w:spacing w:line="240" w:lineRule="auto"/>
    </w:pPr>
    <w:rPr>
      <w:sz w:val="20"/>
      <w:szCs w:val="20"/>
    </w:rPr>
  </w:style>
  <w:style w:type="character" w:customStyle="1" w:styleId="CommentTextChar">
    <w:name w:val="Comment Text Char"/>
    <w:basedOn w:val="DefaultParagraphFont"/>
    <w:link w:val="CommentText"/>
    <w:uiPriority w:val="99"/>
    <w:rsid w:val="000351B2"/>
    <w:rPr>
      <w:rFonts w:ascii="Times New Roman"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0351B2"/>
    <w:rPr>
      <w:b/>
      <w:bCs/>
    </w:rPr>
  </w:style>
  <w:style w:type="character" w:customStyle="1" w:styleId="CommentSubjectChar">
    <w:name w:val="Comment Subject Char"/>
    <w:basedOn w:val="CommentTextChar"/>
    <w:link w:val="CommentSubject"/>
    <w:uiPriority w:val="99"/>
    <w:semiHidden/>
    <w:rsid w:val="000351B2"/>
    <w:rPr>
      <w:rFonts w:ascii="Times New Roman" w:hAnsi="Times New Roman"/>
      <w:b/>
      <w:bCs/>
      <w:kern w:val="0"/>
      <w:sz w:val="20"/>
      <w:szCs w:val="20"/>
    </w:rPr>
  </w:style>
  <w:style w:type="character" w:styleId="Hyperlink">
    <w:name w:val="Hyperlink"/>
    <w:basedOn w:val="DefaultParagraphFont"/>
    <w:uiPriority w:val="99"/>
    <w:unhideWhenUsed/>
    <w:rsid w:val="008607A0"/>
    <w:rPr>
      <w:color w:val="467886" w:themeColor="hyperlink"/>
      <w:u w:val="single"/>
    </w:rPr>
  </w:style>
  <w:style w:type="paragraph" w:customStyle="1" w:styleId="Body">
    <w:name w:val="Body"/>
    <w:link w:val="BodyChar"/>
    <w:rsid w:val="003A5585"/>
    <w:pPr>
      <w:pBdr>
        <w:top w:val="nil"/>
        <w:left w:val="nil"/>
        <w:bottom w:val="nil"/>
        <w:right w:val="nil"/>
        <w:between w:val="nil"/>
        <w:bar w:val="nil"/>
      </w:pBdr>
      <w:spacing w:after="0" w:line="240" w:lineRule="auto"/>
    </w:pPr>
    <w:rPr>
      <w:rFonts w:ascii="Calibri" w:eastAsia="Calibri" w:hAnsi="Calibri" w:cs="Calibri"/>
      <w:color w:val="000000"/>
      <w:kern w:val="0"/>
      <w:sz w:val="24"/>
      <w:szCs w:val="24"/>
      <w:u w:color="000000"/>
      <w:bdr w:val="nil"/>
    </w:rPr>
  </w:style>
  <w:style w:type="character" w:customStyle="1" w:styleId="BodyChar">
    <w:name w:val="Body Char"/>
    <w:basedOn w:val="DefaultParagraphFont"/>
    <w:link w:val="Body"/>
    <w:rsid w:val="003A5585"/>
    <w:rPr>
      <w:rFonts w:ascii="Calibri" w:eastAsia="Calibri" w:hAnsi="Calibri" w:cs="Calibri"/>
      <w:color w:val="000000"/>
      <w:kern w:val="0"/>
      <w:sz w:val="24"/>
      <w:szCs w:val="24"/>
      <w:u w:color="000000"/>
      <w:bdr w:val="nil"/>
    </w:rPr>
  </w:style>
  <w:style w:type="character" w:customStyle="1" w:styleId="ListParagraphChar">
    <w:name w:val="List Paragraph Char"/>
    <w:basedOn w:val="DefaultParagraphFont"/>
    <w:link w:val="ListParagraph"/>
    <w:uiPriority w:val="34"/>
    <w:rsid w:val="003A5585"/>
    <w:rPr>
      <w:rFonts w:ascii="Times New Roman" w:hAnsi="Times New Roman"/>
      <w:kern w:val="0"/>
      <w:sz w:val="24"/>
    </w:rPr>
  </w:style>
  <w:style w:type="paragraph" w:customStyle="1" w:styleId="EndNoteBibliographyTitle">
    <w:name w:val="EndNote Bibliography Title"/>
    <w:basedOn w:val="Normal"/>
    <w:link w:val="EndNoteBibliographyTitleChar"/>
    <w:rsid w:val="00DA50CB"/>
    <w:pPr>
      <w:jc w:val="center"/>
    </w:pPr>
    <w:rPr>
      <w:rFonts w:cs="Times New Roman"/>
      <w:noProof/>
    </w:rPr>
  </w:style>
  <w:style w:type="character" w:customStyle="1" w:styleId="EndNoteBibliographyTitleChar">
    <w:name w:val="EndNote Bibliography Title Char"/>
    <w:basedOn w:val="DefaultParagraphFont"/>
    <w:link w:val="EndNoteBibliographyTitle"/>
    <w:rsid w:val="00DA50CB"/>
    <w:rPr>
      <w:rFonts w:ascii="Times New Roman" w:hAnsi="Times New Roman" w:cs="Times New Roman"/>
      <w:noProof/>
      <w:kern w:val="0"/>
      <w:sz w:val="24"/>
    </w:rPr>
  </w:style>
  <w:style w:type="paragraph" w:customStyle="1" w:styleId="EndNoteBibliography">
    <w:name w:val="EndNote Bibliography"/>
    <w:basedOn w:val="Normal"/>
    <w:link w:val="EndNoteBibliographyChar"/>
    <w:rsid w:val="00DA50CB"/>
    <w:pPr>
      <w:spacing w:line="240" w:lineRule="auto"/>
    </w:pPr>
    <w:rPr>
      <w:rFonts w:cs="Times New Roman"/>
      <w:noProof/>
    </w:rPr>
  </w:style>
  <w:style w:type="character" w:customStyle="1" w:styleId="EndNoteBibliographyChar">
    <w:name w:val="EndNote Bibliography Char"/>
    <w:basedOn w:val="DefaultParagraphFont"/>
    <w:link w:val="EndNoteBibliography"/>
    <w:rsid w:val="00DA50CB"/>
    <w:rPr>
      <w:rFonts w:ascii="Times New Roman" w:hAnsi="Times New Roman" w:cs="Times New Roman"/>
      <w:noProof/>
      <w:kern w:val="0"/>
      <w:sz w:val="24"/>
    </w:rPr>
  </w:style>
  <w:style w:type="character" w:styleId="LineNumber">
    <w:name w:val="line number"/>
    <w:basedOn w:val="DefaultParagraphFont"/>
    <w:uiPriority w:val="99"/>
    <w:semiHidden/>
    <w:unhideWhenUsed/>
    <w:rsid w:val="00CD5EC6"/>
  </w:style>
  <w:style w:type="paragraph" w:styleId="Revision">
    <w:name w:val="Revision"/>
    <w:hidden/>
    <w:uiPriority w:val="99"/>
    <w:semiHidden/>
    <w:rsid w:val="00D25988"/>
    <w:pPr>
      <w:spacing w:after="0" w:line="240" w:lineRule="auto"/>
    </w:pPr>
    <w:rPr>
      <w:rFonts w:ascii="Times New Roman"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14340-60E1-4DA8-A64E-F5320A02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5740</Words>
  <Characters>32721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KALED EID MAJED RAHEEME</dc:creator>
  <cp:keywords/>
  <dc:description/>
  <cp:lastModifiedBy>KALED EID MAJED RAHEEME</cp:lastModifiedBy>
  <cp:revision>7</cp:revision>
  <dcterms:created xsi:type="dcterms:W3CDTF">2026-08-19T12:16:00Z</dcterms:created>
  <dcterms:modified xsi:type="dcterms:W3CDTF">2026-08-22T14:24:00Z</dcterms:modified>
</cp:coreProperties>
</file>