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4A8DB" w14:textId="77777777" w:rsidR="003C643D" w:rsidRPr="00D7638E" w:rsidRDefault="003C643D">
      <w:pPr>
        <w:rPr>
          <w:b/>
          <w:lang w:val="en-US"/>
        </w:rPr>
      </w:pPr>
      <w:r w:rsidRPr="00D7638E">
        <w:rPr>
          <w:b/>
          <w:lang w:val="en-US"/>
        </w:rPr>
        <w:t>References cited in Supplementary Data Set S1</w:t>
      </w:r>
    </w:p>
    <w:p w14:paraId="3E0E9307"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AHOB Project, n.d. Ancient Human Occupation of Britain.</w:t>
      </w:r>
    </w:p>
    <w:p w14:paraId="502B5998" w14:textId="77777777" w:rsidR="00177564" w:rsidRPr="00177564"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Amorós, G., Carrión, J.S., Ochando, J., 2021. </w:t>
      </w:r>
      <w:r w:rsidRPr="00177564">
        <w:rPr>
          <w:rFonts w:ascii="Times New Roman" w:hAnsi="Times New Roman" w:cs="Times New Roman"/>
          <w:sz w:val="24"/>
          <w:szCs w:val="24"/>
          <w:lang w:val="en-US"/>
        </w:rPr>
        <w:t>Paleoecology and paleoart: Landscapes of the Middle Pleistocene Neanderthals in Bolomor Cave, eastern Iberia. Quaternary Science Reviews 256, 106826. https://doi.org/10.1016/j.quascirev.2021.106826</w:t>
      </w:r>
    </w:p>
    <w:p w14:paraId="2A190532"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Ashton, N., Lewis, S., Parfitt, S., Candy, I., Keen, D., Kemp, R., Penkman, K., Thomas, G., Whittaker, J., White, M., 2005. Excavations at the Lower Palaeolithic site at Elveden, Suffolk, UK. Proceedings of the Prehistoric Society 71, 1–61. https://doi.org/10.1017/S0079497X00000943</w:t>
      </w:r>
    </w:p>
    <w:p w14:paraId="1CE91500"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Ashton, N.M., Bowen, D.Q., Holman, J.A., Hunt, C.O., Irving, B.G., Kemp, R.A., Lewis, S.G., McNabb, J., Parfitt, S., Seddon, M.B., 1994. Excavations at the Lower Palaeolithic site at East Farm, Barnham, Suffolk 1989–92. Journal of the Geological Society 151, 599–605. https://doi.org/10.1144/gsjgs.151.4.0599</w:t>
      </w:r>
    </w:p>
    <w:p w14:paraId="34D75F91"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Ashton, N.M., Lewis, S.G., Parfitt, S. (Eds.), 1998. Excavations at Barnham, 1989–94, British Museum Occasional Paper. British Museum Press, London.</w:t>
      </w:r>
    </w:p>
    <w:p w14:paraId="457A0ADA"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Ashton, N.M., White, M., 2003. Bifaces and raw materials: flexible flaking in the British Lower Palaeolithic, in: Dibble, H.L., Soressi, M. (Eds.), Multiple Approaches to the Study of Bifacial Technologies. University of Pennsylvania Museum Press, Philadelphia, pp. 109–124.</w:t>
      </w:r>
    </w:p>
    <w:p w14:paraId="75FF2A7A"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Barroso Ruíz, C., 2012. The Cueva del Angel (Lucena, Spain) - A comparative analysis with other end of Middle to beginning Upper Pleistocene sites of the Iberian Peninsula. Quaternary International, XVIII INQUA Congress, 21st–27th July, 2011, Bern, Switzerland 279–280, 41. https://doi.org/10.1016/j.quaint.2012.07.178</w:t>
      </w:r>
    </w:p>
    <w:p w14:paraId="590D8FFE"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 xml:space="preserve">Barroso Ruíz, C., Botella Ortega, D., Caparrós, M., Moigne, A.M., Celiberti, V., Testu, A., Barsky, D., Notter, O., Riquelme Cantal, J.A., Rodríguez, M.P., Carretero León, M.I., Monge Gómez, G., Khatib, S., Saos, T., Gregoire, S., Bailón, S., García Solano, J.A., Cabral Mesa, A.L., Djerrab, A., George Hedley, I., Abdessadok, S., Batalla LLasat, G., Astier, N., Bertin, L., Boulbes, N., Cauche, D., Filoux, A., Hanquet, C., Milizia, C., Moutoussamy, J., Rossoni, E., Verdú Bermejo, L., de Lumley, H., 2011. The Cueva del Angel (Lucena, Spain): An Acheulean </w:t>
      </w:r>
      <w:proofErr w:type="gramStart"/>
      <w:r w:rsidRPr="00177564">
        <w:rPr>
          <w:rFonts w:ascii="Times New Roman" w:hAnsi="Times New Roman" w:cs="Times New Roman"/>
          <w:sz w:val="24"/>
          <w:szCs w:val="24"/>
          <w:lang w:val="en-US"/>
        </w:rPr>
        <w:t>hunters</w:t>
      </w:r>
      <w:proofErr w:type="gramEnd"/>
      <w:r w:rsidRPr="00177564">
        <w:rPr>
          <w:rFonts w:ascii="Times New Roman" w:hAnsi="Times New Roman" w:cs="Times New Roman"/>
          <w:sz w:val="24"/>
          <w:szCs w:val="24"/>
          <w:lang w:val="en-US"/>
        </w:rPr>
        <w:t xml:space="preserve"> habitat in the South of the Iberian Peninsula. Quaternary International 243, 105–126. https://doi.org/10.1016/j.quaint.2011.02.021</w:t>
      </w:r>
    </w:p>
    <w:p w14:paraId="7859DEE8" w14:textId="77777777" w:rsidR="00177564" w:rsidRDefault="00177564" w:rsidP="00177564">
      <w:pPr>
        <w:pStyle w:val="Bibliography"/>
        <w:rPr>
          <w:rFonts w:ascii="Times New Roman" w:hAnsi="Times New Roman" w:cs="Times New Roman"/>
          <w:sz w:val="24"/>
          <w:szCs w:val="24"/>
        </w:rPr>
      </w:pPr>
      <w:r w:rsidRPr="00177564">
        <w:rPr>
          <w:rFonts w:ascii="Times New Roman" w:hAnsi="Times New Roman" w:cs="Times New Roman"/>
          <w:sz w:val="24"/>
          <w:szCs w:val="24"/>
          <w:lang w:val="en-US"/>
        </w:rPr>
        <w:t xml:space="preserve">Barsky, D., 2013. The Caune de l’Arago stone industries in their stratigraphical context. </w:t>
      </w:r>
      <w:r>
        <w:rPr>
          <w:rFonts w:ascii="Times New Roman" w:hAnsi="Times New Roman" w:cs="Times New Roman"/>
          <w:sz w:val="24"/>
          <w:szCs w:val="24"/>
        </w:rPr>
        <w:t>Comptes Rendus Palevol 12, 305–325. https://doi.org/10.1016/j.crpv.2013.05.007</w:t>
      </w:r>
    </w:p>
    <w:p w14:paraId="2AC9701B" w14:textId="77777777" w:rsidR="00177564" w:rsidRPr="00177564"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Barsky, D., Moigne, A.M., Pois, V., 2019. </w:t>
      </w:r>
      <w:r w:rsidRPr="00177564">
        <w:rPr>
          <w:rFonts w:ascii="Times New Roman" w:hAnsi="Times New Roman" w:cs="Times New Roman"/>
          <w:sz w:val="24"/>
          <w:szCs w:val="24"/>
          <w:lang w:val="en-US"/>
        </w:rPr>
        <w:t>The shift from typical Western European Late Acheulian to microproduction in unit ‘D’ of the late Middle Pleistocene deposits of the Caune de l’Arago (Pyrénées-Orientales, France). Journal of Human Evolution 135, 102650. https://doi.org/10.1016/j.jhevol.2019.102650</w:t>
      </w:r>
    </w:p>
    <w:p w14:paraId="0CDE7F06"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Biddittu, I., Moncel, M.-H., Milli, S., Bellucci, L., Ruffo, M., Saracino, B., Manzi, G., 2020. Stratigraphy, sedimentology, and archaeology of Middle Pleistocene localities near Ceprano, Campogrande area, Italy. Quaternary Research 93, 155–171. https://doi.org/10.1017/qua.2019.52</w:t>
      </w:r>
    </w:p>
    <w:p w14:paraId="4EBBBA08"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Blain, H.-A., Santonja, M., Pérez-González, A., Panera, J., Rubio-Jara, S., 2014. Climate and environments during Marine Isotope Stage 11 in the central Iberian Peninsula: the herpetofaunal assemblage from the Acheulean site of Áridos-1, Madrid. Quaternary Science Reviews 94, 7–21. https://doi.org/10.1016/j.quascirev.2014.04.009</w:t>
      </w:r>
    </w:p>
    <w:p w14:paraId="12DCAF3C"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 xml:space="preserve">Bridgland, D.R., Field, M.H., Holmes, J.A., McNabb, J., Preece, R.C., Selby, I., Wymer, J.J., Boreham, S., Irving, B.G., Parfitt, S.A., Stuart, A.J., 1999. Middle Pleistocene interglacial Thames–Medway deposits at Clacton-on-Sea, England: Reconsideration of the biostratigraphical and environmental context of the type Clactonian Palaeolithic </w:t>
      </w:r>
      <w:r w:rsidRPr="00177564">
        <w:rPr>
          <w:rFonts w:ascii="Times New Roman" w:hAnsi="Times New Roman" w:cs="Times New Roman"/>
          <w:sz w:val="24"/>
          <w:szCs w:val="24"/>
          <w:lang w:val="en-US"/>
        </w:rPr>
        <w:lastRenderedPageBreak/>
        <w:t>industry. Quaternary Science Reviews 18, 109–146. https://doi.org/10.1016/S0277-3791(97)00092-9</w:t>
      </w:r>
    </w:p>
    <w:p w14:paraId="373B3A9C"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Byrne, L., 2004. Lithic tools from Arago cave, Tautavel (Pyrénées-Orientales, France): behavioural continuity or raw material determinism during the Middle Pleistocene? Journal of Archaeological Science 31, 351–364. https://doi.org/10.1016/j.jas.2003.07.008</w:t>
      </w:r>
    </w:p>
    <w:p w14:paraId="764433C8"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 xml:space="preserve">Carbonell, E., Rosas, A., Díez Fernández-Lomana, J.C. (Eds.), 1999. </w:t>
      </w:r>
      <w:proofErr w:type="gramStart"/>
      <w:r>
        <w:rPr>
          <w:rFonts w:ascii="Times New Roman" w:hAnsi="Times New Roman" w:cs="Times New Roman"/>
          <w:sz w:val="24"/>
          <w:szCs w:val="24"/>
        </w:rPr>
        <w:t>Atapuerca:</w:t>
      </w:r>
      <w:proofErr w:type="gramEnd"/>
      <w:r>
        <w:rPr>
          <w:rFonts w:ascii="Times New Roman" w:hAnsi="Times New Roman" w:cs="Times New Roman"/>
          <w:sz w:val="24"/>
          <w:szCs w:val="24"/>
        </w:rPr>
        <w:t xml:space="preserve"> ocupaciones humanas y paleoecología del yacimiento de Galería, Memorias de Arqueología de Castilla y León. </w:t>
      </w:r>
      <w:r w:rsidRPr="00177564">
        <w:rPr>
          <w:rFonts w:ascii="Times New Roman" w:hAnsi="Times New Roman" w:cs="Times New Roman"/>
          <w:sz w:val="24"/>
          <w:szCs w:val="24"/>
          <w:lang w:val="en-US"/>
        </w:rPr>
        <w:t>Consejería de Educación y Cultura, Leon.</w:t>
      </w:r>
    </w:p>
    <w:p w14:paraId="318379F1"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Conway, B., McNabb, J., Ashton, N., 1996. Excavations at the Barnfield Pit, Swanscombe, 1968-1972. British Museum Press.</w:t>
      </w:r>
    </w:p>
    <w:p w14:paraId="1BE9D6D0"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Croitor, R., Sanz, M., Daura, J., 2019. Deer remains from the Middle Pleistocene site of Gruta da Aroeira (Portugal): Iberian faunal endemism and implications for hominin paleobiogeography. Quaternary Science Reviews 225, 106022. https://doi.org/10.1016/j.quascirev.2019.106022</w:t>
      </w:r>
    </w:p>
    <w:p w14:paraId="74E2AF3E"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Daura, J., Sanz, M., Arsuaga, J.L., Hoffmann, D.L., Quam, R.M., Ortega, M.C., Santos, E., Gómez, S., Rubio, A., Villaescusa, L., Souto, P., Mauricio, J., Rodrigues, F., Ferreira, A., Godinho, P., Trinkaus, E., Zilhão, J., 2017. New Middle Pleistocene hominin cranium from Gruta da Aroeira (Portugal). Proceedings of the National Academy of Sciences 114, 3397–3402. https://doi.org/10.1073/pnas.1619040114</w:t>
      </w:r>
    </w:p>
    <w:p w14:paraId="3769DAE1" w14:textId="77777777" w:rsidR="00177564" w:rsidRDefault="00177564" w:rsidP="00177564">
      <w:pPr>
        <w:pStyle w:val="Bibliography"/>
        <w:rPr>
          <w:rFonts w:ascii="Times New Roman" w:hAnsi="Times New Roman" w:cs="Times New Roman"/>
          <w:sz w:val="24"/>
          <w:szCs w:val="24"/>
        </w:rPr>
      </w:pPr>
      <w:r>
        <w:rPr>
          <w:rFonts w:ascii="Times New Roman" w:hAnsi="Times New Roman" w:cs="Times New Roman"/>
          <w:sz w:val="24"/>
          <w:szCs w:val="24"/>
        </w:rPr>
        <w:t xml:space="preserve">Daura, J., Sanz, M., Deschamps, M., Matias, H., Igreja, M., Villaescusa, L., Gómez, S., Rubio, A., Souto, P., Rodrigues, F., Zilhão, J., 2018. </w:t>
      </w:r>
      <w:r w:rsidRPr="00177564">
        <w:rPr>
          <w:rFonts w:ascii="Times New Roman" w:hAnsi="Times New Roman" w:cs="Times New Roman"/>
          <w:sz w:val="24"/>
          <w:szCs w:val="24"/>
          <w:lang w:val="en-US"/>
        </w:rPr>
        <w:t xml:space="preserve">A 400,000-year-old Acheulean assemblage associated with the Aroeira-3 human cranium (Gruta da Aroeira, Almonda karst system, Portugal). </w:t>
      </w:r>
      <w:r>
        <w:rPr>
          <w:rFonts w:ascii="Times New Roman" w:hAnsi="Times New Roman" w:cs="Times New Roman"/>
          <w:sz w:val="24"/>
          <w:szCs w:val="24"/>
        </w:rPr>
        <w:t>Comptes Rendus Palevol 17, 594–615. https://doi.org/10.1016/j.crpv.2018.03.003</w:t>
      </w:r>
    </w:p>
    <w:p w14:paraId="72FEBF3B" w14:textId="77777777" w:rsidR="00177564" w:rsidRPr="00177564"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Davis, R., Ashton, N., 2019. </w:t>
      </w:r>
      <w:r w:rsidRPr="00177564">
        <w:rPr>
          <w:rFonts w:ascii="Times New Roman" w:hAnsi="Times New Roman" w:cs="Times New Roman"/>
          <w:sz w:val="24"/>
          <w:szCs w:val="24"/>
          <w:lang w:val="en-US"/>
        </w:rPr>
        <w:t>Landscapes, environments and societies: The development of culture in Lower Palaeolithic Europe. Journal of Anthropological Archaeology 56, 101107. https://doi.org/10.1016/j.jaa.2019.101107</w:t>
      </w:r>
    </w:p>
    <w:p w14:paraId="31FB1DF1"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de Lombera-Hermida, A., Rodríguez-Álvarez, X.P., Mosquera, M., Ollé, A., García-Medrano, P., Pedergnana, A., Terradillos-Bernal, M., López-Ortega, E., Bargalló, A., Rodríguez-Hidalgo, A., Saladié, P., Bermúdez de Castro, J.M., Carbonell, E., 2020. The dawn of the Middle Paleolithic in Atapuerca: the lithic assemblage of TD10.1 from Gran Dolina. Journal of Human Evolution 145, 102812. https://doi.org/10.1016/j.jhevol.2020.102812</w:t>
      </w:r>
    </w:p>
    <w:p w14:paraId="09B8626C" w14:textId="77777777" w:rsidR="00177564" w:rsidRDefault="00177564" w:rsidP="00177564">
      <w:pPr>
        <w:pStyle w:val="Bibliography"/>
        <w:rPr>
          <w:rFonts w:ascii="Times New Roman" w:hAnsi="Times New Roman" w:cs="Times New Roman"/>
          <w:sz w:val="24"/>
          <w:szCs w:val="24"/>
        </w:rPr>
      </w:pPr>
      <w:r w:rsidRPr="00177564">
        <w:rPr>
          <w:rFonts w:ascii="Times New Roman" w:hAnsi="Times New Roman" w:cs="Times New Roman"/>
          <w:sz w:val="24"/>
          <w:szCs w:val="24"/>
          <w:lang w:val="en-US"/>
        </w:rPr>
        <w:t xml:space="preserve">de Lumley, H., 2015. </w:t>
      </w:r>
      <w:r>
        <w:rPr>
          <w:rFonts w:ascii="Times New Roman" w:hAnsi="Times New Roman" w:cs="Times New Roman"/>
          <w:sz w:val="24"/>
          <w:szCs w:val="24"/>
        </w:rPr>
        <w:t xml:space="preserve">Terra amata Tome </w:t>
      </w:r>
      <w:proofErr w:type="gramStart"/>
      <w:r>
        <w:rPr>
          <w:rFonts w:ascii="Times New Roman" w:hAnsi="Times New Roman" w:cs="Times New Roman"/>
          <w:sz w:val="24"/>
          <w:szCs w:val="24"/>
        </w:rPr>
        <w:t>4:</w:t>
      </w:r>
      <w:proofErr w:type="gramEnd"/>
      <w:r>
        <w:rPr>
          <w:rFonts w:ascii="Times New Roman" w:hAnsi="Times New Roman" w:cs="Times New Roman"/>
          <w:sz w:val="24"/>
          <w:szCs w:val="24"/>
        </w:rPr>
        <w:t xml:space="preserve"> les industries acheuléennes. CNRS Editions, Paris, France.</w:t>
      </w:r>
    </w:p>
    <w:p w14:paraId="01A481BC" w14:textId="77777777" w:rsidR="00177564" w:rsidRDefault="00177564" w:rsidP="00177564">
      <w:pPr>
        <w:pStyle w:val="Bibliography"/>
        <w:rPr>
          <w:rFonts w:ascii="Times New Roman" w:hAnsi="Times New Roman" w:cs="Times New Roman"/>
          <w:sz w:val="24"/>
          <w:szCs w:val="24"/>
        </w:rPr>
      </w:pPr>
      <w:proofErr w:type="gramStart"/>
      <w:r>
        <w:rPr>
          <w:rFonts w:ascii="Times New Roman" w:hAnsi="Times New Roman" w:cs="Times New Roman"/>
          <w:sz w:val="24"/>
          <w:szCs w:val="24"/>
        </w:rPr>
        <w:t>de</w:t>
      </w:r>
      <w:proofErr w:type="gramEnd"/>
      <w:r>
        <w:rPr>
          <w:rFonts w:ascii="Times New Roman" w:hAnsi="Times New Roman" w:cs="Times New Roman"/>
          <w:sz w:val="24"/>
          <w:szCs w:val="24"/>
        </w:rPr>
        <w:t xml:space="preserve"> Lumley, H., Barsky, D., 2004. Évolution des caractères technologiques et typologiques des industries lithiques dans la stratigraphie de la Caune de l’Arago. L’Anthropologie 108, 185–237. https://doi.org/10.1016/j.anthro.2004.05.003</w:t>
      </w:r>
    </w:p>
    <w:p w14:paraId="1F11BB20" w14:textId="77777777" w:rsidR="00177564" w:rsidRDefault="00177564" w:rsidP="00177564">
      <w:pPr>
        <w:pStyle w:val="Bibliography"/>
        <w:rPr>
          <w:rFonts w:ascii="Times New Roman" w:hAnsi="Times New Roman" w:cs="Times New Roman"/>
          <w:sz w:val="24"/>
          <w:szCs w:val="24"/>
        </w:rPr>
      </w:pPr>
      <w:r>
        <w:rPr>
          <w:rFonts w:ascii="Times New Roman" w:hAnsi="Times New Roman" w:cs="Times New Roman"/>
          <w:sz w:val="24"/>
          <w:szCs w:val="24"/>
        </w:rPr>
        <w:t>Falguères, C., Ajaja, O., Laurent, M., Bahain, J.-J., 1991. Datation de la grotte d’Aldène (Cesseras, Hérault). Comparaison par les méthodes du déséquilibre des familles de l’uranium et de la résonance de spin électronique. Bulletin du Musée d’anthropologie préhistorique de Monaco 17–27.</w:t>
      </w:r>
    </w:p>
    <w:p w14:paraId="06448C74" w14:textId="77777777" w:rsidR="00177564" w:rsidRPr="00177564"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Falguères, C., Bahain, J.-J., Pérez-González, A., Mercier, N., Santonja, M., Dolo, J.-M., 2006. </w:t>
      </w:r>
      <w:r w:rsidRPr="00177564">
        <w:rPr>
          <w:rFonts w:ascii="Times New Roman" w:hAnsi="Times New Roman" w:cs="Times New Roman"/>
          <w:sz w:val="24"/>
          <w:szCs w:val="24"/>
          <w:lang w:val="en-US"/>
        </w:rPr>
        <w:t>The Lower Acheulian site of Ambrona, Soria (Spain): ages derived from a combined ESR/U-series model. Journal of Archaeological Science 33, 149–157. https://doi.org/10.1016/j.jas.2005.07.006</w:t>
      </w:r>
    </w:p>
    <w:p w14:paraId="0ECCE43F"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 xml:space="preserve">Falguères, C., Bahain, J.-J., Tozzi, C., Boschian, G., Dolo, J.-M., Mercier, N., Valladas, H., Yokoyama, Y., 2008. ESR/U-series chronology of the Lower Palaeolithic </w:t>
      </w:r>
      <w:r w:rsidRPr="00177564">
        <w:rPr>
          <w:rFonts w:ascii="Times New Roman" w:hAnsi="Times New Roman" w:cs="Times New Roman"/>
          <w:sz w:val="24"/>
          <w:szCs w:val="24"/>
          <w:lang w:val="en-US"/>
        </w:rPr>
        <w:lastRenderedPageBreak/>
        <w:t>palaeoanthropological site of Visogliano, Trieste, Italy. Quaternary Geochronology 3, 390–398. https://doi.org/10.1016/j.quageo.2008.01.007</w:t>
      </w:r>
    </w:p>
    <w:p w14:paraId="655CF327"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Falguères, C., Ghaleb, B., Tombret, O., Ben Arous, E., Richard, M., Moigne, A.M., Saos, T., Frouin, M., Caparros, M., Barroso-Ruiz, C., 2019. ESR/U-series dates on Equus teeth from the Middle Pleistocene Acheulean site of Cueva del Angel, Spain. Quaternary Geochronology, 15th International Conference on Luminescence and Electron Spin Resonance Dating, 11-15 September 2017, Cape Town, South Africa 49, 297–302. https://doi.org/10.1016/j.quageo.2018.02.003</w:t>
      </w:r>
    </w:p>
    <w:p w14:paraId="39E91272"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Fernández Peris, J., González, V.B., Blasco, R., Cuartero, F., Fluck, H., Sañudo, P., Verdasco, C., 2012. The earliest evidence of hearths in Southern Europe: The case of Bolomor Cave (Valencia, Spain). Quaternary International, The Neanderthal Home: spatial and social behaviours 247, 267–277. https://doi.org/10.1016/j.quaint.2010.10.014</w:t>
      </w:r>
    </w:p>
    <w:p w14:paraId="3D757788" w14:textId="77777777" w:rsidR="00177564" w:rsidRPr="00177564"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García-Medrano, P., Despriée, J., Moncel, M.-H., 2022. </w:t>
      </w:r>
      <w:r w:rsidRPr="00177564">
        <w:rPr>
          <w:rFonts w:ascii="Times New Roman" w:hAnsi="Times New Roman" w:cs="Times New Roman"/>
          <w:sz w:val="24"/>
          <w:szCs w:val="24"/>
          <w:lang w:val="en-US"/>
        </w:rPr>
        <w:t>Innovations in Acheulean biface production at la Noira (France) during Middle Pleistocene in Western Europe. Archaeol Anthropol Sci 14, 69. https://doi.org/10.1007/s12520-022-01506-5</w:t>
      </w:r>
    </w:p>
    <w:p w14:paraId="5E776742"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García-Medrano, P., Ollé, A., Mosquera, M., Cáceres, I., Carbonell, E., 2015. The nature of technological changes: The Middle Pleistocene stone tool assemblages from Galería and Gran Dolina-subunit TD10.1 (Atapuerca, Spain). Quaternary International, Groundwater and Cultural Heritage 368, 92–111. https://doi.org/10.1016/j.quaint.2015.03.006</w:t>
      </w:r>
    </w:p>
    <w:p w14:paraId="25C13A6D" w14:textId="77777777" w:rsidR="00177564" w:rsidRPr="00177564"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García-Medrano, P., Ollé, A., Mosquera, M., Cáceres, I., Díez, C., Carbonell, E., 2014. </w:t>
      </w:r>
      <w:r w:rsidRPr="00177564">
        <w:rPr>
          <w:rFonts w:ascii="Times New Roman" w:hAnsi="Times New Roman" w:cs="Times New Roman"/>
          <w:sz w:val="24"/>
          <w:szCs w:val="24"/>
          <w:lang w:val="en-US"/>
        </w:rPr>
        <w:t>The earliest Acheulean technology at Atapuerca (Burgos, Spain): Oldest levels of the Galería site (GII Unit). Quaternary International, Environmental History of European High Mountains 353, 170–194. https://doi.org/10.1016/j.quaint.2014.03.053</w:t>
      </w:r>
    </w:p>
    <w:p w14:paraId="00EB2D36"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Gowlett, J.A.J., Hallos, J., 2000. Beeches Pit: Overview of the Archaeology, in: The Quaternary of Norfolk and Suffolk: Field Guite. Quaternary Research Association, pp. 197–206.</w:t>
      </w:r>
    </w:p>
    <w:p w14:paraId="59321A47" w14:textId="77777777" w:rsidR="00177564" w:rsidRDefault="00177564" w:rsidP="00177564">
      <w:pPr>
        <w:pStyle w:val="Bibliography"/>
        <w:rPr>
          <w:rFonts w:ascii="Times New Roman" w:hAnsi="Times New Roman" w:cs="Times New Roman"/>
          <w:sz w:val="24"/>
          <w:szCs w:val="24"/>
        </w:rPr>
      </w:pPr>
      <w:r w:rsidRPr="00177564">
        <w:rPr>
          <w:rFonts w:ascii="Times New Roman" w:hAnsi="Times New Roman" w:cs="Times New Roman"/>
          <w:sz w:val="24"/>
          <w:szCs w:val="24"/>
          <w:lang w:val="en-US"/>
        </w:rPr>
        <w:t xml:space="preserve">Gowlett, J.A.J., Hallos, J., Hounsell, S., Brant, V., De Benham, N.C., 2005. Beeches Pit: Archaeology, assemblage dynamics and early fire history of a Middle Pleistocene site in East Anglia, UK. </w:t>
      </w:r>
      <w:r>
        <w:rPr>
          <w:rFonts w:ascii="Times New Roman" w:hAnsi="Times New Roman" w:cs="Times New Roman"/>
          <w:sz w:val="24"/>
          <w:szCs w:val="24"/>
        </w:rPr>
        <w:t>Eurasian Prehistory 3, 3–38.</w:t>
      </w:r>
    </w:p>
    <w:p w14:paraId="7226EF55" w14:textId="77777777" w:rsidR="00177564" w:rsidRDefault="00177564" w:rsidP="00177564">
      <w:pPr>
        <w:pStyle w:val="Bibliography"/>
        <w:rPr>
          <w:rFonts w:ascii="Times New Roman" w:hAnsi="Times New Roman" w:cs="Times New Roman"/>
          <w:sz w:val="24"/>
          <w:szCs w:val="24"/>
        </w:rPr>
      </w:pPr>
      <w:r>
        <w:rPr>
          <w:rFonts w:ascii="Times New Roman" w:hAnsi="Times New Roman" w:cs="Times New Roman"/>
          <w:sz w:val="24"/>
          <w:szCs w:val="24"/>
        </w:rPr>
        <w:t>Grifoni, R., Tozzi, C., 2006. L’émergence des identités culturelles au Paléolithique inférieur : le cas de l’Italie. Comptes Rendus Palevol, CLIMATS-CULTURES-SOCIETES aux temps préhistoriques, de l’apparition des Hominidés jusqu’au Néolothique 5, 137–148. https://doi.org/10.1016/j.crpv.2005.12.004</w:t>
      </w:r>
    </w:p>
    <w:p w14:paraId="5AB87781" w14:textId="77777777" w:rsidR="00177564" w:rsidRPr="00177564"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Grimaldi, S., Santaniello, F., Angelucci, D.E., Bruni, L., Parenti, F., 2020. </w:t>
      </w:r>
      <w:r w:rsidRPr="00177564">
        <w:rPr>
          <w:rFonts w:ascii="Times New Roman" w:hAnsi="Times New Roman" w:cs="Times New Roman"/>
          <w:sz w:val="24"/>
          <w:szCs w:val="24"/>
          <w:lang w:val="en-US"/>
        </w:rPr>
        <w:t>A Techno-Functional Interpretation of the Lithic Assemblage from Fontana Ranuccio (Anagni, Central Italy): an Insight into a MIS 11 Human Behaviour. J Paleo Arch 3, 944–966. https://doi.org/10.1007/s41982-020-00064-3</w:t>
      </w:r>
    </w:p>
    <w:p w14:paraId="71CD71CB"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Hernandez, M., Mercier, N., Rigaud, J.-P., Texier, J.-P., Delpech, F., 2014. A revised chronology for the Grotte Vaufrey (Dordogne, France) based on TT-OSL dating of sedimentary quartz. Journal of Human Evolution 75, 53–63. https://doi.org/10.1016/j.jhevol.2014.05.010</w:t>
      </w:r>
    </w:p>
    <w:p w14:paraId="71936218"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Iovita, R., Tuvi-Arad, I., Moncel, M.-H., Despriée, J., Voinchet, P., Bahain, J.-J., 2017. High handaxe symmetry at the beginning of the European Acheulian: The data from la Noira (France) in context. PLOS ONE 12, e0177063. https://doi.org/10.1371/journal.pone.0177063</w:t>
      </w:r>
    </w:p>
    <w:p w14:paraId="3E271B65"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Key, A., Deter, C., Muthana, A., Dolding-Smith, J., McFarlane, G., Mahoney, P., 2020. Rediscovery of fossils from the middle gravels and lower loam at Barnfield Pit, Swanscombe, Kent (UK). Journal of Archaeological Science: Reports 34, 102668. https://doi.org/10.1016/j.jasrep.2020.102668</w:t>
      </w:r>
    </w:p>
    <w:p w14:paraId="7D52C216"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lastRenderedPageBreak/>
        <w:t>Lamotte, A., Tuffreau, A., 2016. Acheulean of the Somme basin (France): Assessment of lithic changes during MIS 12 to 9. Quaternary International, Special Issue: The Hoslteinian period in Europe (MIS 11-9) 409, 54–72. https://doi.org/10.1016/j.quaint.2015.08.058</w:t>
      </w:r>
    </w:p>
    <w:p w14:paraId="6AECC25F" w14:textId="77777777" w:rsidR="00177564" w:rsidRPr="00177564"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Limondin-Lozouet, N., Nicoud, E., Antoine, P., Auguste, P., Bahain, J.-J., Dabkowski, J., Dupéron, J., Dupéron, M., Falguères, C., Ghaleb, B., Jolly-Saad, M.-C., Mercier, N., 2010. </w:t>
      </w:r>
      <w:r w:rsidRPr="00177564">
        <w:rPr>
          <w:rFonts w:ascii="Times New Roman" w:hAnsi="Times New Roman" w:cs="Times New Roman"/>
          <w:sz w:val="24"/>
          <w:szCs w:val="24"/>
          <w:lang w:val="en-US"/>
        </w:rPr>
        <w:t>Oldest evidence of Acheulean occupation in the Upper Seine valley (France) from an MIS 11 tufa at La Celle. Quaternary International, Oldest Human Expansions in Eurasia: Favouring and Limiting Factors 223–224, 299–311. https://doi.org/10.1016/j.quaint.2009.10.013</w:t>
      </w:r>
    </w:p>
    <w:p w14:paraId="17E9A46F"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Martinez, M.M., 1998. Differential Raw Material Use in the Middle Pleistocene of Spain: Evidence from Sierra de Atapuerca, Torralba, Ambrona and Aridos. Cambridge Archaeological Journal 8, 15–28. https://doi.org/10.1017/S0959774300001281</w:t>
      </w:r>
    </w:p>
    <w:p w14:paraId="7955FBC8" w14:textId="77777777" w:rsidR="00177564" w:rsidRDefault="00177564" w:rsidP="00177564">
      <w:pPr>
        <w:pStyle w:val="Bibliography"/>
        <w:rPr>
          <w:rFonts w:ascii="Times New Roman" w:hAnsi="Times New Roman" w:cs="Times New Roman"/>
          <w:sz w:val="24"/>
          <w:szCs w:val="24"/>
        </w:rPr>
      </w:pPr>
      <w:r w:rsidRPr="00177564">
        <w:rPr>
          <w:rFonts w:ascii="Times New Roman" w:hAnsi="Times New Roman" w:cs="Times New Roman"/>
          <w:sz w:val="24"/>
          <w:szCs w:val="24"/>
          <w:lang w:val="en-US"/>
        </w:rPr>
        <w:t xml:space="preserve">Molines, N., Moncel, M.-H., Monnier, J.-L. (Eds.), 2005. </w:t>
      </w:r>
      <w:r>
        <w:rPr>
          <w:rFonts w:ascii="Times New Roman" w:hAnsi="Times New Roman" w:cs="Times New Roman"/>
          <w:sz w:val="24"/>
          <w:szCs w:val="24"/>
        </w:rPr>
        <w:t xml:space="preserve">Les premiers peuplements en Europe Colloque </w:t>
      </w:r>
      <w:proofErr w:type="gramStart"/>
      <w:r>
        <w:rPr>
          <w:rFonts w:ascii="Times New Roman" w:hAnsi="Times New Roman" w:cs="Times New Roman"/>
          <w:sz w:val="24"/>
          <w:szCs w:val="24"/>
        </w:rPr>
        <w:t>International:</w:t>
      </w:r>
      <w:proofErr w:type="gramEnd"/>
      <w:r>
        <w:rPr>
          <w:rFonts w:ascii="Times New Roman" w:hAnsi="Times New Roman" w:cs="Times New Roman"/>
          <w:sz w:val="24"/>
          <w:szCs w:val="24"/>
        </w:rPr>
        <w:t xml:space="preserve"> Données récentes sur les modalités de peuplement et sur le cadre chronostratigraphique, géologique et paléogéographique des industries du Paléolithique ancien et moyen en Europe. Rennes, 22-25 septembre 2002. BAR Publishing, Oxford, UK.</w:t>
      </w:r>
    </w:p>
    <w:p w14:paraId="72A9101B" w14:textId="77777777" w:rsidR="00177564" w:rsidRPr="00177564"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Moncel, M.-H., Ashton, N., Arzarello, M., Fontana, F., Lamotte, A., Scott, B., Muttillo, B., Berruti, G., Nenzioni, G., Tuffreau, A., Peretto, C., 2020. </w:t>
      </w:r>
      <w:r w:rsidRPr="00177564">
        <w:rPr>
          <w:rFonts w:ascii="Times New Roman" w:hAnsi="Times New Roman" w:cs="Times New Roman"/>
          <w:sz w:val="24"/>
          <w:szCs w:val="24"/>
          <w:lang w:val="en-US"/>
        </w:rPr>
        <w:t>Early Levallois core technology between Marine Isotope Stage 12 and 9 in Western Europe. Journal of Human Evolution 139, 102735. https://doi.org/10.1016/j.jhevol.2019.102735</w:t>
      </w:r>
    </w:p>
    <w:p w14:paraId="5ADBBD97" w14:textId="77777777" w:rsidR="00177564" w:rsidRPr="00177564" w:rsidRDefault="00177564" w:rsidP="00177564">
      <w:pPr>
        <w:pStyle w:val="Bibliography"/>
        <w:rPr>
          <w:rFonts w:ascii="Times New Roman" w:hAnsi="Times New Roman" w:cs="Times New Roman"/>
          <w:sz w:val="24"/>
          <w:szCs w:val="24"/>
          <w:lang w:val="en-US"/>
        </w:rPr>
      </w:pPr>
      <w:r w:rsidRPr="00177564">
        <w:rPr>
          <w:rFonts w:ascii="Times New Roman" w:hAnsi="Times New Roman" w:cs="Times New Roman"/>
          <w:sz w:val="24"/>
          <w:szCs w:val="24"/>
          <w:lang w:val="en-US"/>
        </w:rPr>
        <w:t>Moncel, M.-H., Ashton, N., Lamotte, A., Tuffreau, A., Cliquet, D., Despriée, J., 2015. The Early Acheulian of north-western Europe. Journal of Anthropological Archaeology 40, 302–331. https://doi.org/10.1016/j.jaa.2015.09.005</w:t>
      </w:r>
    </w:p>
    <w:p w14:paraId="3B052558" w14:textId="77777777" w:rsidR="00177564" w:rsidRDefault="00177564" w:rsidP="00177564">
      <w:pPr>
        <w:pStyle w:val="Bibliography"/>
        <w:rPr>
          <w:rFonts w:ascii="Times New Roman" w:hAnsi="Times New Roman" w:cs="Times New Roman"/>
          <w:sz w:val="24"/>
          <w:szCs w:val="24"/>
        </w:rPr>
      </w:pPr>
      <w:r>
        <w:rPr>
          <w:rFonts w:ascii="Times New Roman" w:hAnsi="Times New Roman" w:cs="Times New Roman"/>
          <w:sz w:val="24"/>
          <w:szCs w:val="24"/>
        </w:rPr>
        <w:t xml:space="preserve">Monnier, J.-L., 1996. Acheulean et industries archaïques dans le Nord-Ouest de la France,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L’Acheuléen Dans l’Ouest de </w:t>
      </w:r>
      <w:proofErr w:type="gramStart"/>
      <w:r>
        <w:rPr>
          <w:rFonts w:ascii="Times New Roman" w:hAnsi="Times New Roman" w:cs="Times New Roman"/>
          <w:sz w:val="24"/>
          <w:szCs w:val="24"/>
        </w:rPr>
        <w:t>l’Europe:</w:t>
      </w:r>
      <w:proofErr w:type="gramEnd"/>
      <w:r>
        <w:rPr>
          <w:rFonts w:ascii="Times New Roman" w:hAnsi="Times New Roman" w:cs="Times New Roman"/>
          <w:sz w:val="24"/>
          <w:szCs w:val="24"/>
        </w:rPr>
        <w:t xml:space="preserve"> Actes Du Colloque de Saint-Riquier, 6-10 </w:t>
      </w:r>
      <w:proofErr w:type="gramStart"/>
      <w:r>
        <w:rPr>
          <w:rFonts w:ascii="Times New Roman" w:hAnsi="Times New Roman" w:cs="Times New Roman"/>
          <w:sz w:val="24"/>
          <w:szCs w:val="24"/>
        </w:rPr>
        <w:t>Juin</w:t>
      </w:r>
      <w:proofErr w:type="gramEnd"/>
      <w:r>
        <w:rPr>
          <w:rFonts w:ascii="Times New Roman" w:hAnsi="Times New Roman" w:cs="Times New Roman"/>
          <w:sz w:val="24"/>
          <w:szCs w:val="24"/>
        </w:rPr>
        <w:t xml:space="preserve"> 1989, Publications Du CERP. Université des Sciences et Technologies de Lille, Villeneuve-d’Ascq, pp. 145–153.</w:t>
      </w:r>
    </w:p>
    <w:p w14:paraId="4F76727D" w14:textId="77777777" w:rsidR="00177564" w:rsidRPr="00177564"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Moreno, D., Duval, M., Rubio-Jara, S., Panera, J., Bahain, J.J., Shao, Q., Pérez-González, A., Falguères, C., 2019. </w:t>
      </w:r>
      <w:r w:rsidRPr="00177564">
        <w:rPr>
          <w:rFonts w:ascii="Times New Roman" w:hAnsi="Times New Roman" w:cs="Times New Roman"/>
          <w:sz w:val="24"/>
          <w:szCs w:val="24"/>
          <w:lang w:val="en-US"/>
        </w:rPr>
        <w:t>ESR dating of Middle Pleistocene archaeo-paleontological sites from the Manzanares and Jarama river valleys (Madrid basin, Spain). Quaternary International, A fundamental archive for the European Pleistocene: The Manzanares and Jarama Valleys 520, 23–38. https://doi.org/10.1016/j.quaint.2017.09.003</w:t>
      </w:r>
    </w:p>
    <w:p w14:paraId="0E13173B" w14:textId="77777777" w:rsidR="00177564" w:rsidRDefault="00177564" w:rsidP="00177564">
      <w:pPr>
        <w:pStyle w:val="Bibliography"/>
        <w:rPr>
          <w:rFonts w:ascii="Times New Roman" w:hAnsi="Times New Roman" w:cs="Times New Roman"/>
          <w:sz w:val="24"/>
          <w:szCs w:val="24"/>
        </w:rPr>
      </w:pPr>
      <w:r w:rsidRPr="00177564">
        <w:rPr>
          <w:rFonts w:ascii="Times New Roman" w:hAnsi="Times New Roman" w:cs="Times New Roman"/>
          <w:sz w:val="24"/>
          <w:szCs w:val="24"/>
          <w:lang w:val="en-US"/>
        </w:rPr>
        <w:t xml:space="preserve">Muttillo, B., Lembo, G., Peretto, C. (Eds.), 2014. L’insediamento a bifacciali di Guado San Nicola (Monteroduni, Molise, Italia). </w:t>
      </w:r>
      <w:r>
        <w:rPr>
          <w:rFonts w:ascii="Times New Roman" w:hAnsi="Times New Roman" w:cs="Times New Roman"/>
          <w:sz w:val="24"/>
          <w:szCs w:val="24"/>
        </w:rPr>
        <w:t>Universita degli Studi de Ferrara, Ferrara, Italy.</w:t>
      </w:r>
    </w:p>
    <w:p w14:paraId="0D6EE28A" w14:textId="77777777" w:rsidR="00177564" w:rsidRDefault="00177564" w:rsidP="00177564">
      <w:pPr>
        <w:pStyle w:val="Bibliography"/>
        <w:rPr>
          <w:rFonts w:ascii="Times New Roman" w:hAnsi="Times New Roman" w:cs="Times New Roman"/>
          <w:sz w:val="24"/>
          <w:szCs w:val="24"/>
        </w:rPr>
      </w:pPr>
      <w:r>
        <w:rPr>
          <w:rFonts w:ascii="Times New Roman" w:hAnsi="Times New Roman" w:cs="Times New Roman"/>
          <w:sz w:val="24"/>
          <w:szCs w:val="24"/>
        </w:rPr>
        <w:t xml:space="preserve">Nicoud, E., 2013. Le paradoxe Acheuleen, Comité des Travaux Historiques et Scientifiques. </w:t>
      </w:r>
      <w:proofErr w:type="gramStart"/>
      <w:r>
        <w:rPr>
          <w:rFonts w:ascii="Times New Roman" w:hAnsi="Times New Roman" w:cs="Times New Roman"/>
          <w:sz w:val="24"/>
          <w:szCs w:val="24"/>
        </w:rPr>
        <w:t>ed</w:t>
      </w:r>
      <w:proofErr w:type="gramEnd"/>
      <w:r>
        <w:rPr>
          <w:rFonts w:ascii="Times New Roman" w:hAnsi="Times New Roman" w:cs="Times New Roman"/>
          <w:sz w:val="24"/>
          <w:szCs w:val="24"/>
        </w:rPr>
        <w:t>, Documents Prehistoriques. École française de Rome, Rome.</w:t>
      </w:r>
    </w:p>
    <w:p w14:paraId="71F59322" w14:textId="77777777" w:rsidR="00177564" w:rsidRPr="00177564"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Ochando, J., Carrión, J.S., Blasco, R., Fernández, S., Amorós, G., Munuera, M., Sañudo, P., Fernández Peris, J., 2019. </w:t>
      </w:r>
      <w:r w:rsidRPr="00177564">
        <w:rPr>
          <w:rFonts w:ascii="Times New Roman" w:hAnsi="Times New Roman" w:cs="Times New Roman"/>
          <w:sz w:val="24"/>
          <w:szCs w:val="24"/>
          <w:lang w:val="en-US"/>
        </w:rPr>
        <w:t>Silvicolous Neanderthals in the far West: the mid-Pleistocene palaeoecological sequence of Bolomor Cave (Valencia, Spain). Quaternary Science Reviews, Neanderthals: Ecology and Evolution 217, 247–267. https://doi.org/10.1016/j.quascirev.2019.03.015</w:t>
      </w:r>
    </w:p>
    <w:p w14:paraId="751A78BC" w14:textId="77777777" w:rsidR="00177564" w:rsidRDefault="00177564" w:rsidP="00177564">
      <w:pPr>
        <w:pStyle w:val="Bibliography"/>
        <w:rPr>
          <w:rFonts w:ascii="Times New Roman" w:hAnsi="Times New Roman" w:cs="Times New Roman"/>
          <w:sz w:val="24"/>
          <w:szCs w:val="24"/>
        </w:rPr>
      </w:pPr>
      <w:r>
        <w:rPr>
          <w:rFonts w:ascii="Times New Roman" w:hAnsi="Times New Roman" w:cs="Times New Roman"/>
          <w:sz w:val="24"/>
          <w:szCs w:val="24"/>
        </w:rPr>
        <w:t>Ollé, A., 2003. Variabilitat i patrons funcionals en els sistemes tècnics de mode 2. Anàlisi de les deformacions d’ús en els conjunts lítics del Riparo Esterno de Grotta Paglicci (Rignano Garganico, Foggia), Áridos (Arganda, Madrid) i Galería-TN (Sierra de Atapuerca, Burgos) (Unpublished Ph.D. dissertation). Universitat Rovira i Virgili, Tarragona.</w:t>
      </w:r>
    </w:p>
    <w:p w14:paraId="1396A808" w14:textId="77777777" w:rsidR="00177564" w:rsidRPr="001A2E10"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Ollé, A., Mosquera, M., Rodríguez-Álvarez, X.P., García-Medrano, P., Barsky, D., de Lombera-Hermida, A., Carbonell, E., 2016a. </w:t>
      </w:r>
      <w:r w:rsidRPr="001A2E10">
        <w:rPr>
          <w:rFonts w:ascii="Times New Roman" w:hAnsi="Times New Roman" w:cs="Times New Roman"/>
          <w:sz w:val="24"/>
          <w:szCs w:val="24"/>
          <w:lang w:val="en-US"/>
        </w:rPr>
        <w:t xml:space="preserve">The Acheulean from </w:t>
      </w:r>
      <w:proofErr w:type="gramStart"/>
      <w:r w:rsidRPr="001A2E10">
        <w:rPr>
          <w:rFonts w:ascii="Times New Roman" w:hAnsi="Times New Roman" w:cs="Times New Roman"/>
          <w:sz w:val="24"/>
          <w:szCs w:val="24"/>
          <w:lang w:val="en-US"/>
        </w:rPr>
        <w:t>Atapuerca:</w:t>
      </w:r>
      <w:proofErr w:type="gramEnd"/>
      <w:r w:rsidRPr="001A2E10">
        <w:rPr>
          <w:rFonts w:ascii="Times New Roman" w:hAnsi="Times New Roman" w:cs="Times New Roman"/>
          <w:sz w:val="24"/>
          <w:szCs w:val="24"/>
          <w:lang w:val="en-US"/>
        </w:rPr>
        <w:t xml:space="preserve"> Three </w:t>
      </w:r>
      <w:r w:rsidRPr="001A2E10">
        <w:rPr>
          <w:rFonts w:ascii="Times New Roman" w:hAnsi="Times New Roman" w:cs="Times New Roman"/>
          <w:sz w:val="24"/>
          <w:szCs w:val="24"/>
          <w:lang w:val="en-US"/>
        </w:rPr>
        <w:lastRenderedPageBreak/>
        <w:t>steps forward, one step back. Quaternary International, The Acheulean in Europe: origins, evolution and dispersal 411, 316–328. https://doi.org/10.1016/j.quaint.2016.01.042</w:t>
      </w:r>
    </w:p>
    <w:p w14:paraId="15B8E565"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Ollé, A., Vergès, J.M., Rodríguez-Álvarez, X.P., Cáceres, I., Angelucci, D.E., Vallverdú, J., Demuro, M., Arnold, L.J., Falguères, C., Bennàsar, M., López-García, J.M., Blain, H.-A., Bañuls-Cardona, S., Burjachs, F., Expósito, I., López-Polín, L., López-Ortega, E., 2016b. The Middle Pleistocene site of La Cansaladeta (Tarragona, Spain): Stratigraphic and archaeological succession. Quaternary International, The first peopling of Europe and technological change during the Lower-Middle Pleistocene transition 393, 137–157. https://doi.org/10.1016/j.quaint.2015.08.053</w:t>
      </w:r>
    </w:p>
    <w:p w14:paraId="714506CA"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Pereira, A., Nomade, S., Moncel, M.-H., Voinchet, P., Bahain, J.-J., Biddittu, I., Falguères, C., Giaccio, B., Manzi, G., Parenti, F., Scardia, G., Scao, V., Sottili, G., Vietti, A., 2018. Integrated geochronology of Acheulian sites from the southern Latium (central Italy): Insights on human-environment interaction and the technological innovations during the MIS 11-MIS 10 period. Quaternary Science Reviews 187, 112–129. https://doi.org/10.1016/j.quascirev.2018.03.021</w:t>
      </w:r>
    </w:p>
    <w:p w14:paraId="00226EF2"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Pereira, A., Nomade, S., Shao, Q., Bahain, J.-J., Arzarello, M., Douville, E., Falguères, C., Frank, N., Garcia, T., Lembo, G., Muttillo, B., Scao, V., Peretto, C., 2016. 40Ar/39Ar and ESR/U-series dates for Guado San Nicola, Middle Pleistocene key site at the Lower/Middle Palaeolithic transition in Italy. Quaternary Geochronology 36, 67–75. https://doi.org/10.1016/j.quageo.2016.08.005</w:t>
      </w:r>
    </w:p>
    <w:p w14:paraId="4406DB42"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Peretto, C., Arzarello, M., Bahain, J.-J., Boulbes, N., Dolo, J.-M., Douville, E., Falguères, C., Frank, N., Garcia, T., Lembo, G., Moigne, A.-M., Muttillo, B., Nomade, S., Pereira, A., Rufo, M.A., Sala, B., Shao, Q., Thun Hohenstein, U., Tessari, U., Turrini, M.C., Vaccaro, C., 2016. The Middle Pleistocene site of Guado San Nicola (Monteroduni, Central Italy) on the Lower/Middle Palaeolithic transition. Quaternary International, The Acheulean in Europe: origins, evolution and dispersal 411, 301–315. https://doi.org/10.1016/j.quaint.2015.11.056</w:t>
      </w:r>
    </w:p>
    <w:p w14:paraId="5616464C" w14:textId="77777777" w:rsidR="00177564" w:rsidRDefault="00177564" w:rsidP="00177564">
      <w:pPr>
        <w:pStyle w:val="Bibliography"/>
        <w:rPr>
          <w:rFonts w:ascii="Times New Roman" w:hAnsi="Times New Roman" w:cs="Times New Roman"/>
          <w:sz w:val="24"/>
          <w:szCs w:val="24"/>
        </w:rPr>
      </w:pPr>
      <w:r w:rsidRPr="001A2E10">
        <w:rPr>
          <w:rFonts w:ascii="Times New Roman" w:hAnsi="Times New Roman" w:cs="Times New Roman"/>
          <w:sz w:val="24"/>
          <w:szCs w:val="24"/>
          <w:lang w:val="en-US"/>
        </w:rPr>
        <w:t xml:space="preserve">Ravon, A.-L., 2019. Early human occupations at the westernmost tip of Eurasia: The lithic industries from Menez–Dregan I (Plouhinec, Finistère, France). </w:t>
      </w:r>
      <w:r>
        <w:rPr>
          <w:rFonts w:ascii="Times New Roman" w:hAnsi="Times New Roman" w:cs="Times New Roman"/>
          <w:sz w:val="24"/>
          <w:szCs w:val="24"/>
        </w:rPr>
        <w:t>Comptes Rendus Palevol 18, 663–684. https://doi.org/10.1016/j.crpv.2019.06.001</w:t>
      </w:r>
    </w:p>
    <w:p w14:paraId="2F93B93D" w14:textId="77777777" w:rsidR="00177564" w:rsidRPr="001A2E10"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Ravon, A.-L., Gaillard, C., Monnier, J.-L., 2016. </w:t>
      </w:r>
      <w:r w:rsidRPr="001A2E10">
        <w:rPr>
          <w:rFonts w:ascii="Times New Roman" w:hAnsi="Times New Roman" w:cs="Times New Roman"/>
          <w:sz w:val="24"/>
          <w:szCs w:val="24"/>
          <w:lang w:val="en-US"/>
        </w:rPr>
        <w:t>Menez-Dregan (Plouhinec, far western Europe): The lithic industry from layer 7 and its Acheulean components. Quaternary International, The Acheulean in Europe: origins, evolution and dispersal 411, 132–143. https://doi.org/10.1016/j.quaint.2015.12.097</w:t>
      </w:r>
    </w:p>
    <w:p w14:paraId="513614A7"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Ravon, A.-L., García-Medrano, P., Moncel, M.-H., Ashton, N., 2022. Acheulean variability in Western Europe: The case of Menez-Dregan I (Plouhinec, Finistère, France). Journal of Human Evolution 162, 103103. https://doi.org/10.1016/j.jhevol.2021.103103</w:t>
      </w:r>
    </w:p>
    <w:p w14:paraId="22C32D0D"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Rodríguez, J., Burjachs, F., Cuenca-Bescós, G., García, N., Van der Made, J., Pérez González, A., Blain, H.-A., Expósito, I., López-García, J.M., García Antón, M., Allué, E., Cáceres, I., Huguet, R., Mosquera, M., Ollé, A., Rosell, J., Parés, J.M., Rodríguez, X.P., Díez, C., Rofes, J., Sala, R., Saladié, P., Vallverdú, J., Bennasar, M.L., Blasco, R., Bermúdez de Castro, J.M., Carbonell, E., 2011. One million years of cultural evolution in a stable environment at Atapuerca (Burgos, Spain). Quaternary Science Reviews, Early Human Evolution in the Western Palaearctic: Ecological Scenarios 30, 1396–1412. https://doi.org/10.1016/j.quascirev.2010.02.021</w:t>
      </w:r>
    </w:p>
    <w:p w14:paraId="34A41228"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Roe, D.A., 1981. The Lower and Middle Palaeolithic Periods in Britain. Routledge and Kegan Paul, London.</w:t>
      </w:r>
    </w:p>
    <w:p w14:paraId="1559587C"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Roe, D.A., 1969. British Lower and Middle Palaeolithic Handaxe Groups. Proceedings of the Prehistoric Society 34, 1–82. https://doi.org/10.1017/S0079497X00013840</w:t>
      </w:r>
    </w:p>
    <w:p w14:paraId="1FA43942"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lastRenderedPageBreak/>
        <w:t>Rossoni-Notter, E., Notter, O., Simone, S., Simon, P., 2016. Acheulean technical behaviors in Aldène cave (Cesseras, Hérault, France). Quaternary International, Special Issue: The Hoslteinian period in Europe (MIS 11-9) 409, 149–173. https://doi.org/10.1016/j.quaint.2015.11.016</w:t>
      </w:r>
    </w:p>
    <w:p w14:paraId="7A3552E5" w14:textId="77777777" w:rsidR="00177564" w:rsidRDefault="00177564" w:rsidP="00177564">
      <w:pPr>
        <w:pStyle w:val="Bibliography"/>
        <w:rPr>
          <w:rFonts w:ascii="Times New Roman" w:hAnsi="Times New Roman" w:cs="Times New Roman"/>
          <w:sz w:val="24"/>
          <w:szCs w:val="24"/>
        </w:rPr>
      </w:pPr>
      <w:r>
        <w:rPr>
          <w:rFonts w:ascii="Times New Roman" w:hAnsi="Times New Roman" w:cs="Times New Roman"/>
          <w:sz w:val="24"/>
          <w:szCs w:val="24"/>
        </w:rPr>
        <w:t xml:space="preserve">Santonja, M., Pérez-González, A., 2001. </w:t>
      </w:r>
      <w:r w:rsidRPr="001A2E10">
        <w:rPr>
          <w:rFonts w:ascii="Times New Roman" w:hAnsi="Times New Roman" w:cs="Times New Roman"/>
          <w:sz w:val="24"/>
          <w:szCs w:val="24"/>
          <w:lang w:val="en-US"/>
        </w:rPr>
        <w:t xml:space="preserve">Lithic artifacts from the lower levels of Ambrona (Spain) - taphonomic features, in: Cavarretta, G., Gioia, P., Mussi, M., Palombo, M.R. (Eds.), La Terra Degli Elefanti; The World of Elephants. </w:t>
      </w:r>
      <w:r>
        <w:rPr>
          <w:rFonts w:ascii="Times New Roman" w:hAnsi="Times New Roman" w:cs="Times New Roman"/>
          <w:sz w:val="24"/>
          <w:szCs w:val="24"/>
        </w:rPr>
        <w:t>Comune di Roma, Consiglio Nazionale delle Ricerche, Ministero per i Beni e leAttività Culturali, Università degli Studi di Roma “La Sapienza,” Rome, pp. 592–596.</w:t>
      </w:r>
    </w:p>
    <w:p w14:paraId="6ABA04B0" w14:textId="77777777" w:rsidR="00177564" w:rsidRPr="001A2E10"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Santonja, M., Rubio-Jara, S., Panera, J., Sánchez-Romero, L., Tarriño, A., Pérez-González, A., 2018. </w:t>
      </w:r>
      <w:r w:rsidRPr="001A2E10">
        <w:rPr>
          <w:rFonts w:ascii="Times New Roman" w:hAnsi="Times New Roman" w:cs="Times New Roman"/>
          <w:sz w:val="24"/>
          <w:szCs w:val="24"/>
          <w:lang w:val="en-US"/>
        </w:rPr>
        <w:t>Ambrona revisited: The Acheulean lithic industry in the Lower Stratigraphic Complex. Quaternary International, New perspectives on Acheulean and Acheulean-like adaptations 480, 95–117. https://doi.org/10.1016/j.quaint.2017.01.021</w:t>
      </w:r>
    </w:p>
    <w:p w14:paraId="7D52CA8C"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Santonja, M., Villa, P., 2006. The Acheulian of Western Europe, in: Goren-Inbar, N., Sharon, G. (Eds.), Axe Age: Acheulian Toolmaking from Quarry to Discard. Equinox Publishers, London, pp. 429–478.</w:t>
      </w:r>
    </w:p>
    <w:p w14:paraId="6C314B4D"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Sañudo, P., Blasco, R., Fernández Peris, J., 2016. Site formation dynamics and human occupations at Bolomor Cave (Valencia, Spain): An archaeostratigraphic analysis of levels I to XII (100–200 ka). Quaternary International, Advances in Palimpsest Dissection 417, 94–104. https://doi.org/10.1016/j.quaint.2015.09.044</w:t>
      </w:r>
    </w:p>
    <w:p w14:paraId="3A22BF23" w14:textId="77777777" w:rsidR="00177564" w:rsidRPr="001A2E10"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Sanz, M., Daura, J., Cabanes, D., Égüez, N., Carrancho, Á., Badal, E., Souto, P., Rodrigues, F., Zilhão, J., 2020. </w:t>
      </w:r>
      <w:r w:rsidRPr="001A2E10">
        <w:rPr>
          <w:rFonts w:ascii="Times New Roman" w:hAnsi="Times New Roman" w:cs="Times New Roman"/>
          <w:sz w:val="24"/>
          <w:szCs w:val="24"/>
          <w:lang w:val="en-US"/>
        </w:rPr>
        <w:t xml:space="preserve">Early evidence of fire in south-western Europe: </w:t>
      </w:r>
      <w:proofErr w:type="gramStart"/>
      <w:r w:rsidRPr="001A2E10">
        <w:rPr>
          <w:rFonts w:ascii="Times New Roman" w:hAnsi="Times New Roman" w:cs="Times New Roman"/>
          <w:sz w:val="24"/>
          <w:szCs w:val="24"/>
          <w:lang w:val="en-US"/>
        </w:rPr>
        <w:t>the</w:t>
      </w:r>
      <w:proofErr w:type="gramEnd"/>
      <w:r w:rsidRPr="001A2E10">
        <w:rPr>
          <w:rFonts w:ascii="Times New Roman" w:hAnsi="Times New Roman" w:cs="Times New Roman"/>
          <w:sz w:val="24"/>
          <w:szCs w:val="24"/>
          <w:lang w:val="en-US"/>
        </w:rPr>
        <w:t xml:space="preserve"> Acheulean site of Gruta da Aroeira (Torres Novas, Portugal). Sci Rep 10, 12053. https://doi.org/10.1038/s41598-020-68839-w</w:t>
      </w:r>
    </w:p>
    <w:p w14:paraId="620B666C"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Singer, R., Gladfelter, B.G., Wymer, J.J., 1993. The Lower Paleolithic Site at Hoxne, England. University of Chicago Press, Chicago.</w:t>
      </w:r>
    </w:p>
    <w:p w14:paraId="6A652CBA"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Smith, G.M., 2013. Taphonomic resolution and hominin subsistence behaviour in the Lower Palaeolithic: differing data scales and interpretive frameworks at Boxgrove and Swanscombe (UK). Journal of Archaeological Science 40, 3754–3767. https://doi.org/10.1016/j.jas.2013.05.002</w:t>
      </w:r>
    </w:p>
    <w:p w14:paraId="4671C033" w14:textId="77777777" w:rsidR="00177564" w:rsidRDefault="00177564" w:rsidP="00177564">
      <w:pPr>
        <w:pStyle w:val="Bibliography"/>
        <w:rPr>
          <w:rFonts w:ascii="Times New Roman" w:hAnsi="Times New Roman" w:cs="Times New Roman"/>
          <w:sz w:val="24"/>
          <w:szCs w:val="24"/>
        </w:rPr>
      </w:pPr>
      <w:r w:rsidRPr="001A2E10">
        <w:rPr>
          <w:rFonts w:ascii="Times New Roman" w:hAnsi="Times New Roman" w:cs="Times New Roman"/>
          <w:sz w:val="24"/>
          <w:szCs w:val="24"/>
          <w:lang w:val="en-US"/>
        </w:rPr>
        <w:t xml:space="preserve">Tuffreau, A., Lamotte, A., Goval, É., 2008. </w:t>
      </w:r>
      <w:r>
        <w:rPr>
          <w:rFonts w:ascii="Times New Roman" w:hAnsi="Times New Roman" w:cs="Times New Roman"/>
          <w:sz w:val="24"/>
          <w:szCs w:val="24"/>
        </w:rPr>
        <w:t>Les industries acheuléennes de la France septentrionale. L’Anthropologie, Paléolithique inférieur 112, 104–139. https://doi.org/10.1016/j.anthro.2008.01.003</w:t>
      </w:r>
    </w:p>
    <w:p w14:paraId="14E73C32" w14:textId="77777777" w:rsidR="00177564" w:rsidRPr="001A2E10"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Tuffreau, A., Lamotte, A., Marcy, J., 1997. </w:t>
      </w:r>
      <w:r w:rsidRPr="001A2E10">
        <w:rPr>
          <w:rFonts w:ascii="Times New Roman" w:hAnsi="Times New Roman" w:cs="Times New Roman"/>
          <w:sz w:val="24"/>
          <w:szCs w:val="24"/>
          <w:lang w:val="en-US"/>
        </w:rPr>
        <w:t>Land‐use and site function in Acheulean complexes of the Somme Valley. World Archaeology 29, 225–241. https://doi.org/10.1080/00438243.1997.9980375</w:t>
      </w:r>
    </w:p>
    <w:p w14:paraId="05FD1193"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Turq, A., Brenet, M., Colonge, D., Jarry, M., Lelouvier, L.-A., O’Farrell, M., Jaubert, J., 2010. The first human occupations in southwestern France: A revised summary twenty years after the Abbeville/Saint Riquier colloquium. Quaternary International, Oldest Human Expansions in Eurasia: Favouring and Limiting Factors 223–224, 383–398. https://doi.org/10.1016/j.quaint.2010.03.012</w:t>
      </w:r>
    </w:p>
    <w:p w14:paraId="5897EBD9"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Viallet, C., 2016. Bifaces used for percussion? Experimental approach to percussion marks and functional analysis of the bifaces from Terra Amata (Nice, France). Quaternary International, Special Issue: The Hoslteinian period in Europe (MIS 11-9) 409, 174–181. https://doi.org/10.1016/j.quaint.2015.08.068</w:t>
      </w:r>
    </w:p>
    <w:p w14:paraId="573FCD8E" w14:textId="77777777" w:rsidR="00177564" w:rsidRPr="001A2E10"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t xml:space="preserve">Villa, P., Soto, E., Santonja, M., Pérez-González, A., Mora, R., Parcerisas, J., Sesé, C., 2005. </w:t>
      </w:r>
      <w:r w:rsidRPr="001A2E10">
        <w:rPr>
          <w:rFonts w:ascii="Times New Roman" w:hAnsi="Times New Roman" w:cs="Times New Roman"/>
          <w:sz w:val="24"/>
          <w:szCs w:val="24"/>
          <w:lang w:val="en-US"/>
        </w:rPr>
        <w:t xml:space="preserve">New data from Ambrona: closing the hunting </w:t>
      </w:r>
      <w:r w:rsidRPr="001A2E10">
        <w:rPr>
          <w:rFonts w:ascii="Times New Roman" w:hAnsi="Times New Roman" w:cs="Times New Roman"/>
          <w:i/>
          <w:iCs/>
          <w:sz w:val="24"/>
          <w:szCs w:val="24"/>
          <w:lang w:val="en-US"/>
        </w:rPr>
        <w:t>versus</w:t>
      </w:r>
      <w:r w:rsidRPr="001A2E10">
        <w:rPr>
          <w:rFonts w:ascii="Times New Roman" w:hAnsi="Times New Roman" w:cs="Times New Roman"/>
          <w:sz w:val="24"/>
          <w:szCs w:val="24"/>
          <w:lang w:val="en-US"/>
        </w:rPr>
        <w:t xml:space="preserve"> scavenging debate. Quaternary International, Studying Proboscideans: knowledge, Problems and Perspectives. Selected papers from “The world of Elephants” Congress, Rome 126–128, 223–250. https://doi.org/10.1016/j.quaint.2004.03.001</w:t>
      </w:r>
    </w:p>
    <w:p w14:paraId="45BDA5BD" w14:textId="77777777" w:rsidR="00177564" w:rsidRPr="001A2E10" w:rsidRDefault="00177564" w:rsidP="00177564">
      <w:pPr>
        <w:pStyle w:val="Bibliography"/>
        <w:rPr>
          <w:rFonts w:ascii="Times New Roman" w:hAnsi="Times New Roman" w:cs="Times New Roman"/>
          <w:sz w:val="24"/>
          <w:szCs w:val="24"/>
          <w:lang w:val="en-US"/>
        </w:rPr>
      </w:pPr>
      <w:r>
        <w:rPr>
          <w:rFonts w:ascii="Times New Roman" w:hAnsi="Times New Roman" w:cs="Times New Roman"/>
          <w:sz w:val="24"/>
          <w:szCs w:val="24"/>
        </w:rPr>
        <w:lastRenderedPageBreak/>
        <w:t xml:space="preserve">Voinchet, P., Pereira, A., Nomade, S., Falguères, C., Biddittu, I., Piperno, M., Moncel, M.-H., Bahain, J.-J., 2020. </w:t>
      </w:r>
      <w:r w:rsidRPr="001A2E10">
        <w:rPr>
          <w:rFonts w:ascii="Times New Roman" w:hAnsi="Times New Roman" w:cs="Times New Roman"/>
          <w:sz w:val="24"/>
          <w:szCs w:val="24"/>
          <w:lang w:val="en-US"/>
        </w:rPr>
        <w:t>ESR dating applied to optically bleached quartz - A comparison with 40Ar/39Ar chronologies on Italian Middle Pleistocene sequences. Quaternary International, Electron spin resonance (ESR) dating in Quaternary studies: evolution, recent advances and applications 556, 113–123. https://doi.org/10.1016/j.quaint.2020.03.012</w:t>
      </w:r>
    </w:p>
    <w:p w14:paraId="178C25BE"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Wenban-Smith, F., 1998. Clactonian and Acheulean industries in Britain; their chronology and significance reconsidered, in: Ashton, N., Healy, F., Pettitt, P. (Eds.), Stone Age Archaeology. Essays in Honour of John Wymer. Lithic Studies Society, Oxford, UK, pp. 90–97.</w:t>
      </w:r>
    </w:p>
    <w:p w14:paraId="7690BAF1"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White, M.J., 2000. The Clactonian Question: On the Interpretation of Core-and-Flake Assemblages in the British Lower Paleolithic. Journal of World Prehistory 14, 1–63. https://doi.org/10.1023/A:1007874901792</w:t>
      </w:r>
    </w:p>
    <w:p w14:paraId="2960B659"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Wymer, J.J., 1981. The Lower Palaeolithic site at Hoxne two Acheulian episodes. Proceedings of the Suffolk Institute of Archaeology &amp; History 35, 169–189.</w:t>
      </w:r>
    </w:p>
    <w:p w14:paraId="7E40457A"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Yeşilova, G.C., Ollé, A., Vergès, J.M., 2021. Is a spatial investigation possible without long-distance refit/conjoin? Application to the MIS 11 lithic assemblage of levels E and J from La Cansaladeta site (Tarragona, Spain). Archaeol Anthropol Sci 13, 157. https://doi.org/10.1007/s12520-021-01384-3</w:t>
      </w:r>
    </w:p>
    <w:p w14:paraId="02B64EA9" w14:textId="77777777" w:rsidR="00177564" w:rsidRPr="001A2E10" w:rsidRDefault="00177564" w:rsidP="00177564">
      <w:pPr>
        <w:pStyle w:val="Bibliography"/>
        <w:rPr>
          <w:rFonts w:ascii="Times New Roman" w:hAnsi="Times New Roman" w:cs="Times New Roman"/>
          <w:sz w:val="24"/>
          <w:szCs w:val="24"/>
          <w:lang w:val="en-US"/>
        </w:rPr>
      </w:pPr>
      <w:r w:rsidRPr="001A2E10">
        <w:rPr>
          <w:rFonts w:ascii="Times New Roman" w:hAnsi="Times New Roman" w:cs="Times New Roman"/>
          <w:sz w:val="24"/>
          <w:szCs w:val="24"/>
          <w:lang w:val="en-US"/>
        </w:rPr>
        <w:t>Zanolli, C., Martinón-Torres, M., Bernardini, F., Boschian, G., Coppa, A., Dreossi, D., Mancini, L., Pinillos, M.M. de, Martín-Francés, L., Castro, J.M.B. de, Tozzi, C., Tuniz, C., Macchiarelli, R., 2018. The Middle Pleistocene (MIS 12) human dental remains from Fontana Ranuccio (Latium) and Visogliano (Friuli-Venezia Giulia), Italy. A comparative high resolution endostructural assessment. PLOS ONE 13, e0189773. https://doi.org/10.1371/journal.pone.0189773</w:t>
      </w:r>
    </w:p>
    <w:p w14:paraId="26F46E1B" w14:textId="77777777" w:rsidR="00404CA7" w:rsidRDefault="00404CA7"/>
    <w:sectPr w:rsidR="00404CA7">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CA7"/>
    <w:rsid w:val="00023FF1"/>
    <w:rsid w:val="00177564"/>
    <w:rsid w:val="001A2E10"/>
    <w:rsid w:val="001E0FCA"/>
    <w:rsid w:val="002776CF"/>
    <w:rsid w:val="003C643D"/>
    <w:rsid w:val="00404CA7"/>
    <w:rsid w:val="005D533E"/>
    <w:rsid w:val="005F018A"/>
    <w:rsid w:val="006F6723"/>
    <w:rsid w:val="007F59D3"/>
    <w:rsid w:val="009059A0"/>
    <w:rsid w:val="00A63042"/>
    <w:rsid w:val="00B63650"/>
    <w:rsid w:val="00C74FED"/>
    <w:rsid w:val="00D763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4550F"/>
  <w15:chartTrackingRefBased/>
  <w15:docId w15:val="{F8CAF38C-5E84-462C-9D8B-1873866C9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04CA7"/>
    <w:pPr>
      <w:spacing w:after="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3597</Words>
  <Characters>20506</Characters>
  <Application>Microsoft Office Word</Application>
  <DocSecurity>0</DocSecurity>
  <Lines>170</Lines>
  <Paragraphs>48</Paragraphs>
  <ScaleCrop>false</ScaleCrop>
  <HeadingPairs>
    <vt:vector size="2" baseType="variant">
      <vt:variant>
        <vt:lpstr>Titre</vt:lpstr>
      </vt:variant>
      <vt:variant>
        <vt:i4>1</vt:i4>
      </vt:variant>
    </vt:vector>
  </HeadingPairs>
  <TitlesOfParts>
    <vt:vector size="1" baseType="lpstr">
      <vt:lpstr/>
    </vt:vector>
  </TitlesOfParts>
  <Company>PACEA</Company>
  <LinksUpToDate>false</LinksUpToDate>
  <CharactersWithSpaces>24055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Banks</dc:creator>
  <cp:keywords/>
  <dc:description/>
  <cp:lastModifiedBy>Timbrell, Lucy [timbrell]</cp:lastModifiedBy>
  <cp:revision>2</cp:revision>
  <dcterms:created xsi:type="dcterms:W3CDTF">2025-05-27T09:15:00Z</dcterms:created>
  <dcterms:modified xsi:type="dcterms:W3CDTF">2025-05-27T09:15:00Z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id="8jbXxLtP"/&gt;&lt;style id="http://www.zotero.org/styles/quaternary-science-reviews" hasBibliography="1" bibliographyStyleHasBeenSet="1"/&gt;&lt;prefs&gt;&lt;pref name="fieldType" value="Field"/&gt;&lt;/prefs&gt;&lt;/data&gt;</vt:lpwstr>
  </property>
</Properties>
</file>