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49676">
      <w:pPr>
        <w:keepNext/>
        <w:spacing w:before="0" w:after="80"/>
        <w:jc w:val="left"/>
      </w:pPr>
      <w:bookmarkStart w:id="0" w:name="_GoBack"/>
      <w:bookmarkEnd w:id="0"/>
      <w:r>
        <w:rPr>
          <w:rFonts w:ascii="Times New Roman" w:hAnsi="Times New Roman" w:eastAsia="Times New Roman"/>
          <w:b/>
          <w:sz w:val="21"/>
        </w:rPr>
        <w:t>Supplementary Table S1</w:t>
      </w:r>
      <w:r>
        <w:rPr>
          <w:rFonts w:ascii="Times New Roman" w:hAnsi="Times New Roman" w:eastAsia="Times New Roman"/>
          <w:b w:val="0"/>
          <w:sz w:val="21"/>
        </w:rPr>
        <w:t xml:space="preserve"> Univariable associations and individual discrimination for predictors retained in the final model structures</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52"/>
        <w:gridCol w:w="2352"/>
        <w:gridCol w:w="2352"/>
        <w:gridCol w:w="2352"/>
        <w:gridCol w:w="2352"/>
        <w:gridCol w:w="2352"/>
      </w:tblGrid>
      <w:tr w14:paraId="38D5BAE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2966"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4CC18557">
            <w:pPr>
              <w:spacing w:before="0" w:after="0" w:line="240" w:lineRule="auto"/>
              <w:jc w:val="left"/>
            </w:pPr>
            <w:r>
              <w:rPr>
                <w:rFonts w:ascii="Times New Roman" w:hAnsi="Times New Roman" w:eastAsia="Times New Roman"/>
                <w:b/>
                <w:sz w:val="19"/>
              </w:rPr>
              <w:t>Predictor</w:t>
            </w:r>
          </w:p>
        </w:tc>
        <w:tc>
          <w:tcPr>
            <w:tcW w:w="2669"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63341097">
            <w:pPr>
              <w:spacing w:before="0" w:after="0" w:line="240" w:lineRule="auto"/>
              <w:jc w:val="center"/>
            </w:pPr>
            <w:r>
              <w:rPr>
                <w:rFonts w:ascii="Times New Roman" w:hAnsi="Times New Roman" w:eastAsia="Times New Roman"/>
                <w:b/>
                <w:sz w:val="19"/>
              </w:rPr>
              <w:t>Reporting unit</w:t>
            </w:r>
          </w:p>
        </w:tc>
        <w:tc>
          <w:tcPr>
            <w:tcW w:w="1483"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03DF44C3">
            <w:pPr>
              <w:spacing w:before="0" w:after="0" w:line="240" w:lineRule="auto"/>
              <w:jc w:val="center"/>
            </w:pPr>
            <w:r>
              <w:rPr>
                <w:rFonts w:ascii="Times New Roman" w:hAnsi="Times New Roman" w:eastAsia="Times New Roman"/>
                <w:b/>
                <w:sz w:val="19"/>
              </w:rPr>
              <w:t>OR</w:t>
            </w:r>
          </w:p>
        </w:tc>
        <w:tc>
          <w:tcPr>
            <w:tcW w:w="2818"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0879C83F">
            <w:pPr>
              <w:spacing w:before="0" w:after="0" w:line="240" w:lineRule="auto"/>
              <w:jc w:val="center"/>
            </w:pPr>
            <w:r>
              <w:rPr>
                <w:rFonts w:ascii="Times New Roman" w:hAnsi="Times New Roman" w:eastAsia="Times New Roman"/>
                <w:b/>
                <w:sz w:val="19"/>
              </w:rPr>
              <w:t>95% CI</w:t>
            </w:r>
          </w:p>
        </w:tc>
        <w:tc>
          <w:tcPr>
            <w:tcW w:w="1483"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36F98497">
            <w:pPr>
              <w:spacing w:before="0" w:after="0" w:line="240" w:lineRule="auto"/>
              <w:jc w:val="center"/>
            </w:pPr>
            <w:r>
              <w:rPr>
                <w:rFonts w:ascii="Times New Roman" w:hAnsi="Times New Roman" w:eastAsia="Times New Roman"/>
                <w:b/>
                <w:sz w:val="19"/>
              </w:rPr>
              <w:t>P value</w:t>
            </w:r>
          </w:p>
        </w:tc>
        <w:tc>
          <w:tcPr>
            <w:tcW w:w="3411"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3084CC31">
            <w:pPr>
              <w:spacing w:before="0" w:after="0" w:line="240" w:lineRule="auto"/>
              <w:jc w:val="center"/>
            </w:pPr>
            <w:r>
              <w:rPr>
                <w:rFonts w:ascii="Times New Roman" w:hAnsi="Times New Roman" w:eastAsia="Times New Roman"/>
                <w:b/>
                <w:sz w:val="19"/>
              </w:rPr>
              <w:t>AUC (95% CI)</w:t>
            </w:r>
          </w:p>
        </w:tc>
      </w:tr>
      <w:tr w14:paraId="1998FB4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966" w:type="dxa"/>
            <w:tcBorders>
              <w:top w:val="nil"/>
              <w:left w:val="nil"/>
              <w:bottom w:val="nil"/>
              <w:right w:val="nil"/>
              <w:insideH w:val="nil"/>
              <w:insideV w:val="nil"/>
            </w:tcBorders>
            <w:tcMar>
              <w:top w:w="40" w:type="dxa"/>
              <w:left w:w="55" w:type="dxa"/>
              <w:bottom w:w="40" w:type="dxa"/>
              <w:right w:w="55" w:type="dxa"/>
            </w:tcMar>
            <w:vAlign w:val="center"/>
          </w:tcPr>
          <w:p w14:paraId="3D0981F0">
            <w:pPr>
              <w:spacing w:before="0" w:after="0" w:line="240" w:lineRule="auto"/>
              <w:jc w:val="left"/>
            </w:pPr>
            <w:r>
              <w:rPr>
                <w:rFonts w:ascii="Times New Roman" w:hAnsi="Times New Roman" w:eastAsia="Times New Roman"/>
                <w:sz w:val="19"/>
              </w:rPr>
              <w:t>PROM</w:t>
            </w:r>
          </w:p>
        </w:tc>
        <w:tc>
          <w:tcPr>
            <w:tcW w:w="2669" w:type="dxa"/>
            <w:tcBorders>
              <w:top w:val="nil"/>
              <w:left w:val="nil"/>
              <w:bottom w:val="nil"/>
              <w:right w:val="nil"/>
              <w:insideH w:val="nil"/>
              <w:insideV w:val="nil"/>
            </w:tcBorders>
            <w:tcMar>
              <w:top w:w="40" w:type="dxa"/>
              <w:left w:w="55" w:type="dxa"/>
              <w:bottom w:w="40" w:type="dxa"/>
              <w:right w:w="55" w:type="dxa"/>
            </w:tcMar>
            <w:vAlign w:val="center"/>
          </w:tcPr>
          <w:p w14:paraId="401EF26A">
            <w:pPr>
              <w:spacing w:before="0" w:after="0" w:line="240" w:lineRule="auto"/>
              <w:jc w:val="center"/>
            </w:pPr>
            <w:r>
              <w:rPr>
                <w:rFonts w:ascii="Times New Roman" w:hAnsi="Times New Roman" w:eastAsia="Times New Roman"/>
                <w:sz w:val="19"/>
              </w:rPr>
              <w:t>yes vs no</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528D7ECB">
            <w:pPr>
              <w:spacing w:before="0" w:after="0" w:line="240" w:lineRule="auto"/>
              <w:jc w:val="center"/>
            </w:pPr>
            <w:r>
              <w:rPr>
                <w:rFonts w:ascii="Times New Roman" w:hAnsi="Times New Roman" w:eastAsia="Times New Roman"/>
                <w:sz w:val="19"/>
              </w:rPr>
              <w:t>3.046</w:t>
            </w:r>
          </w:p>
        </w:tc>
        <w:tc>
          <w:tcPr>
            <w:tcW w:w="2818" w:type="dxa"/>
            <w:tcBorders>
              <w:top w:val="nil"/>
              <w:left w:val="nil"/>
              <w:bottom w:val="nil"/>
              <w:right w:val="nil"/>
              <w:insideH w:val="nil"/>
              <w:insideV w:val="nil"/>
            </w:tcBorders>
            <w:tcMar>
              <w:top w:w="40" w:type="dxa"/>
              <w:left w:w="55" w:type="dxa"/>
              <w:bottom w:w="40" w:type="dxa"/>
              <w:right w:w="55" w:type="dxa"/>
            </w:tcMar>
            <w:vAlign w:val="center"/>
          </w:tcPr>
          <w:p w14:paraId="628B4FCB">
            <w:pPr>
              <w:spacing w:before="0" w:after="0" w:line="240" w:lineRule="auto"/>
              <w:jc w:val="center"/>
            </w:pPr>
            <w:r>
              <w:rPr>
                <w:rFonts w:ascii="Times New Roman" w:hAnsi="Times New Roman" w:eastAsia="Times New Roman"/>
                <w:sz w:val="19"/>
              </w:rPr>
              <w:t>1.200–7.731</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7265D4B7">
            <w:pPr>
              <w:spacing w:before="0" w:after="0" w:line="240" w:lineRule="auto"/>
              <w:jc w:val="center"/>
            </w:pPr>
            <w:r>
              <w:rPr>
                <w:rFonts w:ascii="Times New Roman" w:hAnsi="Times New Roman" w:eastAsia="Times New Roman"/>
                <w:sz w:val="19"/>
              </w:rPr>
              <w:t>0.019</w:t>
            </w:r>
          </w:p>
        </w:tc>
        <w:tc>
          <w:tcPr>
            <w:tcW w:w="3411" w:type="dxa"/>
            <w:tcBorders>
              <w:top w:val="nil"/>
              <w:left w:val="nil"/>
              <w:bottom w:val="nil"/>
              <w:right w:val="nil"/>
              <w:insideH w:val="nil"/>
              <w:insideV w:val="nil"/>
            </w:tcBorders>
            <w:tcMar>
              <w:top w:w="40" w:type="dxa"/>
              <w:left w:w="55" w:type="dxa"/>
              <w:bottom w:w="40" w:type="dxa"/>
              <w:right w:w="55" w:type="dxa"/>
            </w:tcMar>
            <w:vAlign w:val="center"/>
          </w:tcPr>
          <w:p w14:paraId="0183F5F1">
            <w:pPr>
              <w:spacing w:before="0" w:after="0" w:line="240" w:lineRule="auto"/>
              <w:jc w:val="center"/>
            </w:pPr>
            <w:r>
              <w:rPr>
                <w:rFonts w:ascii="Times New Roman" w:hAnsi="Times New Roman" w:eastAsia="Times New Roman"/>
                <w:sz w:val="19"/>
              </w:rPr>
              <w:t>0.568 (0.504–0.631)</w:t>
            </w:r>
          </w:p>
        </w:tc>
      </w:tr>
      <w:tr w14:paraId="676D38E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966" w:type="dxa"/>
            <w:tcBorders>
              <w:top w:val="nil"/>
              <w:left w:val="nil"/>
              <w:bottom w:val="nil"/>
              <w:right w:val="nil"/>
              <w:insideH w:val="nil"/>
              <w:insideV w:val="nil"/>
            </w:tcBorders>
            <w:tcMar>
              <w:top w:w="40" w:type="dxa"/>
              <w:left w:w="55" w:type="dxa"/>
              <w:bottom w:w="40" w:type="dxa"/>
              <w:right w:w="55" w:type="dxa"/>
            </w:tcMar>
            <w:vAlign w:val="center"/>
          </w:tcPr>
          <w:p w14:paraId="1A9F292B">
            <w:pPr>
              <w:spacing w:before="0" w:after="0" w:line="240" w:lineRule="auto"/>
              <w:jc w:val="left"/>
            </w:pPr>
            <w:r>
              <w:rPr>
                <w:rFonts w:ascii="Times New Roman" w:hAnsi="Times New Roman" w:eastAsia="Times New Roman"/>
                <w:sz w:val="19"/>
              </w:rPr>
              <w:t>Gestational age</w:t>
            </w:r>
          </w:p>
        </w:tc>
        <w:tc>
          <w:tcPr>
            <w:tcW w:w="2669" w:type="dxa"/>
            <w:tcBorders>
              <w:top w:val="nil"/>
              <w:left w:val="nil"/>
              <w:bottom w:val="nil"/>
              <w:right w:val="nil"/>
              <w:insideH w:val="nil"/>
              <w:insideV w:val="nil"/>
            </w:tcBorders>
            <w:tcMar>
              <w:top w:w="40" w:type="dxa"/>
              <w:left w:w="55" w:type="dxa"/>
              <w:bottom w:w="40" w:type="dxa"/>
              <w:right w:w="55" w:type="dxa"/>
            </w:tcMar>
            <w:vAlign w:val="center"/>
          </w:tcPr>
          <w:p w14:paraId="66C62A6D">
            <w:pPr>
              <w:spacing w:before="0" w:after="0" w:line="240" w:lineRule="auto"/>
              <w:jc w:val="center"/>
            </w:pPr>
            <w:r>
              <w:rPr>
                <w:rFonts w:ascii="Times New Roman" w:hAnsi="Times New Roman" w:eastAsia="Times New Roman"/>
                <w:sz w:val="19"/>
              </w:rPr>
              <w:t>per 1 week</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4CB6A263">
            <w:pPr>
              <w:spacing w:before="0" w:after="0" w:line="240" w:lineRule="auto"/>
              <w:jc w:val="center"/>
            </w:pPr>
            <w:r>
              <w:rPr>
                <w:rFonts w:ascii="Times New Roman" w:hAnsi="Times New Roman" w:eastAsia="Times New Roman"/>
                <w:sz w:val="19"/>
              </w:rPr>
              <w:t>0.735</w:t>
            </w:r>
          </w:p>
        </w:tc>
        <w:tc>
          <w:tcPr>
            <w:tcW w:w="2818" w:type="dxa"/>
            <w:tcBorders>
              <w:top w:val="nil"/>
              <w:left w:val="nil"/>
              <w:bottom w:val="nil"/>
              <w:right w:val="nil"/>
              <w:insideH w:val="nil"/>
              <w:insideV w:val="nil"/>
            </w:tcBorders>
            <w:tcMar>
              <w:top w:w="40" w:type="dxa"/>
              <w:left w:w="55" w:type="dxa"/>
              <w:bottom w:w="40" w:type="dxa"/>
              <w:right w:w="55" w:type="dxa"/>
            </w:tcMar>
            <w:vAlign w:val="center"/>
          </w:tcPr>
          <w:p w14:paraId="0DE4A3DA">
            <w:pPr>
              <w:spacing w:before="0" w:after="0" w:line="240" w:lineRule="auto"/>
              <w:jc w:val="center"/>
            </w:pPr>
            <w:r>
              <w:rPr>
                <w:rFonts w:ascii="Times New Roman" w:hAnsi="Times New Roman" w:eastAsia="Times New Roman"/>
                <w:sz w:val="19"/>
              </w:rPr>
              <w:t>0.614–0.880</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3C1F1F61">
            <w:pPr>
              <w:spacing w:before="0" w:after="0" w:line="240" w:lineRule="auto"/>
              <w:jc w:val="center"/>
            </w:pPr>
            <w:r>
              <w:rPr>
                <w:rFonts w:ascii="Times New Roman" w:hAnsi="Times New Roman" w:eastAsia="Times New Roman"/>
                <w:sz w:val="19"/>
              </w:rPr>
              <w:t>&lt;0.001</w:t>
            </w:r>
          </w:p>
        </w:tc>
        <w:tc>
          <w:tcPr>
            <w:tcW w:w="3411" w:type="dxa"/>
            <w:tcBorders>
              <w:top w:val="nil"/>
              <w:left w:val="nil"/>
              <w:bottom w:val="nil"/>
              <w:right w:val="nil"/>
              <w:insideH w:val="nil"/>
              <w:insideV w:val="nil"/>
            </w:tcBorders>
            <w:tcMar>
              <w:top w:w="40" w:type="dxa"/>
              <w:left w:w="55" w:type="dxa"/>
              <w:bottom w:w="40" w:type="dxa"/>
              <w:right w:w="55" w:type="dxa"/>
            </w:tcMar>
            <w:vAlign w:val="center"/>
          </w:tcPr>
          <w:p w14:paraId="66A96F14">
            <w:pPr>
              <w:spacing w:before="0" w:after="0" w:line="240" w:lineRule="auto"/>
              <w:jc w:val="center"/>
            </w:pPr>
            <w:r>
              <w:rPr>
                <w:rFonts w:ascii="Times New Roman" w:hAnsi="Times New Roman" w:eastAsia="Times New Roman"/>
                <w:sz w:val="19"/>
              </w:rPr>
              <w:t>0.674 (0.584–0.764)</w:t>
            </w:r>
          </w:p>
        </w:tc>
      </w:tr>
      <w:tr w14:paraId="00FA57E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966" w:type="dxa"/>
            <w:tcBorders>
              <w:top w:val="nil"/>
              <w:left w:val="nil"/>
              <w:bottom w:val="nil"/>
              <w:right w:val="nil"/>
              <w:insideH w:val="nil"/>
              <w:insideV w:val="nil"/>
            </w:tcBorders>
            <w:tcMar>
              <w:top w:w="40" w:type="dxa"/>
              <w:left w:w="55" w:type="dxa"/>
              <w:bottom w:w="40" w:type="dxa"/>
              <w:right w:w="55" w:type="dxa"/>
            </w:tcMar>
            <w:vAlign w:val="center"/>
          </w:tcPr>
          <w:p w14:paraId="07274073">
            <w:pPr>
              <w:spacing w:before="0" w:after="0" w:line="240" w:lineRule="auto"/>
              <w:jc w:val="left"/>
            </w:pPr>
            <w:r>
              <w:rPr>
                <w:rFonts w:ascii="Times New Roman" w:hAnsi="Times New Roman" w:eastAsia="Times New Roman"/>
                <w:sz w:val="19"/>
              </w:rPr>
              <w:t>PLT</w:t>
            </w:r>
          </w:p>
        </w:tc>
        <w:tc>
          <w:tcPr>
            <w:tcW w:w="2669" w:type="dxa"/>
            <w:tcBorders>
              <w:top w:val="nil"/>
              <w:left w:val="nil"/>
              <w:bottom w:val="nil"/>
              <w:right w:val="nil"/>
              <w:insideH w:val="nil"/>
              <w:insideV w:val="nil"/>
            </w:tcBorders>
            <w:tcMar>
              <w:top w:w="40" w:type="dxa"/>
              <w:left w:w="55" w:type="dxa"/>
              <w:bottom w:w="40" w:type="dxa"/>
              <w:right w:w="55" w:type="dxa"/>
            </w:tcMar>
            <w:vAlign w:val="center"/>
          </w:tcPr>
          <w:p w14:paraId="312EA655">
            <w:pPr>
              <w:spacing w:before="0" w:after="0" w:line="240" w:lineRule="auto"/>
              <w:jc w:val="center"/>
            </w:pPr>
            <w:r>
              <w:rPr>
                <w:rFonts w:ascii="Times New Roman" w:hAnsi="Times New Roman" w:eastAsia="Times New Roman"/>
                <w:sz w:val="19"/>
              </w:rPr>
              <w:t>per 10 ×10⁹/L</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61EDC08C">
            <w:pPr>
              <w:spacing w:before="0" w:after="0" w:line="240" w:lineRule="auto"/>
              <w:jc w:val="center"/>
            </w:pPr>
            <w:r>
              <w:rPr>
                <w:rFonts w:ascii="Times New Roman" w:hAnsi="Times New Roman" w:eastAsia="Times New Roman"/>
                <w:sz w:val="19"/>
              </w:rPr>
              <w:t>0.933</w:t>
            </w:r>
          </w:p>
        </w:tc>
        <w:tc>
          <w:tcPr>
            <w:tcW w:w="2818" w:type="dxa"/>
            <w:tcBorders>
              <w:top w:val="nil"/>
              <w:left w:val="nil"/>
              <w:bottom w:val="nil"/>
              <w:right w:val="nil"/>
              <w:insideH w:val="nil"/>
              <w:insideV w:val="nil"/>
            </w:tcBorders>
            <w:tcMar>
              <w:top w:w="40" w:type="dxa"/>
              <w:left w:w="55" w:type="dxa"/>
              <w:bottom w:w="40" w:type="dxa"/>
              <w:right w:w="55" w:type="dxa"/>
            </w:tcMar>
            <w:vAlign w:val="center"/>
          </w:tcPr>
          <w:p w14:paraId="268640E4">
            <w:pPr>
              <w:spacing w:before="0" w:after="0" w:line="240" w:lineRule="auto"/>
              <w:jc w:val="center"/>
            </w:pPr>
            <w:r>
              <w:rPr>
                <w:rFonts w:ascii="Times New Roman" w:hAnsi="Times New Roman" w:eastAsia="Times New Roman"/>
                <w:sz w:val="19"/>
              </w:rPr>
              <w:t>0.883–0.987</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7C89A160">
            <w:pPr>
              <w:spacing w:before="0" w:after="0" w:line="240" w:lineRule="auto"/>
              <w:jc w:val="center"/>
            </w:pPr>
            <w:r>
              <w:rPr>
                <w:rFonts w:ascii="Times New Roman" w:hAnsi="Times New Roman" w:eastAsia="Times New Roman"/>
                <w:sz w:val="19"/>
              </w:rPr>
              <w:t>0.015</w:t>
            </w:r>
          </w:p>
        </w:tc>
        <w:tc>
          <w:tcPr>
            <w:tcW w:w="3411" w:type="dxa"/>
            <w:tcBorders>
              <w:top w:val="nil"/>
              <w:left w:val="nil"/>
              <w:bottom w:val="nil"/>
              <w:right w:val="nil"/>
              <w:insideH w:val="nil"/>
              <w:insideV w:val="nil"/>
            </w:tcBorders>
            <w:tcMar>
              <w:top w:w="40" w:type="dxa"/>
              <w:left w:w="55" w:type="dxa"/>
              <w:bottom w:w="40" w:type="dxa"/>
              <w:right w:w="55" w:type="dxa"/>
            </w:tcMar>
            <w:vAlign w:val="center"/>
          </w:tcPr>
          <w:p w14:paraId="7406B75B">
            <w:pPr>
              <w:spacing w:before="0" w:after="0" w:line="240" w:lineRule="auto"/>
              <w:jc w:val="center"/>
            </w:pPr>
            <w:r>
              <w:rPr>
                <w:rFonts w:ascii="Times New Roman" w:hAnsi="Times New Roman" w:eastAsia="Times New Roman"/>
                <w:sz w:val="19"/>
              </w:rPr>
              <w:t>0.599 (0.506–0.691)</w:t>
            </w:r>
          </w:p>
        </w:tc>
      </w:tr>
      <w:tr w14:paraId="5891BAD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966" w:type="dxa"/>
            <w:tcBorders>
              <w:top w:val="nil"/>
              <w:left w:val="nil"/>
              <w:bottom w:val="nil"/>
              <w:right w:val="nil"/>
              <w:insideH w:val="nil"/>
              <w:insideV w:val="nil"/>
            </w:tcBorders>
            <w:tcMar>
              <w:top w:w="40" w:type="dxa"/>
              <w:left w:w="55" w:type="dxa"/>
              <w:bottom w:w="40" w:type="dxa"/>
              <w:right w:w="55" w:type="dxa"/>
            </w:tcMar>
            <w:vAlign w:val="center"/>
          </w:tcPr>
          <w:p w14:paraId="37900672">
            <w:pPr>
              <w:spacing w:before="0" w:after="0" w:line="240" w:lineRule="auto"/>
              <w:jc w:val="left"/>
            </w:pPr>
            <w:r>
              <w:rPr>
                <w:rFonts w:ascii="Times New Roman" w:hAnsi="Times New Roman" w:eastAsia="Times New Roman"/>
                <w:sz w:val="19"/>
              </w:rPr>
              <w:t>ANC</w:t>
            </w:r>
          </w:p>
        </w:tc>
        <w:tc>
          <w:tcPr>
            <w:tcW w:w="2669" w:type="dxa"/>
            <w:tcBorders>
              <w:top w:val="nil"/>
              <w:left w:val="nil"/>
              <w:bottom w:val="nil"/>
              <w:right w:val="nil"/>
              <w:insideH w:val="nil"/>
              <w:insideV w:val="nil"/>
            </w:tcBorders>
            <w:tcMar>
              <w:top w:w="40" w:type="dxa"/>
              <w:left w:w="55" w:type="dxa"/>
              <w:bottom w:w="40" w:type="dxa"/>
              <w:right w:w="55" w:type="dxa"/>
            </w:tcMar>
            <w:vAlign w:val="center"/>
          </w:tcPr>
          <w:p w14:paraId="2C11E584">
            <w:pPr>
              <w:spacing w:before="0" w:after="0" w:line="240" w:lineRule="auto"/>
              <w:jc w:val="center"/>
            </w:pPr>
            <w:r>
              <w:rPr>
                <w:rFonts w:ascii="Times New Roman" w:hAnsi="Times New Roman" w:eastAsia="Times New Roman"/>
                <w:sz w:val="19"/>
              </w:rPr>
              <w:t>per 1 ×10⁹/L</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0432D4FE">
            <w:pPr>
              <w:spacing w:before="0" w:after="0" w:line="240" w:lineRule="auto"/>
              <w:jc w:val="center"/>
            </w:pPr>
            <w:r>
              <w:rPr>
                <w:rFonts w:ascii="Times New Roman" w:hAnsi="Times New Roman" w:eastAsia="Times New Roman"/>
                <w:sz w:val="19"/>
              </w:rPr>
              <w:t>1.234</w:t>
            </w:r>
          </w:p>
        </w:tc>
        <w:tc>
          <w:tcPr>
            <w:tcW w:w="2818" w:type="dxa"/>
            <w:tcBorders>
              <w:top w:val="nil"/>
              <w:left w:val="nil"/>
              <w:bottom w:val="nil"/>
              <w:right w:val="nil"/>
              <w:insideH w:val="nil"/>
              <w:insideV w:val="nil"/>
            </w:tcBorders>
            <w:tcMar>
              <w:top w:w="40" w:type="dxa"/>
              <w:left w:w="55" w:type="dxa"/>
              <w:bottom w:w="40" w:type="dxa"/>
              <w:right w:w="55" w:type="dxa"/>
            </w:tcMar>
            <w:vAlign w:val="center"/>
          </w:tcPr>
          <w:p w14:paraId="6D31FCA8">
            <w:pPr>
              <w:spacing w:before="0" w:after="0" w:line="240" w:lineRule="auto"/>
              <w:jc w:val="center"/>
            </w:pPr>
            <w:r>
              <w:rPr>
                <w:rFonts w:ascii="Times New Roman" w:hAnsi="Times New Roman" w:eastAsia="Times New Roman"/>
                <w:sz w:val="19"/>
              </w:rPr>
              <w:t>1.142–1.333</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083C5543">
            <w:pPr>
              <w:spacing w:before="0" w:after="0" w:line="240" w:lineRule="auto"/>
              <w:jc w:val="center"/>
            </w:pPr>
            <w:r>
              <w:rPr>
                <w:rFonts w:ascii="Times New Roman" w:hAnsi="Times New Roman" w:eastAsia="Times New Roman"/>
                <w:sz w:val="19"/>
              </w:rPr>
              <w:t>&lt;0.001</w:t>
            </w:r>
          </w:p>
        </w:tc>
        <w:tc>
          <w:tcPr>
            <w:tcW w:w="3411" w:type="dxa"/>
            <w:tcBorders>
              <w:top w:val="nil"/>
              <w:left w:val="nil"/>
              <w:bottom w:val="nil"/>
              <w:right w:val="nil"/>
              <w:insideH w:val="nil"/>
              <w:insideV w:val="nil"/>
            </w:tcBorders>
            <w:tcMar>
              <w:top w:w="40" w:type="dxa"/>
              <w:left w:w="55" w:type="dxa"/>
              <w:bottom w:w="40" w:type="dxa"/>
              <w:right w:w="55" w:type="dxa"/>
            </w:tcMar>
            <w:vAlign w:val="center"/>
          </w:tcPr>
          <w:p w14:paraId="7566F905">
            <w:pPr>
              <w:spacing w:before="0" w:after="0" w:line="240" w:lineRule="auto"/>
              <w:jc w:val="center"/>
            </w:pPr>
            <w:r>
              <w:rPr>
                <w:rFonts w:ascii="Times New Roman" w:hAnsi="Times New Roman" w:eastAsia="Times New Roman"/>
                <w:sz w:val="19"/>
              </w:rPr>
              <w:t>0.792 (0.722–0.862)</w:t>
            </w:r>
          </w:p>
        </w:tc>
      </w:tr>
      <w:tr w14:paraId="3D17B99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966" w:type="dxa"/>
            <w:tcBorders>
              <w:top w:val="nil"/>
              <w:left w:val="nil"/>
              <w:bottom w:val="nil"/>
              <w:right w:val="nil"/>
              <w:insideH w:val="nil"/>
              <w:insideV w:val="nil"/>
            </w:tcBorders>
            <w:tcMar>
              <w:top w:w="40" w:type="dxa"/>
              <w:left w:w="55" w:type="dxa"/>
              <w:bottom w:w="40" w:type="dxa"/>
              <w:right w:w="55" w:type="dxa"/>
            </w:tcMar>
            <w:vAlign w:val="center"/>
          </w:tcPr>
          <w:p w14:paraId="26982290">
            <w:pPr>
              <w:spacing w:before="0" w:after="0" w:line="240" w:lineRule="auto"/>
              <w:jc w:val="left"/>
            </w:pPr>
            <w:r>
              <w:rPr>
                <w:rFonts w:ascii="Times New Roman" w:hAnsi="Times New Roman" w:eastAsia="Times New Roman"/>
                <w:sz w:val="19"/>
              </w:rPr>
              <w:t>MDA</w:t>
            </w:r>
          </w:p>
        </w:tc>
        <w:tc>
          <w:tcPr>
            <w:tcW w:w="2669" w:type="dxa"/>
            <w:tcBorders>
              <w:top w:val="nil"/>
              <w:left w:val="nil"/>
              <w:bottom w:val="nil"/>
              <w:right w:val="nil"/>
              <w:insideH w:val="nil"/>
              <w:insideV w:val="nil"/>
            </w:tcBorders>
            <w:tcMar>
              <w:top w:w="40" w:type="dxa"/>
              <w:left w:w="55" w:type="dxa"/>
              <w:bottom w:w="40" w:type="dxa"/>
              <w:right w:w="55" w:type="dxa"/>
            </w:tcMar>
            <w:vAlign w:val="center"/>
          </w:tcPr>
          <w:p w14:paraId="51457421">
            <w:pPr>
              <w:spacing w:before="0" w:after="0" w:line="240" w:lineRule="auto"/>
              <w:jc w:val="center"/>
            </w:pPr>
            <w:r>
              <w:rPr>
                <w:rFonts w:ascii="Times New Roman" w:hAnsi="Times New Roman" w:eastAsia="Times New Roman"/>
                <w:sz w:val="19"/>
              </w:rPr>
              <w:t>per 1 nmol/mL</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3C0E0B69">
            <w:pPr>
              <w:spacing w:before="0" w:after="0" w:line="240" w:lineRule="auto"/>
              <w:jc w:val="center"/>
            </w:pPr>
            <w:r>
              <w:rPr>
                <w:rFonts w:ascii="Times New Roman" w:hAnsi="Times New Roman" w:eastAsia="Times New Roman"/>
                <w:sz w:val="19"/>
              </w:rPr>
              <w:t>2.018</w:t>
            </w:r>
          </w:p>
        </w:tc>
        <w:tc>
          <w:tcPr>
            <w:tcW w:w="2818" w:type="dxa"/>
            <w:tcBorders>
              <w:top w:val="nil"/>
              <w:left w:val="nil"/>
              <w:bottom w:val="nil"/>
              <w:right w:val="nil"/>
              <w:insideH w:val="nil"/>
              <w:insideV w:val="nil"/>
            </w:tcBorders>
            <w:tcMar>
              <w:top w:w="40" w:type="dxa"/>
              <w:left w:w="55" w:type="dxa"/>
              <w:bottom w:w="40" w:type="dxa"/>
              <w:right w:w="55" w:type="dxa"/>
            </w:tcMar>
            <w:vAlign w:val="center"/>
          </w:tcPr>
          <w:p w14:paraId="28B86ECB">
            <w:pPr>
              <w:spacing w:before="0" w:after="0" w:line="240" w:lineRule="auto"/>
              <w:jc w:val="center"/>
            </w:pPr>
            <w:r>
              <w:rPr>
                <w:rFonts w:ascii="Times New Roman" w:hAnsi="Times New Roman" w:eastAsia="Times New Roman"/>
                <w:sz w:val="19"/>
              </w:rPr>
              <w:t>1.402–2.904</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149419AA">
            <w:pPr>
              <w:spacing w:before="0" w:after="0" w:line="240" w:lineRule="auto"/>
              <w:jc w:val="center"/>
            </w:pPr>
            <w:r>
              <w:rPr>
                <w:rFonts w:ascii="Times New Roman" w:hAnsi="Times New Roman" w:eastAsia="Times New Roman"/>
                <w:sz w:val="19"/>
              </w:rPr>
              <w:t>&lt;0.001</w:t>
            </w:r>
          </w:p>
        </w:tc>
        <w:tc>
          <w:tcPr>
            <w:tcW w:w="3411" w:type="dxa"/>
            <w:tcBorders>
              <w:top w:val="nil"/>
              <w:left w:val="nil"/>
              <w:bottom w:val="nil"/>
              <w:right w:val="nil"/>
              <w:insideH w:val="nil"/>
              <w:insideV w:val="nil"/>
            </w:tcBorders>
            <w:tcMar>
              <w:top w:w="40" w:type="dxa"/>
              <w:left w:w="55" w:type="dxa"/>
              <w:bottom w:w="40" w:type="dxa"/>
              <w:right w:w="55" w:type="dxa"/>
            </w:tcMar>
            <w:vAlign w:val="center"/>
          </w:tcPr>
          <w:p w14:paraId="002B6361">
            <w:pPr>
              <w:spacing w:before="0" w:after="0" w:line="240" w:lineRule="auto"/>
              <w:jc w:val="center"/>
            </w:pPr>
            <w:r>
              <w:rPr>
                <w:rFonts w:ascii="Times New Roman" w:hAnsi="Times New Roman" w:eastAsia="Times New Roman"/>
                <w:sz w:val="19"/>
              </w:rPr>
              <w:t>0.649 (0.547–0.751)</w:t>
            </w:r>
          </w:p>
        </w:tc>
      </w:tr>
      <w:tr w14:paraId="29EE4AD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966" w:type="dxa"/>
            <w:tcBorders>
              <w:top w:val="nil"/>
              <w:left w:val="nil"/>
              <w:bottom w:val="nil"/>
              <w:right w:val="nil"/>
              <w:insideH w:val="nil"/>
              <w:insideV w:val="nil"/>
            </w:tcBorders>
            <w:tcMar>
              <w:top w:w="40" w:type="dxa"/>
              <w:left w:w="55" w:type="dxa"/>
              <w:bottom w:w="40" w:type="dxa"/>
              <w:right w:w="55" w:type="dxa"/>
            </w:tcMar>
            <w:vAlign w:val="center"/>
          </w:tcPr>
          <w:p w14:paraId="5699986B">
            <w:pPr>
              <w:spacing w:before="0" w:after="0" w:line="240" w:lineRule="auto"/>
              <w:jc w:val="left"/>
            </w:pPr>
            <w:r>
              <w:rPr>
                <w:rFonts w:ascii="Times New Roman" w:hAnsi="Times New Roman" w:eastAsia="Times New Roman"/>
                <w:sz w:val="19"/>
              </w:rPr>
              <w:t>4-HNE</w:t>
            </w:r>
          </w:p>
        </w:tc>
        <w:tc>
          <w:tcPr>
            <w:tcW w:w="2669" w:type="dxa"/>
            <w:tcBorders>
              <w:top w:val="nil"/>
              <w:left w:val="nil"/>
              <w:bottom w:val="nil"/>
              <w:right w:val="nil"/>
              <w:insideH w:val="nil"/>
              <w:insideV w:val="nil"/>
            </w:tcBorders>
            <w:tcMar>
              <w:top w:w="40" w:type="dxa"/>
              <w:left w:w="55" w:type="dxa"/>
              <w:bottom w:w="40" w:type="dxa"/>
              <w:right w:w="55" w:type="dxa"/>
            </w:tcMar>
            <w:vAlign w:val="center"/>
          </w:tcPr>
          <w:p w14:paraId="26301BF2">
            <w:pPr>
              <w:spacing w:before="0" w:after="0" w:line="240" w:lineRule="auto"/>
              <w:jc w:val="center"/>
            </w:pPr>
            <w:r>
              <w:rPr>
                <w:rFonts w:ascii="Times New Roman" w:hAnsi="Times New Roman" w:eastAsia="Times New Roman"/>
                <w:sz w:val="19"/>
              </w:rPr>
              <w:t>per 5 μmol/L</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5A4F4F3C">
            <w:pPr>
              <w:spacing w:before="0" w:after="0" w:line="240" w:lineRule="auto"/>
              <w:jc w:val="center"/>
            </w:pPr>
            <w:r>
              <w:rPr>
                <w:rFonts w:ascii="Times New Roman" w:hAnsi="Times New Roman" w:eastAsia="Times New Roman"/>
                <w:sz w:val="19"/>
              </w:rPr>
              <w:t>1.804</w:t>
            </w:r>
          </w:p>
        </w:tc>
        <w:tc>
          <w:tcPr>
            <w:tcW w:w="2818" w:type="dxa"/>
            <w:tcBorders>
              <w:top w:val="nil"/>
              <w:left w:val="nil"/>
              <w:bottom w:val="nil"/>
              <w:right w:val="nil"/>
              <w:insideH w:val="nil"/>
              <w:insideV w:val="nil"/>
            </w:tcBorders>
            <w:tcMar>
              <w:top w:w="40" w:type="dxa"/>
              <w:left w:w="55" w:type="dxa"/>
              <w:bottom w:w="40" w:type="dxa"/>
              <w:right w:w="55" w:type="dxa"/>
            </w:tcMar>
            <w:vAlign w:val="center"/>
          </w:tcPr>
          <w:p w14:paraId="0439B5D9">
            <w:pPr>
              <w:spacing w:before="0" w:after="0" w:line="240" w:lineRule="auto"/>
              <w:jc w:val="center"/>
            </w:pPr>
            <w:r>
              <w:rPr>
                <w:rFonts w:ascii="Times New Roman" w:hAnsi="Times New Roman" w:eastAsia="Times New Roman"/>
                <w:sz w:val="19"/>
              </w:rPr>
              <w:t>1.372–2.373</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0986B1E8">
            <w:pPr>
              <w:spacing w:before="0" w:after="0" w:line="240" w:lineRule="auto"/>
              <w:jc w:val="center"/>
            </w:pPr>
            <w:r>
              <w:rPr>
                <w:rFonts w:ascii="Times New Roman" w:hAnsi="Times New Roman" w:eastAsia="Times New Roman"/>
                <w:sz w:val="19"/>
              </w:rPr>
              <w:t>&lt;0.001</w:t>
            </w:r>
          </w:p>
        </w:tc>
        <w:tc>
          <w:tcPr>
            <w:tcW w:w="3411" w:type="dxa"/>
            <w:tcBorders>
              <w:top w:val="nil"/>
              <w:left w:val="nil"/>
              <w:bottom w:val="nil"/>
              <w:right w:val="nil"/>
              <w:insideH w:val="nil"/>
              <w:insideV w:val="nil"/>
            </w:tcBorders>
            <w:tcMar>
              <w:top w:w="40" w:type="dxa"/>
              <w:left w:w="55" w:type="dxa"/>
              <w:bottom w:w="40" w:type="dxa"/>
              <w:right w:w="55" w:type="dxa"/>
            </w:tcMar>
            <w:vAlign w:val="center"/>
          </w:tcPr>
          <w:p w14:paraId="00898550">
            <w:pPr>
              <w:spacing w:before="0" w:after="0" w:line="240" w:lineRule="auto"/>
              <w:jc w:val="center"/>
            </w:pPr>
            <w:r>
              <w:rPr>
                <w:rFonts w:ascii="Times New Roman" w:hAnsi="Times New Roman" w:eastAsia="Times New Roman"/>
                <w:sz w:val="19"/>
              </w:rPr>
              <w:t>0.644 (0.536–0.752)</w:t>
            </w:r>
          </w:p>
        </w:tc>
      </w:tr>
      <w:tr w14:paraId="53F89AC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966"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595653B0">
            <w:pPr>
              <w:spacing w:before="0" w:after="0" w:line="240" w:lineRule="auto"/>
              <w:jc w:val="left"/>
            </w:pPr>
            <w:r>
              <w:rPr>
                <w:rFonts w:ascii="Times New Roman" w:hAnsi="Times New Roman" w:eastAsia="Times New Roman"/>
                <w:sz w:val="19"/>
              </w:rPr>
              <w:t>SOD</w:t>
            </w:r>
          </w:p>
        </w:tc>
        <w:tc>
          <w:tcPr>
            <w:tcW w:w="2669"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004DC2D5">
            <w:pPr>
              <w:spacing w:before="0" w:after="0" w:line="240" w:lineRule="auto"/>
              <w:jc w:val="center"/>
            </w:pPr>
            <w:r>
              <w:rPr>
                <w:rFonts w:ascii="Times New Roman" w:hAnsi="Times New Roman" w:eastAsia="Times New Roman"/>
                <w:sz w:val="19"/>
              </w:rPr>
              <w:t>per 10 ng/mL</w:t>
            </w:r>
          </w:p>
        </w:tc>
        <w:tc>
          <w:tcPr>
            <w:tcW w:w="1483"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3F154025">
            <w:pPr>
              <w:spacing w:before="0" w:after="0" w:line="240" w:lineRule="auto"/>
              <w:jc w:val="center"/>
            </w:pPr>
            <w:r>
              <w:rPr>
                <w:rFonts w:ascii="Times New Roman" w:hAnsi="Times New Roman" w:eastAsia="Times New Roman"/>
                <w:sz w:val="19"/>
              </w:rPr>
              <w:t>0.454</w:t>
            </w:r>
          </w:p>
        </w:tc>
        <w:tc>
          <w:tcPr>
            <w:tcW w:w="2818"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50768663">
            <w:pPr>
              <w:spacing w:before="0" w:after="0" w:line="240" w:lineRule="auto"/>
              <w:jc w:val="center"/>
            </w:pPr>
            <w:r>
              <w:rPr>
                <w:rFonts w:ascii="Times New Roman" w:hAnsi="Times New Roman" w:eastAsia="Times New Roman"/>
                <w:sz w:val="19"/>
              </w:rPr>
              <w:t>0.356–0.580</w:t>
            </w:r>
          </w:p>
        </w:tc>
        <w:tc>
          <w:tcPr>
            <w:tcW w:w="1483"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6D5CEB75">
            <w:pPr>
              <w:spacing w:before="0" w:after="0" w:line="240" w:lineRule="auto"/>
              <w:jc w:val="center"/>
            </w:pPr>
            <w:r>
              <w:rPr>
                <w:rFonts w:ascii="Times New Roman" w:hAnsi="Times New Roman" w:eastAsia="Times New Roman"/>
                <w:sz w:val="19"/>
              </w:rPr>
              <w:t>&lt;0.001</w:t>
            </w:r>
          </w:p>
        </w:tc>
        <w:tc>
          <w:tcPr>
            <w:tcW w:w="3411"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3DF132F2">
            <w:pPr>
              <w:spacing w:before="0" w:after="0" w:line="240" w:lineRule="auto"/>
              <w:jc w:val="center"/>
            </w:pPr>
            <w:r>
              <w:rPr>
                <w:rFonts w:ascii="Times New Roman" w:hAnsi="Times New Roman" w:eastAsia="Times New Roman"/>
                <w:sz w:val="19"/>
              </w:rPr>
              <w:t>0.877 (0.823–0.931)</w:t>
            </w:r>
          </w:p>
        </w:tc>
      </w:tr>
    </w:tbl>
    <w:p w14:paraId="634907E8">
      <w:pPr>
        <w:spacing w:before="80" w:after="0" w:line="240" w:lineRule="auto"/>
      </w:pPr>
      <w:r>
        <w:rPr>
          <w:rFonts w:ascii="Times New Roman" w:hAnsi="Times New Roman" w:eastAsia="Times New Roman"/>
          <w:b w:val="0"/>
          <w:sz w:val="18"/>
        </w:rPr>
        <w:t>AUCs were calculated from univariable logistic-model predictions; 95% CIs were estimated using the DeLong method. AUC, area under the receiver operating characteristic curve; CI, confidence interval; OR, odds ratio. Other abbreviations are defined in Table 1.</w:t>
      </w:r>
    </w:p>
    <w:p w14:paraId="533113CC">
      <w:r>
        <w:rPr>
          <w:rFonts w:ascii="Times New Roman" w:hAnsi="Times New Roman" w:eastAsia="Times New Roman"/>
        </w:rPr>
        <w:br w:type="page"/>
      </w:r>
    </w:p>
    <w:p w14:paraId="0DE8CEDB">
      <w:pPr>
        <w:keepNext/>
        <w:spacing w:before="0" w:after="80"/>
        <w:jc w:val="left"/>
      </w:pPr>
      <w:r>
        <w:rPr>
          <w:rFonts w:ascii="Times New Roman" w:hAnsi="Times New Roman" w:eastAsia="Times New Roman"/>
          <w:b/>
          <w:sz w:val="21"/>
        </w:rPr>
        <w:t>Supplementary Table S2</w:t>
      </w:r>
      <w:r>
        <w:rPr>
          <w:rFonts w:ascii="Times New Roman" w:hAnsi="Times New Roman" w:eastAsia="Times New Roman"/>
          <w:b w:val="0"/>
          <w:sz w:val="21"/>
        </w:rPr>
        <w:t xml:space="preserve"> Additional model-fit statistics and Youden-index classification performance</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04"/>
        <w:gridCol w:w="4704"/>
        <w:gridCol w:w="4704"/>
      </w:tblGrid>
      <w:tr w14:paraId="1F55D19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7416"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416191DE">
            <w:pPr>
              <w:spacing w:before="0" w:after="0" w:line="240" w:lineRule="auto"/>
              <w:jc w:val="left"/>
            </w:pPr>
            <w:r>
              <w:rPr>
                <w:rFonts w:ascii="Times New Roman" w:hAnsi="Times New Roman" w:eastAsia="Times New Roman"/>
                <w:b/>
                <w:sz w:val="19"/>
              </w:rPr>
              <w:t>Metric</w:t>
            </w:r>
          </w:p>
        </w:tc>
        <w:tc>
          <w:tcPr>
            <w:tcW w:w="3708"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62368F75">
            <w:pPr>
              <w:spacing w:before="0" w:after="0" w:line="240" w:lineRule="auto"/>
              <w:jc w:val="center"/>
            </w:pPr>
            <w:r>
              <w:rPr>
                <w:rFonts w:ascii="Times New Roman" w:hAnsi="Times New Roman" w:eastAsia="Times New Roman"/>
                <w:b/>
                <w:sz w:val="19"/>
              </w:rPr>
              <w:t>Clinical model</w:t>
            </w:r>
          </w:p>
        </w:tc>
        <w:tc>
          <w:tcPr>
            <w:tcW w:w="3708"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578D3AC8">
            <w:pPr>
              <w:spacing w:before="0" w:after="0" w:line="240" w:lineRule="auto"/>
              <w:jc w:val="center"/>
            </w:pPr>
            <w:r>
              <w:rPr>
                <w:rFonts w:ascii="Times New Roman" w:hAnsi="Times New Roman" w:eastAsia="Times New Roman"/>
                <w:b/>
                <w:sz w:val="19"/>
              </w:rPr>
              <w:t>Oxidative stress–enhanced model</w:t>
            </w:r>
          </w:p>
        </w:tc>
      </w:tr>
      <w:tr w14:paraId="3CFEF10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416" w:type="dxa"/>
            <w:tcBorders>
              <w:top w:val="nil"/>
              <w:left w:val="nil"/>
              <w:bottom w:val="nil"/>
              <w:right w:val="nil"/>
              <w:insideH w:val="nil"/>
              <w:insideV w:val="nil"/>
            </w:tcBorders>
            <w:tcMar>
              <w:top w:w="40" w:type="dxa"/>
              <w:left w:w="55" w:type="dxa"/>
              <w:bottom w:w="40" w:type="dxa"/>
              <w:right w:w="55" w:type="dxa"/>
            </w:tcMar>
            <w:vAlign w:val="center"/>
          </w:tcPr>
          <w:p w14:paraId="306CB670">
            <w:pPr>
              <w:spacing w:before="0" w:after="0" w:line="240" w:lineRule="auto"/>
              <w:jc w:val="left"/>
            </w:pPr>
            <w:r>
              <w:rPr>
                <w:rFonts w:ascii="Times New Roman" w:hAnsi="Times New Roman" w:eastAsia="Times New Roman"/>
                <w:sz w:val="19"/>
              </w:rPr>
              <w:t>AIC</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76A6E8E4">
            <w:pPr>
              <w:spacing w:before="0" w:after="0" w:line="240" w:lineRule="auto"/>
              <w:jc w:val="center"/>
            </w:pPr>
            <w:r>
              <w:rPr>
                <w:rFonts w:ascii="Times New Roman" w:hAnsi="Times New Roman" w:eastAsia="Times New Roman"/>
                <w:sz w:val="19"/>
              </w:rPr>
              <w:t>132.262</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77B7E8C0">
            <w:pPr>
              <w:spacing w:before="0" w:after="0" w:line="240" w:lineRule="auto"/>
              <w:jc w:val="center"/>
            </w:pPr>
            <w:r>
              <w:rPr>
                <w:rFonts w:ascii="Times New Roman" w:hAnsi="Times New Roman" w:eastAsia="Times New Roman"/>
                <w:sz w:val="19"/>
              </w:rPr>
              <w:t>79.401</w:t>
            </w:r>
          </w:p>
        </w:tc>
      </w:tr>
      <w:tr w14:paraId="4D1B978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416" w:type="dxa"/>
            <w:tcBorders>
              <w:top w:val="nil"/>
              <w:left w:val="nil"/>
              <w:bottom w:val="nil"/>
              <w:right w:val="nil"/>
              <w:insideH w:val="nil"/>
              <w:insideV w:val="nil"/>
            </w:tcBorders>
            <w:tcMar>
              <w:top w:w="40" w:type="dxa"/>
              <w:left w:w="55" w:type="dxa"/>
              <w:bottom w:w="40" w:type="dxa"/>
              <w:right w:w="55" w:type="dxa"/>
            </w:tcMar>
            <w:vAlign w:val="center"/>
          </w:tcPr>
          <w:p w14:paraId="60CE3B7E">
            <w:pPr>
              <w:spacing w:before="0" w:after="0" w:line="240" w:lineRule="auto"/>
              <w:jc w:val="left"/>
            </w:pPr>
            <w:r>
              <w:rPr>
                <w:rFonts w:ascii="Times New Roman" w:hAnsi="Times New Roman" w:eastAsia="Times New Roman"/>
                <w:sz w:val="19"/>
              </w:rPr>
              <w:t>BIC</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3D55736D">
            <w:pPr>
              <w:spacing w:before="0" w:after="0" w:line="240" w:lineRule="auto"/>
              <w:jc w:val="center"/>
            </w:pPr>
            <w:r>
              <w:rPr>
                <w:rFonts w:ascii="Times New Roman" w:hAnsi="Times New Roman" w:eastAsia="Times New Roman"/>
                <w:sz w:val="19"/>
              </w:rPr>
              <w:t>147.882</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1E7FB623">
            <w:pPr>
              <w:spacing w:before="0" w:after="0" w:line="240" w:lineRule="auto"/>
              <w:jc w:val="center"/>
            </w:pPr>
            <w:r>
              <w:rPr>
                <w:rFonts w:ascii="Times New Roman" w:hAnsi="Times New Roman" w:eastAsia="Times New Roman"/>
                <w:sz w:val="19"/>
              </w:rPr>
              <w:t>104.393</w:t>
            </w:r>
          </w:p>
        </w:tc>
      </w:tr>
      <w:tr w14:paraId="20DBB16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416" w:type="dxa"/>
            <w:tcBorders>
              <w:top w:val="nil"/>
              <w:left w:val="nil"/>
              <w:bottom w:val="nil"/>
              <w:right w:val="nil"/>
              <w:insideH w:val="nil"/>
              <w:insideV w:val="nil"/>
            </w:tcBorders>
            <w:tcMar>
              <w:top w:w="40" w:type="dxa"/>
              <w:left w:w="55" w:type="dxa"/>
              <w:bottom w:w="40" w:type="dxa"/>
              <w:right w:w="55" w:type="dxa"/>
            </w:tcMar>
            <w:vAlign w:val="center"/>
          </w:tcPr>
          <w:p w14:paraId="67A06DC9">
            <w:pPr>
              <w:spacing w:before="0" w:after="0" w:line="240" w:lineRule="auto"/>
              <w:jc w:val="left"/>
            </w:pPr>
            <w:r>
              <w:rPr>
                <w:rFonts w:ascii="Times New Roman" w:hAnsi="Times New Roman" w:eastAsia="Times New Roman"/>
                <w:sz w:val="19"/>
              </w:rPr>
              <w:t>Log-likelihood</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6AA474DD">
            <w:pPr>
              <w:spacing w:before="0" w:after="0" w:line="240" w:lineRule="auto"/>
              <w:jc w:val="center"/>
            </w:pPr>
            <w:r>
              <w:rPr>
                <w:rFonts w:ascii="Times New Roman" w:hAnsi="Times New Roman" w:eastAsia="Times New Roman"/>
                <w:sz w:val="19"/>
              </w:rPr>
              <w:t>−61.131</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3DFE87AC">
            <w:pPr>
              <w:spacing w:before="0" w:after="0" w:line="240" w:lineRule="auto"/>
              <w:jc w:val="center"/>
            </w:pPr>
            <w:r>
              <w:rPr>
                <w:rFonts w:ascii="Times New Roman" w:hAnsi="Times New Roman" w:eastAsia="Times New Roman"/>
                <w:sz w:val="19"/>
              </w:rPr>
              <w:t>−31.701</w:t>
            </w:r>
          </w:p>
        </w:tc>
      </w:tr>
      <w:tr w14:paraId="79418AD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416" w:type="dxa"/>
            <w:tcBorders>
              <w:top w:val="nil"/>
              <w:left w:val="nil"/>
              <w:bottom w:val="nil"/>
              <w:right w:val="nil"/>
              <w:insideH w:val="nil"/>
              <w:insideV w:val="nil"/>
            </w:tcBorders>
            <w:tcMar>
              <w:top w:w="40" w:type="dxa"/>
              <w:left w:w="55" w:type="dxa"/>
              <w:bottom w:w="40" w:type="dxa"/>
              <w:right w:w="55" w:type="dxa"/>
            </w:tcMar>
            <w:vAlign w:val="center"/>
          </w:tcPr>
          <w:p w14:paraId="12430B9C">
            <w:pPr>
              <w:spacing w:before="0" w:after="0" w:line="240" w:lineRule="auto"/>
              <w:jc w:val="left"/>
            </w:pPr>
            <w:r>
              <w:rPr>
                <w:rFonts w:ascii="Times New Roman" w:hAnsi="Times New Roman" w:eastAsia="Times New Roman"/>
                <w:sz w:val="19"/>
              </w:rPr>
              <w:t>McFadden R²</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2151FE4C">
            <w:pPr>
              <w:spacing w:before="0" w:after="0" w:line="240" w:lineRule="auto"/>
              <w:jc w:val="center"/>
            </w:pPr>
            <w:r>
              <w:rPr>
                <w:rFonts w:ascii="Times New Roman" w:hAnsi="Times New Roman" w:eastAsia="Times New Roman"/>
                <w:sz w:val="19"/>
              </w:rPr>
              <w:t>0.402</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6A6AB143">
            <w:pPr>
              <w:spacing w:before="0" w:after="0" w:line="240" w:lineRule="auto"/>
              <w:jc w:val="center"/>
            </w:pPr>
            <w:r>
              <w:rPr>
                <w:rFonts w:ascii="Times New Roman" w:hAnsi="Times New Roman" w:eastAsia="Times New Roman"/>
                <w:sz w:val="19"/>
              </w:rPr>
              <w:t>0.690</w:t>
            </w:r>
          </w:p>
        </w:tc>
      </w:tr>
      <w:tr w14:paraId="12B1FF6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416" w:type="dxa"/>
            <w:tcBorders>
              <w:top w:val="nil"/>
              <w:left w:val="nil"/>
              <w:bottom w:val="nil"/>
              <w:right w:val="nil"/>
              <w:insideH w:val="nil"/>
              <w:insideV w:val="nil"/>
            </w:tcBorders>
            <w:tcMar>
              <w:top w:w="40" w:type="dxa"/>
              <w:left w:w="55" w:type="dxa"/>
              <w:bottom w:w="40" w:type="dxa"/>
              <w:right w:w="55" w:type="dxa"/>
            </w:tcMar>
            <w:vAlign w:val="center"/>
          </w:tcPr>
          <w:p w14:paraId="2323A7E6">
            <w:pPr>
              <w:spacing w:before="0" w:after="0" w:line="240" w:lineRule="auto"/>
              <w:jc w:val="left"/>
            </w:pPr>
            <w:r>
              <w:rPr>
                <w:rFonts w:ascii="Times New Roman" w:hAnsi="Times New Roman" w:eastAsia="Times New Roman"/>
                <w:sz w:val="19"/>
              </w:rPr>
              <w:t>Nagelkerke R²</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410B6EDD">
            <w:pPr>
              <w:spacing w:before="0" w:after="0" w:line="240" w:lineRule="auto"/>
              <w:jc w:val="center"/>
            </w:pPr>
            <w:r>
              <w:rPr>
                <w:rFonts w:ascii="Times New Roman" w:hAnsi="Times New Roman" w:eastAsia="Times New Roman"/>
                <w:sz w:val="19"/>
              </w:rPr>
              <w:t>0.550</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49D4C210">
            <w:pPr>
              <w:spacing w:before="0" w:after="0" w:line="240" w:lineRule="auto"/>
              <w:jc w:val="center"/>
            </w:pPr>
            <w:r>
              <w:rPr>
                <w:rFonts w:ascii="Times New Roman" w:hAnsi="Times New Roman" w:eastAsia="Times New Roman"/>
                <w:sz w:val="19"/>
              </w:rPr>
              <w:t>0.807</w:t>
            </w:r>
          </w:p>
        </w:tc>
      </w:tr>
      <w:tr w14:paraId="0E836E2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416" w:type="dxa"/>
            <w:tcBorders>
              <w:top w:val="nil"/>
              <w:left w:val="nil"/>
              <w:bottom w:val="nil"/>
              <w:right w:val="nil"/>
              <w:insideH w:val="nil"/>
              <w:insideV w:val="nil"/>
            </w:tcBorders>
            <w:tcMar>
              <w:top w:w="40" w:type="dxa"/>
              <w:left w:w="55" w:type="dxa"/>
              <w:bottom w:w="40" w:type="dxa"/>
              <w:right w:w="55" w:type="dxa"/>
            </w:tcMar>
            <w:vAlign w:val="center"/>
          </w:tcPr>
          <w:p w14:paraId="48E623A0">
            <w:pPr>
              <w:spacing w:before="0" w:after="0" w:line="240" w:lineRule="auto"/>
              <w:jc w:val="left"/>
            </w:pPr>
            <w:r>
              <w:rPr>
                <w:rFonts w:ascii="Times New Roman" w:hAnsi="Times New Roman" w:eastAsia="Times New Roman"/>
                <w:sz w:val="19"/>
              </w:rPr>
              <w:t>Youden-optimal probability threshold</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431AE181">
            <w:pPr>
              <w:spacing w:before="0" w:after="0" w:line="240" w:lineRule="auto"/>
              <w:jc w:val="center"/>
            </w:pPr>
            <w:r>
              <w:rPr>
                <w:rFonts w:ascii="Times New Roman" w:hAnsi="Times New Roman" w:eastAsia="Times New Roman"/>
                <w:sz w:val="19"/>
              </w:rPr>
              <w:t>0.308</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63F1B1AD">
            <w:pPr>
              <w:spacing w:before="0" w:after="0" w:line="240" w:lineRule="auto"/>
              <w:jc w:val="center"/>
            </w:pPr>
            <w:r>
              <w:rPr>
                <w:rFonts w:ascii="Times New Roman" w:hAnsi="Times New Roman" w:eastAsia="Times New Roman"/>
                <w:sz w:val="19"/>
              </w:rPr>
              <w:t>0.383</w:t>
            </w:r>
          </w:p>
        </w:tc>
      </w:tr>
      <w:tr w14:paraId="7256D94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416" w:type="dxa"/>
            <w:tcBorders>
              <w:top w:val="nil"/>
              <w:left w:val="nil"/>
              <w:bottom w:val="nil"/>
              <w:right w:val="nil"/>
              <w:insideH w:val="nil"/>
              <w:insideV w:val="nil"/>
            </w:tcBorders>
            <w:tcMar>
              <w:top w:w="40" w:type="dxa"/>
              <w:left w:w="55" w:type="dxa"/>
              <w:bottom w:w="40" w:type="dxa"/>
              <w:right w:w="55" w:type="dxa"/>
            </w:tcMar>
            <w:vAlign w:val="center"/>
          </w:tcPr>
          <w:p w14:paraId="683D2DC3">
            <w:pPr>
              <w:spacing w:before="0" w:after="0" w:line="240" w:lineRule="auto"/>
              <w:jc w:val="left"/>
            </w:pPr>
            <w:r>
              <w:rPr>
                <w:rFonts w:ascii="Times New Roman" w:hAnsi="Times New Roman" w:eastAsia="Times New Roman"/>
                <w:sz w:val="19"/>
              </w:rPr>
              <w:t>Sensitivity, %</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52C2AD6A">
            <w:pPr>
              <w:spacing w:before="0" w:after="0" w:line="240" w:lineRule="auto"/>
              <w:jc w:val="center"/>
            </w:pPr>
            <w:r>
              <w:rPr>
                <w:rFonts w:ascii="Times New Roman" w:hAnsi="Times New Roman" w:eastAsia="Times New Roman"/>
                <w:sz w:val="19"/>
              </w:rPr>
              <w:t>82.0</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1C4A3E35">
            <w:pPr>
              <w:spacing w:before="0" w:after="0" w:line="240" w:lineRule="auto"/>
              <w:jc w:val="center"/>
            </w:pPr>
            <w:r>
              <w:rPr>
                <w:rFonts w:ascii="Times New Roman" w:hAnsi="Times New Roman" w:eastAsia="Times New Roman"/>
                <w:sz w:val="19"/>
              </w:rPr>
              <w:t>90.0</w:t>
            </w:r>
          </w:p>
        </w:tc>
      </w:tr>
      <w:tr w14:paraId="35478D5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416" w:type="dxa"/>
            <w:tcBorders>
              <w:top w:val="nil"/>
              <w:left w:val="nil"/>
              <w:bottom w:val="nil"/>
              <w:right w:val="nil"/>
              <w:insideH w:val="nil"/>
              <w:insideV w:val="nil"/>
            </w:tcBorders>
            <w:tcMar>
              <w:top w:w="40" w:type="dxa"/>
              <w:left w:w="55" w:type="dxa"/>
              <w:bottom w:w="40" w:type="dxa"/>
              <w:right w:w="55" w:type="dxa"/>
            </w:tcMar>
            <w:vAlign w:val="center"/>
          </w:tcPr>
          <w:p w14:paraId="05157A2B">
            <w:pPr>
              <w:spacing w:before="0" w:after="0" w:line="240" w:lineRule="auto"/>
              <w:jc w:val="left"/>
            </w:pPr>
            <w:r>
              <w:rPr>
                <w:rFonts w:ascii="Times New Roman" w:hAnsi="Times New Roman" w:eastAsia="Times New Roman"/>
                <w:sz w:val="19"/>
              </w:rPr>
              <w:t>Specificity, %</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0D9065FE">
            <w:pPr>
              <w:spacing w:before="0" w:after="0" w:line="240" w:lineRule="auto"/>
              <w:jc w:val="center"/>
            </w:pPr>
            <w:r>
              <w:rPr>
                <w:rFonts w:ascii="Times New Roman" w:hAnsi="Times New Roman" w:eastAsia="Times New Roman"/>
                <w:sz w:val="19"/>
              </w:rPr>
              <w:t>87.3</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72084A90">
            <w:pPr>
              <w:spacing w:before="0" w:after="0" w:line="240" w:lineRule="auto"/>
              <w:jc w:val="center"/>
            </w:pPr>
            <w:r>
              <w:rPr>
                <w:rFonts w:ascii="Times New Roman" w:hAnsi="Times New Roman" w:eastAsia="Times New Roman"/>
                <w:sz w:val="19"/>
              </w:rPr>
              <w:t>94.9</w:t>
            </w:r>
          </w:p>
        </w:tc>
      </w:tr>
      <w:tr w14:paraId="2058E94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416" w:type="dxa"/>
            <w:tcBorders>
              <w:top w:val="nil"/>
              <w:left w:val="nil"/>
              <w:bottom w:val="nil"/>
              <w:right w:val="nil"/>
              <w:insideH w:val="nil"/>
              <w:insideV w:val="nil"/>
            </w:tcBorders>
            <w:tcMar>
              <w:top w:w="40" w:type="dxa"/>
              <w:left w:w="55" w:type="dxa"/>
              <w:bottom w:w="40" w:type="dxa"/>
              <w:right w:w="55" w:type="dxa"/>
            </w:tcMar>
            <w:vAlign w:val="center"/>
          </w:tcPr>
          <w:p w14:paraId="020B279E">
            <w:pPr>
              <w:spacing w:before="0" w:after="0" w:line="240" w:lineRule="auto"/>
              <w:jc w:val="left"/>
            </w:pPr>
            <w:r>
              <w:rPr>
                <w:rFonts w:ascii="Times New Roman" w:hAnsi="Times New Roman" w:eastAsia="Times New Roman"/>
                <w:sz w:val="19"/>
              </w:rPr>
              <w:t>Positive predictive value, %</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7963E7BF">
            <w:pPr>
              <w:spacing w:before="0" w:after="0" w:line="240" w:lineRule="auto"/>
              <w:jc w:val="center"/>
            </w:pPr>
            <w:r>
              <w:rPr>
                <w:rFonts w:ascii="Times New Roman" w:hAnsi="Times New Roman" w:eastAsia="Times New Roman"/>
                <w:sz w:val="19"/>
              </w:rPr>
              <w:t>73.2</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3021134C">
            <w:pPr>
              <w:spacing w:before="0" w:after="0" w:line="240" w:lineRule="auto"/>
              <w:jc w:val="center"/>
            </w:pPr>
            <w:r>
              <w:rPr>
                <w:rFonts w:ascii="Times New Roman" w:hAnsi="Times New Roman" w:eastAsia="Times New Roman"/>
                <w:sz w:val="19"/>
              </w:rPr>
              <w:t>88.2</w:t>
            </w:r>
          </w:p>
        </w:tc>
      </w:tr>
      <w:tr w14:paraId="5A72F07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416" w:type="dxa"/>
            <w:tcBorders>
              <w:top w:val="nil"/>
              <w:left w:val="nil"/>
              <w:bottom w:val="nil"/>
              <w:right w:val="nil"/>
              <w:insideH w:val="nil"/>
              <w:insideV w:val="nil"/>
            </w:tcBorders>
            <w:tcMar>
              <w:top w:w="40" w:type="dxa"/>
              <w:left w:w="55" w:type="dxa"/>
              <w:bottom w:w="40" w:type="dxa"/>
              <w:right w:w="55" w:type="dxa"/>
            </w:tcMar>
            <w:vAlign w:val="center"/>
          </w:tcPr>
          <w:p w14:paraId="6198D734">
            <w:pPr>
              <w:spacing w:before="0" w:after="0" w:line="240" w:lineRule="auto"/>
              <w:jc w:val="left"/>
            </w:pPr>
            <w:r>
              <w:rPr>
                <w:rFonts w:ascii="Times New Roman" w:hAnsi="Times New Roman" w:eastAsia="Times New Roman"/>
                <w:sz w:val="19"/>
              </w:rPr>
              <w:t>Negative predictive value, %</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288D190E">
            <w:pPr>
              <w:spacing w:before="0" w:after="0" w:line="240" w:lineRule="auto"/>
              <w:jc w:val="center"/>
            </w:pPr>
            <w:r>
              <w:rPr>
                <w:rFonts w:ascii="Times New Roman" w:hAnsi="Times New Roman" w:eastAsia="Times New Roman"/>
                <w:sz w:val="19"/>
              </w:rPr>
              <w:t>92.0</w:t>
            </w:r>
          </w:p>
        </w:tc>
        <w:tc>
          <w:tcPr>
            <w:tcW w:w="3708" w:type="dxa"/>
            <w:tcBorders>
              <w:top w:val="nil"/>
              <w:left w:val="nil"/>
              <w:bottom w:val="nil"/>
              <w:right w:val="nil"/>
              <w:insideH w:val="nil"/>
              <w:insideV w:val="nil"/>
            </w:tcBorders>
            <w:tcMar>
              <w:top w:w="40" w:type="dxa"/>
              <w:left w:w="55" w:type="dxa"/>
              <w:bottom w:w="40" w:type="dxa"/>
              <w:right w:w="55" w:type="dxa"/>
            </w:tcMar>
            <w:vAlign w:val="center"/>
          </w:tcPr>
          <w:p w14:paraId="209C62CE">
            <w:pPr>
              <w:spacing w:before="0" w:after="0" w:line="240" w:lineRule="auto"/>
              <w:jc w:val="center"/>
            </w:pPr>
            <w:r>
              <w:rPr>
                <w:rFonts w:ascii="Times New Roman" w:hAnsi="Times New Roman" w:eastAsia="Times New Roman"/>
                <w:sz w:val="19"/>
              </w:rPr>
              <w:t>95.7</w:t>
            </w:r>
          </w:p>
        </w:tc>
      </w:tr>
      <w:tr w14:paraId="4943EB8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416"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3FE833E5">
            <w:pPr>
              <w:spacing w:before="0" w:after="0" w:line="240" w:lineRule="auto"/>
              <w:jc w:val="left"/>
            </w:pPr>
            <w:r>
              <w:rPr>
                <w:rFonts w:ascii="Times New Roman" w:hAnsi="Times New Roman" w:eastAsia="Times New Roman"/>
                <w:sz w:val="19"/>
              </w:rPr>
              <w:t>Accuracy, %</w:t>
            </w:r>
          </w:p>
        </w:tc>
        <w:tc>
          <w:tcPr>
            <w:tcW w:w="3708"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378B5966">
            <w:pPr>
              <w:spacing w:before="0" w:after="0" w:line="240" w:lineRule="auto"/>
              <w:jc w:val="center"/>
            </w:pPr>
            <w:r>
              <w:rPr>
                <w:rFonts w:ascii="Times New Roman" w:hAnsi="Times New Roman" w:eastAsia="Times New Roman"/>
                <w:sz w:val="19"/>
              </w:rPr>
              <w:t>85.7</w:t>
            </w:r>
          </w:p>
        </w:tc>
        <w:tc>
          <w:tcPr>
            <w:tcW w:w="3708"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1E63200C">
            <w:pPr>
              <w:spacing w:before="0" w:after="0" w:line="240" w:lineRule="auto"/>
              <w:jc w:val="center"/>
            </w:pPr>
            <w:r>
              <w:rPr>
                <w:rFonts w:ascii="Times New Roman" w:hAnsi="Times New Roman" w:eastAsia="Times New Roman"/>
                <w:sz w:val="19"/>
              </w:rPr>
              <w:t>93.5</w:t>
            </w:r>
          </w:p>
        </w:tc>
      </w:tr>
    </w:tbl>
    <w:p w14:paraId="2C35A4DC">
      <w:pPr>
        <w:spacing w:before="80" w:after="0" w:line="240" w:lineRule="auto"/>
      </w:pPr>
      <w:r>
        <w:rPr>
          <w:rFonts w:ascii="Times New Roman" w:hAnsi="Times New Roman" w:eastAsia="Times New Roman"/>
          <w:b w:val="0"/>
          <w:sz w:val="18"/>
        </w:rPr>
        <w:t>AIC, Akaike information criterion; BIC, Bayesian information criterion. Classification metrics were calculated at the probability threshold maximizing the Youden index in the study cohort.</w:t>
      </w:r>
    </w:p>
    <w:p w14:paraId="1AB2B04E">
      <w:r>
        <w:rPr>
          <w:rFonts w:ascii="Times New Roman" w:hAnsi="Times New Roman" w:eastAsia="Times New Roman"/>
        </w:rPr>
        <w:br w:type="page"/>
      </w:r>
    </w:p>
    <w:p w14:paraId="0BD4F465">
      <w:pPr>
        <w:keepNext/>
        <w:spacing w:before="0" w:after="80"/>
        <w:jc w:val="left"/>
      </w:pPr>
      <w:r>
        <w:rPr>
          <w:rFonts w:ascii="Times New Roman" w:hAnsi="Times New Roman" w:eastAsia="Times New Roman"/>
          <w:b/>
          <w:sz w:val="21"/>
        </w:rPr>
        <w:t>Supplementary Table S3</w:t>
      </w:r>
      <w:r>
        <w:rPr>
          <w:rFonts w:ascii="Times New Roman" w:hAnsi="Times New Roman" w:eastAsia="Times New Roman"/>
          <w:b w:val="0"/>
          <w:sz w:val="21"/>
        </w:rPr>
        <w:t xml:space="preserve"> Classification performance at prespecified risk thresholds</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64"/>
        <w:gridCol w:w="1764"/>
        <w:gridCol w:w="1764"/>
        <w:gridCol w:w="1764"/>
        <w:gridCol w:w="1764"/>
        <w:gridCol w:w="1764"/>
        <w:gridCol w:w="1764"/>
        <w:gridCol w:w="1764"/>
      </w:tblGrid>
      <w:tr w14:paraId="219E455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2076"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21B0E8A8">
            <w:pPr>
              <w:spacing w:before="0" w:after="0" w:line="240" w:lineRule="auto"/>
              <w:jc w:val="left"/>
            </w:pPr>
            <w:r>
              <w:rPr>
                <w:rFonts w:ascii="Times New Roman" w:hAnsi="Times New Roman" w:eastAsia="Times New Roman"/>
                <w:b/>
                <w:sz w:val="19"/>
              </w:rPr>
              <w:t>Model</w:t>
            </w:r>
          </w:p>
        </w:tc>
        <w:tc>
          <w:tcPr>
            <w:tcW w:w="1928"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6F4AC46B">
            <w:pPr>
              <w:spacing w:before="0" w:after="0" w:line="240" w:lineRule="auto"/>
              <w:jc w:val="center"/>
            </w:pPr>
            <w:r>
              <w:rPr>
                <w:rFonts w:ascii="Times New Roman" w:hAnsi="Times New Roman" w:eastAsia="Times New Roman"/>
                <w:b/>
                <w:sz w:val="19"/>
              </w:rPr>
              <w:t>Risk threshold</w:t>
            </w:r>
          </w:p>
        </w:tc>
        <w:tc>
          <w:tcPr>
            <w:tcW w:w="1928"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1ADB2BF0">
            <w:pPr>
              <w:spacing w:before="0" w:after="0" w:line="240" w:lineRule="auto"/>
              <w:jc w:val="center"/>
            </w:pPr>
            <w:r>
              <w:rPr>
                <w:rFonts w:ascii="Times New Roman" w:hAnsi="Times New Roman" w:eastAsia="Times New Roman"/>
                <w:b/>
                <w:sz w:val="19"/>
              </w:rPr>
              <w:t>Sensitivity, %</w:t>
            </w:r>
          </w:p>
        </w:tc>
        <w:tc>
          <w:tcPr>
            <w:tcW w:w="1928"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79088825">
            <w:pPr>
              <w:spacing w:before="0" w:after="0" w:line="240" w:lineRule="auto"/>
              <w:jc w:val="center"/>
            </w:pPr>
            <w:r>
              <w:rPr>
                <w:rFonts w:ascii="Times New Roman" w:hAnsi="Times New Roman" w:eastAsia="Times New Roman"/>
                <w:b/>
                <w:sz w:val="19"/>
              </w:rPr>
              <w:t>Specificity, %</w:t>
            </w:r>
          </w:p>
        </w:tc>
        <w:tc>
          <w:tcPr>
            <w:tcW w:w="1631"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3C39ADD9">
            <w:pPr>
              <w:spacing w:before="0" w:after="0" w:line="240" w:lineRule="auto"/>
              <w:jc w:val="center"/>
            </w:pPr>
            <w:r>
              <w:rPr>
                <w:rFonts w:ascii="Times New Roman" w:hAnsi="Times New Roman" w:eastAsia="Times New Roman"/>
                <w:b/>
                <w:sz w:val="19"/>
              </w:rPr>
              <w:t>PPV, %</w:t>
            </w:r>
          </w:p>
        </w:tc>
        <w:tc>
          <w:tcPr>
            <w:tcW w:w="1631"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44215AF0">
            <w:pPr>
              <w:spacing w:before="0" w:after="0" w:line="240" w:lineRule="auto"/>
              <w:jc w:val="center"/>
            </w:pPr>
            <w:r>
              <w:rPr>
                <w:rFonts w:ascii="Times New Roman" w:hAnsi="Times New Roman" w:eastAsia="Times New Roman"/>
                <w:b/>
                <w:sz w:val="19"/>
              </w:rPr>
              <w:t>NPV, %</w:t>
            </w:r>
          </w:p>
        </w:tc>
        <w:tc>
          <w:tcPr>
            <w:tcW w:w="1928"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7595A533">
            <w:pPr>
              <w:spacing w:before="0" w:after="0" w:line="240" w:lineRule="auto"/>
              <w:jc w:val="center"/>
            </w:pPr>
            <w:r>
              <w:rPr>
                <w:rFonts w:ascii="Times New Roman" w:hAnsi="Times New Roman" w:eastAsia="Times New Roman"/>
                <w:b/>
                <w:sz w:val="19"/>
              </w:rPr>
              <w:t>Accuracy, %</w:t>
            </w:r>
          </w:p>
        </w:tc>
        <w:tc>
          <w:tcPr>
            <w:tcW w:w="1779"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40E0E545">
            <w:pPr>
              <w:spacing w:before="0" w:after="0" w:line="240" w:lineRule="auto"/>
              <w:jc w:val="center"/>
            </w:pPr>
            <w:r>
              <w:rPr>
                <w:rFonts w:ascii="Times New Roman" w:hAnsi="Times New Roman" w:eastAsia="Times New Roman"/>
                <w:b/>
                <w:sz w:val="19"/>
              </w:rPr>
              <w:t>F1 score</w:t>
            </w:r>
          </w:p>
        </w:tc>
      </w:tr>
      <w:tr w14:paraId="78FE692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76" w:type="dxa"/>
            <w:tcBorders>
              <w:top w:val="nil"/>
              <w:left w:val="nil"/>
              <w:bottom w:val="nil"/>
              <w:right w:val="nil"/>
              <w:insideH w:val="nil"/>
              <w:insideV w:val="nil"/>
            </w:tcBorders>
            <w:tcMar>
              <w:top w:w="40" w:type="dxa"/>
              <w:left w:w="55" w:type="dxa"/>
              <w:bottom w:w="40" w:type="dxa"/>
              <w:right w:w="55" w:type="dxa"/>
            </w:tcMar>
            <w:vAlign w:val="center"/>
          </w:tcPr>
          <w:p w14:paraId="2F17CAD9">
            <w:pPr>
              <w:spacing w:before="0" w:after="0" w:line="240" w:lineRule="auto"/>
              <w:jc w:val="left"/>
            </w:pPr>
            <w:r>
              <w:rPr>
                <w:rFonts w:ascii="Times New Roman" w:hAnsi="Times New Roman" w:eastAsia="Times New Roman"/>
                <w:sz w:val="19"/>
              </w:rPr>
              <w:t>Clinical</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434C30F6">
            <w:pPr>
              <w:spacing w:before="0" w:after="0" w:line="240" w:lineRule="auto"/>
              <w:jc w:val="center"/>
            </w:pPr>
            <w:r>
              <w:rPr>
                <w:rFonts w:ascii="Times New Roman" w:hAnsi="Times New Roman" w:eastAsia="Times New Roman"/>
                <w:sz w:val="19"/>
              </w:rPr>
              <w:t>0.20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02A36084">
            <w:pPr>
              <w:spacing w:before="0" w:after="0" w:line="240" w:lineRule="auto"/>
              <w:jc w:val="center"/>
            </w:pPr>
            <w:r>
              <w:rPr>
                <w:rFonts w:ascii="Times New Roman" w:hAnsi="Times New Roman" w:eastAsia="Times New Roman"/>
                <w:sz w:val="19"/>
              </w:rPr>
              <w:t>88.0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2D35D2C0">
            <w:pPr>
              <w:spacing w:before="0" w:after="0" w:line="240" w:lineRule="auto"/>
              <w:jc w:val="center"/>
            </w:pPr>
            <w:r>
              <w:rPr>
                <w:rFonts w:ascii="Times New Roman" w:hAnsi="Times New Roman" w:eastAsia="Times New Roman"/>
                <w:sz w:val="19"/>
              </w:rPr>
              <w:t>72.9</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6972608B">
            <w:pPr>
              <w:spacing w:before="0" w:after="0" w:line="240" w:lineRule="auto"/>
              <w:jc w:val="center"/>
            </w:pPr>
            <w:r>
              <w:rPr>
                <w:rFonts w:ascii="Times New Roman" w:hAnsi="Times New Roman" w:eastAsia="Times New Roman"/>
                <w:sz w:val="19"/>
              </w:rPr>
              <w:t>57.9</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5FA8EADD">
            <w:pPr>
              <w:spacing w:before="0" w:after="0" w:line="240" w:lineRule="auto"/>
              <w:jc w:val="center"/>
            </w:pPr>
            <w:r>
              <w:rPr>
                <w:rFonts w:ascii="Times New Roman" w:hAnsi="Times New Roman" w:eastAsia="Times New Roman"/>
                <w:sz w:val="19"/>
              </w:rPr>
              <w:t>93.5</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5A66B815">
            <w:pPr>
              <w:spacing w:before="0" w:after="0" w:line="240" w:lineRule="auto"/>
              <w:jc w:val="center"/>
            </w:pPr>
            <w:r>
              <w:rPr>
                <w:rFonts w:ascii="Times New Roman" w:hAnsi="Times New Roman" w:eastAsia="Times New Roman"/>
                <w:sz w:val="19"/>
              </w:rPr>
              <w:t>77.4</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3C78CED5">
            <w:pPr>
              <w:spacing w:before="0" w:after="0" w:line="240" w:lineRule="auto"/>
              <w:jc w:val="center"/>
            </w:pPr>
            <w:r>
              <w:rPr>
                <w:rFonts w:ascii="Times New Roman" w:hAnsi="Times New Roman" w:eastAsia="Times New Roman"/>
                <w:sz w:val="19"/>
              </w:rPr>
              <w:t>0.698</w:t>
            </w:r>
          </w:p>
        </w:tc>
      </w:tr>
      <w:tr w14:paraId="1E97FD9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76" w:type="dxa"/>
            <w:tcBorders>
              <w:top w:val="nil"/>
              <w:left w:val="nil"/>
              <w:bottom w:val="nil"/>
              <w:right w:val="nil"/>
              <w:insideH w:val="nil"/>
              <w:insideV w:val="nil"/>
            </w:tcBorders>
            <w:tcMar>
              <w:top w:w="40" w:type="dxa"/>
              <w:left w:w="55" w:type="dxa"/>
              <w:bottom w:w="40" w:type="dxa"/>
              <w:right w:w="55" w:type="dxa"/>
            </w:tcMar>
            <w:vAlign w:val="center"/>
          </w:tcPr>
          <w:p w14:paraId="1D529DB5">
            <w:pPr>
              <w:spacing w:before="0" w:after="0" w:line="240" w:lineRule="auto"/>
              <w:jc w:val="left"/>
            </w:pPr>
            <w:r>
              <w:rPr>
                <w:rFonts w:ascii="Times New Roman" w:hAnsi="Times New Roman" w:eastAsia="Times New Roman"/>
                <w:sz w:val="19"/>
              </w:rPr>
              <w:t>Enhanced</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02A33625">
            <w:pPr>
              <w:spacing w:before="0" w:after="0" w:line="240" w:lineRule="auto"/>
              <w:jc w:val="center"/>
            </w:pPr>
            <w:r>
              <w:rPr>
                <w:rFonts w:ascii="Times New Roman" w:hAnsi="Times New Roman" w:eastAsia="Times New Roman"/>
                <w:sz w:val="19"/>
              </w:rPr>
              <w:t>0.20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17B7A755">
            <w:pPr>
              <w:spacing w:before="0" w:after="0" w:line="240" w:lineRule="auto"/>
              <w:jc w:val="center"/>
            </w:pPr>
            <w:r>
              <w:rPr>
                <w:rFonts w:ascii="Times New Roman" w:hAnsi="Times New Roman" w:eastAsia="Times New Roman"/>
                <w:sz w:val="19"/>
              </w:rPr>
              <w:t>92.0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6823244B">
            <w:pPr>
              <w:spacing w:before="0" w:after="0" w:line="240" w:lineRule="auto"/>
              <w:jc w:val="center"/>
            </w:pPr>
            <w:r>
              <w:rPr>
                <w:rFonts w:ascii="Times New Roman" w:hAnsi="Times New Roman" w:eastAsia="Times New Roman"/>
                <w:sz w:val="19"/>
              </w:rPr>
              <w:t>87.3</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53E0956F">
            <w:pPr>
              <w:spacing w:before="0" w:after="0" w:line="240" w:lineRule="auto"/>
              <w:jc w:val="center"/>
            </w:pPr>
            <w:r>
              <w:rPr>
                <w:rFonts w:ascii="Times New Roman" w:hAnsi="Times New Roman" w:eastAsia="Times New Roman"/>
                <w:sz w:val="19"/>
              </w:rPr>
              <w:t>75.4</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25005771">
            <w:pPr>
              <w:spacing w:before="0" w:after="0" w:line="240" w:lineRule="auto"/>
              <w:jc w:val="center"/>
            </w:pPr>
            <w:r>
              <w:rPr>
                <w:rFonts w:ascii="Times New Roman" w:hAnsi="Times New Roman" w:eastAsia="Times New Roman"/>
                <w:sz w:val="19"/>
              </w:rPr>
              <w:t>96.3</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61336891">
            <w:pPr>
              <w:spacing w:before="0" w:after="0" w:line="240" w:lineRule="auto"/>
              <w:jc w:val="center"/>
            </w:pPr>
            <w:r>
              <w:rPr>
                <w:rFonts w:ascii="Times New Roman" w:hAnsi="Times New Roman" w:eastAsia="Times New Roman"/>
                <w:sz w:val="19"/>
              </w:rPr>
              <w:t>88.7</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7D29ED69">
            <w:pPr>
              <w:spacing w:before="0" w:after="0" w:line="240" w:lineRule="auto"/>
              <w:jc w:val="center"/>
            </w:pPr>
            <w:r>
              <w:rPr>
                <w:rFonts w:ascii="Times New Roman" w:hAnsi="Times New Roman" w:eastAsia="Times New Roman"/>
                <w:sz w:val="19"/>
              </w:rPr>
              <w:t>0.829</w:t>
            </w:r>
          </w:p>
        </w:tc>
      </w:tr>
      <w:tr w14:paraId="0E1CE86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76" w:type="dxa"/>
            <w:tcBorders>
              <w:top w:val="nil"/>
              <w:left w:val="nil"/>
              <w:bottom w:val="nil"/>
              <w:right w:val="nil"/>
              <w:insideH w:val="nil"/>
              <w:insideV w:val="nil"/>
            </w:tcBorders>
            <w:tcMar>
              <w:top w:w="40" w:type="dxa"/>
              <w:left w:w="55" w:type="dxa"/>
              <w:bottom w:w="40" w:type="dxa"/>
              <w:right w:w="55" w:type="dxa"/>
            </w:tcMar>
            <w:vAlign w:val="center"/>
          </w:tcPr>
          <w:p w14:paraId="6A2639A4">
            <w:pPr>
              <w:spacing w:before="0" w:after="0" w:line="240" w:lineRule="auto"/>
              <w:jc w:val="left"/>
            </w:pPr>
            <w:r>
              <w:rPr>
                <w:rFonts w:ascii="Times New Roman" w:hAnsi="Times New Roman" w:eastAsia="Times New Roman"/>
                <w:sz w:val="19"/>
              </w:rPr>
              <w:t>Clinical</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4EFBB8CE">
            <w:pPr>
              <w:spacing w:before="0" w:after="0" w:line="240" w:lineRule="auto"/>
              <w:jc w:val="center"/>
            </w:pPr>
            <w:r>
              <w:rPr>
                <w:rFonts w:ascii="Times New Roman" w:hAnsi="Times New Roman" w:eastAsia="Times New Roman"/>
                <w:sz w:val="19"/>
              </w:rPr>
              <w:t>0.30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6F18B706">
            <w:pPr>
              <w:spacing w:before="0" w:after="0" w:line="240" w:lineRule="auto"/>
              <w:jc w:val="center"/>
            </w:pPr>
            <w:r>
              <w:rPr>
                <w:rFonts w:ascii="Times New Roman" w:hAnsi="Times New Roman" w:eastAsia="Times New Roman"/>
                <w:sz w:val="19"/>
              </w:rPr>
              <w:t>82.0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7411994E">
            <w:pPr>
              <w:spacing w:before="0" w:after="0" w:line="240" w:lineRule="auto"/>
              <w:jc w:val="center"/>
            </w:pPr>
            <w:r>
              <w:rPr>
                <w:rFonts w:ascii="Times New Roman" w:hAnsi="Times New Roman" w:eastAsia="Times New Roman"/>
                <w:sz w:val="19"/>
              </w:rPr>
              <w:t>86.4</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0B25DF2D">
            <w:pPr>
              <w:spacing w:before="0" w:after="0" w:line="240" w:lineRule="auto"/>
              <w:jc w:val="center"/>
            </w:pPr>
            <w:r>
              <w:rPr>
                <w:rFonts w:ascii="Times New Roman" w:hAnsi="Times New Roman" w:eastAsia="Times New Roman"/>
                <w:sz w:val="19"/>
              </w:rPr>
              <w:t>71.9</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390B9AF7">
            <w:pPr>
              <w:spacing w:before="0" w:after="0" w:line="240" w:lineRule="auto"/>
              <w:jc w:val="center"/>
            </w:pPr>
            <w:r>
              <w:rPr>
                <w:rFonts w:ascii="Times New Roman" w:hAnsi="Times New Roman" w:eastAsia="Times New Roman"/>
                <w:sz w:val="19"/>
              </w:rPr>
              <w:t>91.9</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337F44C8">
            <w:pPr>
              <w:spacing w:before="0" w:after="0" w:line="240" w:lineRule="auto"/>
              <w:jc w:val="center"/>
            </w:pPr>
            <w:r>
              <w:rPr>
                <w:rFonts w:ascii="Times New Roman" w:hAnsi="Times New Roman" w:eastAsia="Times New Roman"/>
                <w:sz w:val="19"/>
              </w:rPr>
              <w:t>85.1</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1A4C5947">
            <w:pPr>
              <w:spacing w:before="0" w:after="0" w:line="240" w:lineRule="auto"/>
              <w:jc w:val="center"/>
            </w:pPr>
            <w:r>
              <w:rPr>
                <w:rFonts w:ascii="Times New Roman" w:hAnsi="Times New Roman" w:eastAsia="Times New Roman"/>
                <w:sz w:val="19"/>
              </w:rPr>
              <w:t>0.766</w:t>
            </w:r>
          </w:p>
        </w:tc>
      </w:tr>
      <w:tr w14:paraId="4F2ED90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76" w:type="dxa"/>
            <w:tcBorders>
              <w:top w:val="nil"/>
              <w:left w:val="nil"/>
              <w:bottom w:val="nil"/>
              <w:right w:val="nil"/>
              <w:insideH w:val="nil"/>
              <w:insideV w:val="nil"/>
            </w:tcBorders>
            <w:tcMar>
              <w:top w:w="40" w:type="dxa"/>
              <w:left w:w="55" w:type="dxa"/>
              <w:bottom w:w="40" w:type="dxa"/>
              <w:right w:w="55" w:type="dxa"/>
            </w:tcMar>
            <w:vAlign w:val="center"/>
          </w:tcPr>
          <w:p w14:paraId="3926B374">
            <w:pPr>
              <w:spacing w:before="0" w:after="0" w:line="240" w:lineRule="auto"/>
              <w:jc w:val="left"/>
            </w:pPr>
            <w:r>
              <w:rPr>
                <w:rFonts w:ascii="Times New Roman" w:hAnsi="Times New Roman" w:eastAsia="Times New Roman"/>
                <w:sz w:val="19"/>
              </w:rPr>
              <w:t>Enhanced</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2CDA9266">
            <w:pPr>
              <w:spacing w:before="0" w:after="0" w:line="240" w:lineRule="auto"/>
              <w:jc w:val="center"/>
            </w:pPr>
            <w:r>
              <w:rPr>
                <w:rFonts w:ascii="Times New Roman" w:hAnsi="Times New Roman" w:eastAsia="Times New Roman"/>
                <w:sz w:val="19"/>
              </w:rPr>
              <w:t>0.30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1A3F40FB">
            <w:pPr>
              <w:spacing w:before="0" w:after="0" w:line="240" w:lineRule="auto"/>
              <w:jc w:val="center"/>
            </w:pPr>
            <w:r>
              <w:rPr>
                <w:rFonts w:ascii="Times New Roman" w:hAnsi="Times New Roman" w:eastAsia="Times New Roman"/>
                <w:sz w:val="19"/>
              </w:rPr>
              <w:t>90.0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185C715A">
            <w:pPr>
              <w:spacing w:before="0" w:after="0" w:line="240" w:lineRule="auto"/>
              <w:jc w:val="center"/>
            </w:pPr>
            <w:r>
              <w:rPr>
                <w:rFonts w:ascii="Times New Roman" w:hAnsi="Times New Roman" w:eastAsia="Times New Roman"/>
                <w:sz w:val="19"/>
              </w:rPr>
              <w:t>92.4</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51779821">
            <w:pPr>
              <w:spacing w:before="0" w:after="0" w:line="240" w:lineRule="auto"/>
              <w:jc w:val="center"/>
            </w:pPr>
            <w:r>
              <w:rPr>
                <w:rFonts w:ascii="Times New Roman" w:hAnsi="Times New Roman" w:eastAsia="Times New Roman"/>
                <w:sz w:val="19"/>
              </w:rPr>
              <w:t>83.3</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643AA5A0">
            <w:pPr>
              <w:spacing w:before="0" w:after="0" w:line="240" w:lineRule="auto"/>
              <w:jc w:val="center"/>
            </w:pPr>
            <w:r>
              <w:rPr>
                <w:rFonts w:ascii="Times New Roman" w:hAnsi="Times New Roman" w:eastAsia="Times New Roman"/>
                <w:sz w:val="19"/>
              </w:rPr>
              <w:t>95.6</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6C649CC1">
            <w:pPr>
              <w:spacing w:before="0" w:after="0" w:line="240" w:lineRule="auto"/>
              <w:jc w:val="center"/>
            </w:pPr>
            <w:r>
              <w:rPr>
                <w:rFonts w:ascii="Times New Roman" w:hAnsi="Times New Roman" w:eastAsia="Times New Roman"/>
                <w:sz w:val="19"/>
              </w:rPr>
              <w:t>91.7</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07384F02">
            <w:pPr>
              <w:spacing w:before="0" w:after="0" w:line="240" w:lineRule="auto"/>
              <w:jc w:val="center"/>
            </w:pPr>
            <w:r>
              <w:rPr>
                <w:rFonts w:ascii="Times New Roman" w:hAnsi="Times New Roman" w:eastAsia="Times New Roman"/>
                <w:sz w:val="19"/>
              </w:rPr>
              <w:t>0.865</w:t>
            </w:r>
          </w:p>
        </w:tc>
      </w:tr>
      <w:tr w14:paraId="5F3D44C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76" w:type="dxa"/>
            <w:tcBorders>
              <w:top w:val="nil"/>
              <w:left w:val="nil"/>
              <w:bottom w:val="nil"/>
              <w:right w:val="nil"/>
              <w:insideH w:val="nil"/>
              <w:insideV w:val="nil"/>
            </w:tcBorders>
            <w:tcMar>
              <w:top w:w="40" w:type="dxa"/>
              <w:left w:w="55" w:type="dxa"/>
              <w:bottom w:w="40" w:type="dxa"/>
              <w:right w:w="55" w:type="dxa"/>
            </w:tcMar>
            <w:vAlign w:val="center"/>
          </w:tcPr>
          <w:p w14:paraId="1675E5FD">
            <w:pPr>
              <w:spacing w:before="0" w:after="0" w:line="240" w:lineRule="auto"/>
              <w:jc w:val="left"/>
            </w:pPr>
            <w:r>
              <w:rPr>
                <w:rFonts w:ascii="Times New Roman" w:hAnsi="Times New Roman" w:eastAsia="Times New Roman"/>
                <w:sz w:val="19"/>
              </w:rPr>
              <w:t>Clinical</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4AE9F981">
            <w:pPr>
              <w:spacing w:before="0" w:after="0" w:line="240" w:lineRule="auto"/>
              <w:jc w:val="center"/>
            </w:pPr>
            <w:r>
              <w:rPr>
                <w:rFonts w:ascii="Times New Roman" w:hAnsi="Times New Roman" w:eastAsia="Times New Roman"/>
                <w:sz w:val="19"/>
              </w:rPr>
              <w:t>0.40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17A89989">
            <w:pPr>
              <w:spacing w:before="0" w:after="0" w:line="240" w:lineRule="auto"/>
              <w:jc w:val="center"/>
            </w:pPr>
            <w:r>
              <w:rPr>
                <w:rFonts w:ascii="Times New Roman" w:hAnsi="Times New Roman" w:eastAsia="Times New Roman"/>
                <w:sz w:val="19"/>
              </w:rPr>
              <w:t>76.0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3BFF215C">
            <w:pPr>
              <w:spacing w:before="0" w:after="0" w:line="240" w:lineRule="auto"/>
              <w:jc w:val="center"/>
            </w:pPr>
            <w:r>
              <w:rPr>
                <w:rFonts w:ascii="Times New Roman" w:hAnsi="Times New Roman" w:eastAsia="Times New Roman"/>
                <w:sz w:val="19"/>
              </w:rPr>
              <w:t>91.5</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0AA95278">
            <w:pPr>
              <w:spacing w:before="0" w:after="0" w:line="240" w:lineRule="auto"/>
              <w:jc w:val="center"/>
            </w:pPr>
            <w:r>
              <w:rPr>
                <w:rFonts w:ascii="Times New Roman" w:hAnsi="Times New Roman" w:eastAsia="Times New Roman"/>
                <w:sz w:val="19"/>
              </w:rPr>
              <w:t>79.2</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496476C2">
            <w:pPr>
              <w:spacing w:before="0" w:after="0" w:line="240" w:lineRule="auto"/>
              <w:jc w:val="center"/>
            </w:pPr>
            <w:r>
              <w:rPr>
                <w:rFonts w:ascii="Times New Roman" w:hAnsi="Times New Roman" w:eastAsia="Times New Roman"/>
                <w:sz w:val="19"/>
              </w:rPr>
              <w:t>90.0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295B2DCF">
            <w:pPr>
              <w:spacing w:before="0" w:after="0" w:line="240" w:lineRule="auto"/>
              <w:jc w:val="center"/>
            </w:pPr>
            <w:r>
              <w:rPr>
                <w:rFonts w:ascii="Times New Roman" w:hAnsi="Times New Roman" w:eastAsia="Times New Roman"/>
                <w:sz w:val="19"/>
              </w:rPr>
              <w:t>86.9</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094199DF">
            <w:pPr>
              <w:spacing w:before="0" w:after="0" w:line="240" w:lineRule="auto"/>
              <w:jc w:val="center"/>
            </w:pPr>
            <w:r>
              <w:rPr>
                <w:rFonts w:ascii="Times New Roman" w:hAnsi="Times New Roman" w:eastAsia="Times New Roman"/>
                <w:sz w:val="19"/>
              </w:rPr>
              <w:t>0.776</w:t>
            </w:r>
          </w:p>
        </w:tc>
      </w:tr>
      <w:tr w14:paraId="6841E16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76" w:type="dxa"/>
            <w:tcBorders>
              <w:top w:val="nil"/>
              <w:left w:val="nil"/>
              <w:bottom w:val="nil"/>
              <w:right w:val="nil"/>
              <w:insideH w:val="nil"/>
              <w:insideV w:val="nil"/>
            </w:tcBorders>
            <w:tcMar>
              <w:top w:w="40" w:type="dxa"/>
              <w:left w:w="55" w:type="dxa"/>
              <w:bottom w:w="40" w:type="dxa"/>
              <w:right w:w="55" w:type="dxa"/>
            </w:tcMar>
            <w:vAlign w:val="center"/>
          </w:tcPr>
          <w:p w14:paraId="1A404394">
            <w:pPr>
              <w:spacing w:before="0" w:after="0" w:line="240" w:lineRule="auto"/>
              <w:jc w:val="left"/>
            </w:pPr>
            <w:r>
              <w:rPr>
                <w:rFonts w:ascii="Times New Roman" w:hAnsi="Times New Roman" w:eastAsia="Times New Roman"/>
                <w:sz w:val="19"/>
              </w:rPr>
              <w:t>Enhanced</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2CC2952A">
            <w:pPr>
              <w:spacing w:before="0" w:after="0" w:line="240" w:lineRule="auto"/>
              <w:jc w:val="center"/>
            </w:pPr>
            <w:r>
              <w:rPr>
                <w:rFonts w:ascii="Times New Roman" w:hAnsi="Times New Roman" w:eastAsia="Times New Roman"/>
                <w:sz w:val="19"/>
              </w:rPr>
              <w:t>0.40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2D5FD0C8">
            <w:pPr>
              <w:spacing w:before="0" w:after="0" w:line="240" w:lineRule="auto"/>
              <w:jc w:val="center"/>
            </w:pPr>
            <w:r>
              <w:rPr>
                <w:rFonts w:ascii="Times New Roman" w:hAnsi="Times New Roman" w:eastAsia="Times New Roman"/>
                <w:sz w:val="19"/>
              </w:rPr>
              <w:t>86.0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084BF8F7">
            <w:pPr>
              <w:spacing w:before="0" w:after="0" w:line="240" w:lineRule="auto"/>
              <w:jc w:val="center"/>
            </w:pPr>
            <w:r>
              <w:rPr>
                <w:rFonts w:ascii="Times New Roman" w:hAnsi="Times New Roman" w:eastAsia="Times New Roman"/>
                <w:sz w:val="19"/>
              </w:rPr>
              <w:t>94.9</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5FF9078C">
            <w:pPr>
              <w:spacing w:before="0" w:after="0" w:line="240" w:lineRule="auto"/>
              <w:jc w:val="center"/>
            </w:pPr>
            <w:r>
              <w:rPr>
                <w:rFonts w:ascii="Times New Roman" w:hAnsi="Times New Roman" w:eastAsia="Times New Roman"/>
                <w:sz w:val="19"/>
              </w:rPr>
              <w:t>87.8</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3C3FCA7E">
            <w:pPr>
              <w:spacing w:before="0" w:after="0" w:line="240" w:lineRule="auto"/>
              <w:jc w:val="center"/>
            </w:pPr>
            <w:r>
              <w:rPr>
                <w:rFonts w:ascii="Times New Roman" w:hAnsi="Times New Roman" w:eastAsia="Times New Roman"/>
                <w:sz w:val="19"/>
              </w:rPr>
              <w:t>94.1</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3BAFC42D">
            <w:pPr>
              <w:spacing w:before="0" w:after="0" w:line="240" w:lineRule="auto"/>
              <w:jc w:val="center"/>
            </w:pPr>
            <w:r>
              <w:rPr>
                <w:rFonts w:ascii="Times New Roman" w:hAnsi="Times New Roman" w:eastAsia="Times New Roman"/>
                <w:sz w:val="19"/>
              </w:rPr>
              <w:t>92.3</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7219BFBE">
            <w:pPr>
              <w:spacing w:before="0" w:after="0" w:line="240" w:lineRule="auto"/>
              <w:jc w:val="center"/>
            </w:pPr>
            <w:r>
              <w:rPr>
                <w:rFonts w:ascii="Times New Roman" w:hAnsi="Times New Roman" w:eastAsia="Times New Roman"/>
                <w:sz w:val="19"/>
              </w:rPr>
              <w:t>0.869</w:t>
            </w:r>
          </w:p>
        </w:tc>
      </w:tr>
      <w:tr w14:paraId="08913FF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76" w:type="dxa"/>
            <w:tcBorders>
              <w:top w:val="nil"/>
              <w:left w:val="nil"/>
              <w:bottom w:val="nil"/>
              <w:right w:val="nil"/>
              <w:insideH w:val="nil"/>
              <w:insideV w:val="nil"/>
            </w:tcBorders>
            <w:tcMar>
              <w:top w:w="40" w:type="dxa"/>
              <w:left w:w="55" w:type="dxa"/>
              <w:bottom w:w="40" w:type="dxa"/>
              <w:right w:w="55" w:type="dxa"/>
            </w:tcMar>
            <w:vAlign w:val="center"/>
          </w:tcPr>
          <w:p w14:paraId="237B0EBF">
            <w:pPr>
              <w:spacing w:before="0" w:after="0" w:line="240" w:lineRule="auto"/>
              <w:jc w:val="left"/>
            </w:pPr>
            <w:r>
              <w:rPr>
                <w:rFonts w:ascii="Times New Roman" w:hAnsi="Times New Roman" w:eastAsia="Times New Roman"/>
                <w:sz w:val="19"/>
              </w:rPr>
              <w:t>Clinical</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4D5D3889">
            <w:pPr>
              <w:spacing w:before="0" w:after="0" w:line="240" w:lineRule="auto"/>
              <w:jc w:val="center"/>
            </w:pPr>
            <w:r>
              <w:rPr>
                <w:rFonts w:ascii="Times New Roman" w:hAnsi="Times New Roman" w:eastAsia="Times New Roman"/>
                <w:sz w:val="19"/>
              </w:rPr>
              <w:t>0.50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23E5FC35">
            <w:pPr>
              <w:spacing w:before="0" w:after="0" w:line="240" w:lineRule="auto"/>
              <w:jc w:val="center"/>
            </w:pPr>
            <w:r>
              <w:rPr>
                <w:rFonts w:ascii="Times New Roman" w:hAnsi="Times New Roman" w:eastAsia="Times New Roman"/>
                <w:sz w:val="19"/>
              </w:rPr>
              <w:t>64.0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7AA31F05">
            <w:pPr>
              <w:spacing w:before="0" w:after="0" w:line="240" w:lineRule="auto"/>
              <w:jc w:val="center"/>
            </w:pPr>
            <w:r>
              <w:rPr>
                <w:rFonts w:ascii="Times New Roman" w:hAnsi="Times New Roman" w:eastAsia="Times New Roman"/>
                <w:sz w:val="19"/>
              </w:rPr>
              <w:t>94.9</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58D82564">
            <w:pPr>
              <w:spacing w:before="0" w:after="0" w:line="240" w:lineRule="auto"/>
              <w:jc w:val="center"/>
            </w:pPr>
            <w:r>
              <w:rPr>
                <w:rFonts w:ascii="Times New Roman" w:hAnsi="Times New Roman" w:eastAsia="Times New Roman"/>
                <w:sz w:val="19"/>
              </w:rPr>
              <w:t>84.2</w:t>
            </w:r>
          </w:p>
        </w:tc>
        <w:tc>
          <w:tcPr>
            <w:tcW w:w="1631" w:type="dxa"/>
            <w:tcBorders>
              <w:top w:val="nil"/>
              <w:left w:val="nil"/>
              <w:bottom w:val="nil"/>
              <w:right w:val="nil"/>
              <w:insideH w:val="nil"/>
              <w:insideV w:val="nil"/>
            </w:tcBorders>
            <w:tcMar>
              <w:top w:w="40" w:type="dxa"/>
              <w:left w:w="55" w:type="dxa"/>
              <w:bottom w:w="40" w:type="dxa"/>
              <w:right w:w="55" w:type="dxa"/>
            </w:tcMar>
            <w:vAlign w:val="center"/>
          </w:tcPr>
          <w:p w14:paraId="45C1CEF0">
            <w:pPr>
              <w:spacing w:before="0" w:after="0" w:line="240" w:lineRule="auto"/>
              <w:jc w:val="center"/>
            </w:pPr>
            <w:r>
              <w:rPr>
                <w:rFonts w:ascii="Times New Roman" w:hAnsi="Times New Roman" w:eastAsia="Times New Roman"/>
                <w:sz w:val="19"/>
              </w:rPr>
              <w:t>86.2</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71AA97A3">
            <w:pPr>
              <w:spacing w:before="0" w:after="0" w:line="240" w:lineRule="auto"/>
              <w:jc w:val="center"/>
            </w:pPr>
            <w:r>
              <w:rPr>
                <w:rFonts w:ascii="Times New Roman" w:hAnsi="Times New Roman" w:eastAsia="Times New Roman"/>
                <w:sz w:val="19"/>
              </w:rPr>
              <w:t>85.7</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6A60D1F6">
            <w:pPr>
              <w:spacing w:before="0" w:after="0" w:line="240" w:lineRule="auto"/>
              <w:jc w:val="center"/>
            </w:pPr>
            <w:r>
              <w:rPr>
                <w:rFonts w:ascii="Times New Roman" w:hAnsi="Times New Roman" w:eastAsia="Times New Roman"/>
                <w:sz w:val="19"/>
              </w:rPr>
              <w:t>0.727</w:t>
            </w:r>
          </w:p>
        </w:tc>
      </w:tr>
      <w:tr w14:paraId="1C02EAE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76"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7F0943DF">
            <w:pPr>
              <w:spacing w:before="0" w:after="0" w:line="240" w:lineRule="auto"/>
              <w:jc w:val="left"/>
            </w:pPr>
            <w:r>
              <w:rPr>
                <w:rFonts w:ascii="Times New Roman" w:hAnsi="Times New Roman" w:eastAsia="Times New Roman"/>
                <w:sz w:val="19"/>
              </w:rPr>
              <w:t>Enhanced</w:t>
            </w:r>
          </w:p>
        </w:tc>
        <w:tc>
          <w:tcPr>
            <w:tcW w:w="1928"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52DAD910">
            <w:pPr>
              <w:spacing w:before="0" w:after="0" w:line="240" w:lineRule="auto"/>
              <w:jc w:val="center"/>
            </w:pPr>
            <w:r>
              <w:rPr>
                <w:rFonts w:ascii="Times New Roman" w:hAnsi="Times New Roman" w:eastAsia="Times New Roman"/>
                <w:sz w:val="19"/>
              </w:rPr>
              <w:t>0.50</w:t>
            </w:r>
          </w:p>
        </w:tc>
        <w:tc>
          <w:tcPr>
            <w:tcW w:w="1928"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392596CE">
            <w:pPr>
              <w:spacing w:before="0" w:after="0" w:line="240" w:lineRule="auto"/>
              <w:jc w:val="center"/>
            </w:pPr>
            <w:r>
              <w:rPr>
                <w:rFonts w:ascii="Times New Roman" w:hAnsi="Times New Roman" w:eastAsia="Times New Roman"/>
                <w:sz w:val="19"/>
              </w:rPr>
              <w:t>86.0</w:t>
            </w:r>
          </w:p>
        </w:tc>
        <w:tc>
          <w:tcPr>
            <w:tcW w:w="1928"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283045A9">
            <w:pPr>
              <w:spacing w:before="0" w:after="0" w:line="240" w:lineRule="auto"/>
              <w:jc w:val="center"/>
            </w:pPr>
            <w:r>
              <w:rPr>
                <w:rFonts w:ascii="Times New Roman" w:hAnsi="Times New Roman" w:eastAsia="Times New Roman"/>
                <w:sz w:val="19"/>
              </w:rPr>
              <w:t>95.8</w:t>
            </w:r>
          </w:p>
        </w:tc>
        <w:tc>
          <w:tcPr>
            <w:tcW w:w="1631"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0454892B">
            <w:pPr>
              <w:spacing w:before="0" w:after="0" w:line="240" w:lineRule="auto"/>
              <w:jc w:val="center"/>
            </w:pPr>
            <w:r>
              <w:rPr>
                <w:rFonts w:ascii="Times New Roman" w:hAnsi="Times New Roman" w:eastAsia="Times New Roman"/>
                <w:sz w:val="19"/>
              </w:rPr>
              <w:t>89.6</w:t>
            </w:r>
          </w:p>
        </w:tc>
        <w:tc>
          <w:tcPr>
            <w:tcW w:w="1631"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292D1024">
            <w:pPr>
              <w:spacing w:before="0" w:after="0" w:line="240" w:lineRule="auto"/>
              <w:jc w:val="center"/>
            </w:pPr>
            <w:r>
              <w:rPr>
                <w:rFonts w:ascii="Times New Roman" w:hAnsi="Times New Roman" w:eastAsia="Times New Roman"/>
                <w:sz w:val="19"/>
              </w:rPr>
              <w:t>94.2</w:t>
            </w:r>
          </w:p>
        </w:tc>
        <w:tc>
          <w:tcPr>
            <w:tcW w:w="1928"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78785223">
            <w:pPr>
              <w:spacing w:before="0" w:after="0" w:line="240" w:lineRule="auto"/>
              <w:jc w:val="center"/>
            </w:pPr>
            <w:r>
              <w:rPr>
                <w:rFonts w:ascii="Times New Roman" w:hAnsi="Times New Roman" w:eastAsia="Times New Roman"/>
                <w:sz w:val="19"/>
              </w:rPr>
              <w:t>92.9</w:t>
            </w:r>
          </w:p>
        </w:tc>
        <w:tc>
          <w:tcPr>
            <w:tcW w:w="1779"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08CAD523">
            <w:pPr>
              <w:spacing w:before="0" w:after="0" w:line="240" w:lineRule="auto"/>
              <w:jc w:val="center"/>
            </w:pPr>
            <w:r>
              <w:rPr>
                <w:rFonts w:ascii="Times New Roman" w:hAnsi="Times New Roman" w:eastAsia="Times New Roman"/>
                <w:sz w:val="19"/>
              </w:rPr>
              <w:t>0.878</w:t>
            </w:r>
          </w:p>
        </w:tc>
      </w:tr>
    </w:tbl>
    <w:p w14:paraId="417DC4BC">
      <w:pPr>
        <w:spacing w:before="80" w:after="0" w:line="240" w:lineRule="auto"/>
      </w:pPr>
      <w:r>
        <w:rPr>
          <w:rFonts w:ascii="Times New Roman" w:hAnsi="Times New Roman" w:eastAsia="Times New Roman"/>
          <w:b w:val="0"/>
          <w:sz w:val="18"/>
        </w:rPr>
        <w:t>Enhanced denotes the oxidative stress–enhanced model. NPV, negative predictive value; PPV, positive predictive value.</w:t>
      </w:r>
    </w:p>
    <w:p w14:paraId="13B3E500">
      <w:r>
        <w:rPr>
          <w:rFonts w:ascii="Times New Roman" w:hAnsi="Times New Roman" w:eastAsia="Times New Roman"/>
        </w:rPr>
        <w:br w:type="page"/>
      </w:r>
    </w:p>
    <w:p w14:paraId="3FB25450">
      <w:pPr>
        <w:keepNext/>
        <w:spacing w:before="0" w:after="80"/>
        <w:jc w:val="left"/>
      </w:pPr>
      <w:r>
        <w:rPr>
          <w:rFonts w:ascii="Times New Roman" w:hAnsi="Times New Roman" w:eastAsia="Times New Roman"/>
          <w:b/>
          <w:sz w:val="21"/>
        </w:rPr>
        <w:t>Supplementary Table S4</w:t>
      </w:r>
      <w:r>
        <w:rPr>
          <w:rFonts w:ascii="Times New Roman" w:hAnsi="Times New Roman" w:eastAsia="Times New Roman"/>
          <w:b w:val="0"/>
          <w:sz w:val="21"/>
        </w:rPr>
        <w:t xml:space="preserve"> Bootstrap-based incremental prediction measures for the oxidative stress biomarker panel</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28"/>
        <w:gridCol w:w="3528"/>
        <w:gridCol w:w="3528"/>
        <w:gridCol w:w="3528"/>
      </w:tblGrid>
      <w:tr w14:paraId="65BA598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5042"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6DDDC1C6">
            <w:pPr>
              <w:spacing w:before="0" w:after="0" w:line="240" w:lineRule="auto"/>
              <w:jc w:val="left"/>
            </w:pPr>
            <w:r>
              <w:rPr>
                <w:rFonts w:ascii="Times New Roman" w:hAnsi="Times New Roman" w:eastAsia="Times New Roman"/>
                <w:b/>
                <w:sz w:val="19"/>
              </w:rPr>
              <w:t>Measure</w:t>
            </w:r>
          </w:p>
        </w:tc>
        <w:tc>
          <w:tcPr>
            <w:tcW w:w="2373"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1E8EE437">
            <w:pPr>
              <w:spacing w:before="0" w:after="0" w:line="240" w:lineRule="auto"/>
              <w:jc w:val="center"/>
            </w:pPr>
            <w:r>
              <w:rPr>
                <w:rFonts w:ascii="Times New Roman" w:hAnsi="Times New Roman" w:eastAsia="Times New Roman"/>
                <w:b/>
                <w:sz w:val="19"/>
              </w:rPr>
              <w:t>Estimate</w:t>
            </w:r>
          </w:p>
        </w:tc>
        <w:tc>
          <w:tcPr>
            <w:tcW w:w="3411"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049F8A57">
            <w:pPr>
              <w:spacing w:before="0" w:after="0" w:line="240" w:lineRule="auto"/>
              <w:jc w:val="center"/>
            </w:pPr>
            <w:r>
              <w:rPr>
                <w:rFonts w:ascii="Times New Roman" w:hAnsi="Times New Roman" w:eastAsia="Times New Roman"/>
                <w:b/>
                <w:sz w:val="19"/>
              </w:rPr>
              <w:t>95% bootstrap CI</w:t>
            </w:r>
          </w:p>
        </w:tc>
        <w:tc>
          <w:tcPr>
            <w:tcW w:w="4004"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35F4C700">
            <w:pPr>
              <w:spacing w:before="0" w:after="0" w:line="240" w:lineRule="auto"/>
              <w:jc w:val="center"/>
            </w:pPr>
            <w:r>
              <w:rPr>
                <w:rFonts w:ascii="Times New Roman" w:hAnsi="Times New Roman" w:eastAsia="Times New Roman"/>
                <w:b/>
                <w:sz w:val="19"/>
              </w:rPr>
              <w:t>Interpretation / notes</w:t>
            </w:r>
          </w:p>
        </w:tc>
      </w:tr>
      <w:tr w14:paraId="29798E9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042" w:type="dxa"/>
            <w:tcBorders>
              <w:top w:val="nil"/>
              <w:left w:val="nil"/>
              <w:bottom w:val="nil"/>
              <w:right w:val="nil"/>
              <w:insideH w:val="nil"/>
              <w:insideV w:val="nil"/>
            </w:tcBorders>
            <w:tcMar>
              <w:top w:w="40" w:type="dxa"/>
              <w:left w:w="55" w:type="dxa"/>
              <w:bottom w:w="40" w:type="dxa"/>
              <w:right w:w="55" w:type="dxa"/>
            </w:tcMar>
            <w:vAlign w:val="center"/>
          </w:tcPr>
          <w:p w14:paraId="3F271C45">
            <w:pPr>
              <w:spacing w:before="0" w:after="0" w:line="240" w:lineRule="auto"/>
              <w:jc w:val="left"/>
            </w:pPr>
            <w:r>
              <w:rPr>
                <w:rFonts w:ascii="Times New Roman" w:hAnsi="Times New Roman" w:eastAsia="Times New Roman"/>
                <w:sz w:val="19"/>
              </w:rPr>
              <w:t>ΔAUC (enhanced − clinical)</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450E80EB">
            <w:pPr>
              <w:spacing w:before="0" w:after="0" w:line="240" w:lineRule="auto"/>
              <w:jc w:val="center"/>
            </w:pPr>
            <w:r>
              <w:rPr>
                <w:rFonts w:ascii="Times New Roman" w:hAnsi="Times New Roman" w:eastAsia="Times New Roman"/>
                <w:sz w:val="19"/>
              </w:rPr>
              <w:t>+0.068</w:t>
            </w:r>
          </w:p>
        </w:tc>
        <w:tc>
          <w:tcPr>
            <w:tcW w:w="3411" w:type="dxa"/>
            <w:tcBorders>
              <w:top w:val="nil"/>
              <w:left w:val="nil"/>
              <w:bottom w:val="nil"/>
              <w:right w:val="nil"/>
              <w:insideH w:val="nil"/>
              <w:insideV w:val="nil"/>
            </w:tcBorders>
            <w:tcMar>
              <w:top w:w="40" w:type="dxa"/>
              <w:left w:w="55" w:type="dxa"/>
              <w:bottom w:w="40" w:type="dxa"/>
              <w:right w:w="55" w:type="dxa"/>
            </w:tcMar>
            <w:vAlign w:val="center"/>
          </w:tcPr>
          <w:p w14:paraId="53883AA1">
            <w:pPr>
              <w:spacing w:before="0" w:after="0" w:line="240" w:lineRule="auto"/>
              <w:jc w:val="center"/>
            </w:pPr>
            <w:r>
              <w:rPr>
                <w:rFonts w:ascii="Times New Roman" w:hAnsi="Times New Roman" w:eastAsia="Times New Roman"/>
                <w:sz w:val="19"/>
              </w:rPr>
              <w:t>0.029–0.118</w:t>
            </w:r>
          </w:p>
        </w:tc>
        <w:tc>
          <w:tcPr>
            <w:tcW w:w="4004" w:type="dxa"/>
            <w:tcBorders>
              <w:top w:val="nil"/>
              <w:left w:val="nil"/>
              <w:bottom w:val="nil"/>
              <w:right w:val="nil"/>
              <w:insideH w:val="nil"/>
              <w:insideV w:val="nil"/>
            </w:tcBorders>
            <w:tcMar>
              <w:top w:w="40" w:type="dxa"/>
              <w:left w:w="55" w:type="dxa"/>
              <w:bottom w:w="40" w:type="dxa"/>
              <w:right w:w="55" w:type="dxa"/>
            </w:tcMar>
            <w:vAlign w:val="center"/>
          </w:tcPr>
          <w:p w14:paraId="056A5F56">
            <w:pPr>
              <w:spacing w:before="0" w:after="0" w:line="240" w:lineRule="auto"/>
              <w:jc w:val="center"/>
            </w:pPr>
            <w:r>
              <w:rPr>
                <w:rFonts w:ascii="Times New Roman" w:hAnsi="Times New Roman" w:eastAsia="Times New Roman"/>
                <w:sz w:val="19"/>
              </w:rPr>
              <w:t>Paired bootstrap, 1000 resamples</w:t>
            </w:r>
          </w:p>
        </w:tc>
      </w:tr>
      <w:tr w14:paraId="649D68C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042" w:type="dxa"/>
            <w:tcBorders>
              <w:top w:val="nil"/>
              <w:left w:val="nil"/>
              <w:bottom w:val="nil"/>
              <w:right w:val="nil"/>
              <w:insideH w:val="nil"/>
              <w:insideV w:val="nil"/>
            </w:tcBorders>
            <w:tcMar>
              <w:top w:w="40" w:type="dxa"/>
              <w:left w:w="55" w:type="dxa"/>
              <w:bottom w:w="40" w:type="dxa"/>
              <w:right w:w="55" w:type="dxa"/>
            </w:tcMar>
            <w:vAlign w:val="center"/>
          </w:tcPr>
          <w:p w14:paraId="24602195">
            <w:pPr>
              <w:spacing w:before="0" w:after="0" w:line="240" w:lineRule="auto"/>
              <w:jc w:val="left"/>
            </w:pPr>
            <w:r>
              <w:rPr>
                <w:rFonts w:ascii="Times New Roman" w:hAnsi="Times New Roman" w:eastAsia="Times New Roman"/>
                <w:sz w:val="19"/>
              </w:rPr>
              <w:t>ΔBrier score (enhanced − clinical)</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582CBB26">
            <w:pPr>
              <w:spacing w:before="0" w:after="0" w:line="240" w:lineRule="auto"/>
              <w:jc w:val="center"/>
            </w:pPr>
            <w:r>
              <w:rPr>
                <w:rFonts w:ascii="Times New Roman" w:hAnsi="Times New Roman" w:eastAsia="Times New Roman"/>
                <w:sz w:val="19"/>
              </w:rPr>
              <w:t>−0.051</w:t>
            </w:r>
          </w:p>
        </w:tc>
        <w:tc>
          <w:tcPr>
            <w:tcW w:w="3411" w:type="dxa"/>
            <w:tcBorders>
              <w:top w:val="nil"/>
              <w:left w:val="nil"/>
              <w:bottom w:val="nil"/>
              <w:right w:val="nil"/>
              <w:insideH w:val="nil"/>
              <w:insideV w:val="nil"/>
            </w:tcBorders>
            <w:tcMar>
              <w:top w:w="40" w:type="dxa"/>
              <w:left w:w="55" w:type="dxa"/>
              <w:bottom w:w="40" w:type="dxa"/>
              <w:right w:w="55" w:type="dxa"/>
            </w:tcMar>
            <w:vAlign w:val="center"/>
          </w:tcPr>
          <w:p w14:paraId="59052368">
            <w:pPr>
              <w:spacing w:before="0" w:after="0" w:line="240" w:lineRule="auto"/>
              <w:jc w:val="center"/>
            </w:pPr>
            <w:r>
              <w:rPr>
                <w:rFonts w:ascii="Times New Roman" w:hAnsi="Times New Roman" w:eastAsia="Times New Roman"/>
                <w:sz w:val="19"/>
              </w:rPr>
              <w:t>−0.092 to −0.025</w:t>
            </w:r>
          </w:p>
        </w:tc>
        <w:tc>
          <w:tcPr>
            <w:tcW w:w="4004" w:type="dxa"/>
            <w:tcBorders>
              <w:top w:val="nil"/>
              <w:left w:val="nil"/>
              <w:bottom w:val="nil"/>
              <w:right w:val="nil"/>
              <w:insideH w:val="nil"/>
              <w:insideV w:val="nil"/>
            </w:tcBorders>
            <w:tcMar>
              <w:top w:w="40" w:type="dxa"/>
              <w:left w:w="55" w:type="dxa"/>
              <w:bottom w:w="40" w:type="dxa"/>
              <w:right w:w="55" w:type="dxa"/>
            </w:tcMar>
            <w:vAlign w:val="center"/>
          </w:tcPr>
          <w:p w14:paraId="38E4C50A">
            <w:pPr>
              <w:spacing w:before="0" w:after="0" w:line="240" w:lineRule="auto"/>
              <w:jc w:val="center"/>
            </w:pPr>
            <w:r>
              <w:rPr>
                <w:rFonts w:ascii="Times New Roman" w:hAnsi="Times New Roman" w:eastAsia="Times New Roman"/>
                <w:sz w:val="19"/>
              </w:rPr>
              <w:t>Lower values favor the enhanced model</w:t>
            </w:r>
          </w:p>
        </w:tc>
      </w:tr>
      <w:tr w14:paraId="4687B3B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042" w:type="dxa"/>
            <w:tcBorders>
              <w:top w:val="nil"/>
              <w:left w:val="nil"/>
              <w:bottom w:val="nil"/>
              <w:right w:val="nil"/>
              <w:insideH w:val="nil"/>
              <w:insideV w:val="nil"/>
            </w:tcBorders>
            <w:tcMar>
              <w:top w:w="40" w:type="dxa"/>
              <w:left w:w="55" w:type="dxa"/>
              <w:bottom w:w="40" w:type="dxa"/>
              <w:right w:w="55" w:type="dxa"/>
            </w:tcMar>
            <w:vAlign w:val="center"/>
          </w:tcPr>
          <w:p w14:paraId="11A47A73">
            <w:pPr>
              <w:spacing w:before="0" w:after="0" w:line="240" w:lineRule="auto"/>
              <w:jc w:val="left"/>
            </w:pPr>
            <w:r>
              <w:rPr>
                <w:rFonts w:ascii="Times New Roman" w:hAnsi="Times New Roman" w:eastAsia="Times New Roman"/>
                <w:sz w:val="19"/>
              </w:rPr>
              <w:t>Integrated discrimination improvement</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12C36A66">
            <w:pPr>
              <w:spacing w:before="0" w:after="0" w:line="240" w:lineRule="auto"/>
              <w:jc w:val="center"/>
            </w:pPr>
            <w:r>
              <w:rPr>
                <w:rFonts w:ascii="Times New Roman" w:hAnsi="Times New Roman" w:eastAsia="Times New Roman"/>
                <w:sz w:val="19"/>
              </w:rPr>
              <w:t>0.260</w:t>
            </w:r>
          </w:p>
        </w:tc>
        <w:tc>
          <w:tcPr>
            <w:tcW w:w="3411" w:type="dxa"/>
            <w:tcBorders>
              <w:top w:val="nil"/>
              <w:left w:val="nil"/>
              <w:bottom w:val="nil"/>
              <w:right w:val="nil"/>
              <w:insideH w:val="nil"/>
              <w:insideV w:val="nil"/>
            </w:tcBorders>
            <w:tcMar>
              <w:top w:w="40" w:type="dxa"/>
              <w:left w:w="55" w:type="dxa"/>
              <w:bottom w:w="40" w:type="dxa"/>
              <w:right w:w="55" w:type="dxa"/>
            </w:tcMar>
            <w:vAlign w:val="center"/>
          </w:tcPr>
          <w:p w14:paraId="4C5954AE">
            <w:pPr>
              <w:spacing w:before="0" w:after="0" w:line="240" w:lineRule="auto"/>
              <w:jc w:val="center"/>
            </w:pPr>
            <w:r>
              <w:rPr>
                <w:rFonts w:ascii="Times New Roman" w:hAnsi="Times New Roman" w:eastAsia="Times New Roman"/>
                <w:sz w:val="19"/>
              </w:rPr>
              <w:t>0.136–0.457</w:t>
            </w:r>
          </w:p>
        </w:tc>
        <w:tc>
          <w:tcPr>
            <w:tcW w:w="4004" w:type="dxa"/>
            <w:tcBorders>
              <w:top w:val="nil"/>
              <w:left w:val="nil"/>
              <w:bottom w:val="nil"/>
              <w:right w:val="nil"/>
              <w:insideH w:val="nil"/>
              <w:insideV w:val="nil"/>
            </w:tcBorders>
            <w:tcMar>
              <w:top w:w="40" w:type="dxa"/>
              <w:left w:w="55" w:type="dxa"/>
              <w:bottom w:w="40" w:type="dxa"/>
              <w:right w:w="55" w:type="dxa"/>
            </w:tcMar>
            <w:vAlign w:val="center"/>
          </w:tcPr>
          <w:p w14:paraId="69477F05">
            <w:pPr>
              <w:spacing w:before="0" w:after="0" w:line="240" w:lineRule="auto"/>
              <w:jc w:val="center"/>
            </w:pPr>
            <w:r>
              <w:rPr>
                <w:rFonts w:ascii="Times New Roman" w:hAnsi="Times New Roman" w:eastAsia="Times New Roman"/>
                <w:sz w:val="19"/>
              </w:rPr>
              <w:t>Exploratory</w:t>
            </w:r>
          </w:p>
        </w:tc>
      </w:tr>
      <w:tr w14:paraId="5EBCC03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5042"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63B60874">
            <w:pPr>
              <w:spacing w:before="0" w:after="0" w:line="240" w:lineRule="auto"/>
              <w:jc w:val="left"/>
            </w:pPr>
            <w:r>
              <w:rPr>
                <w:rFonts w:ascii="Times New Roman" w:hAnsi="Times New Roman" w:eastAsia="Times New Roman"/>
                <w:sz w:val="19"/>
              </w:rPr>
              <w:t>Continuous net reclassification improvement</w:t>
            </w:r>
          </w:p>
        </w:tc>
        <w:tc>
          <w:tcPr>
            <w:tcW w:w="2373"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23ED0F8E">
            <w:pPr>
              <w:spacing w:before="0" w:after="0" w:line="240" w:lineRule="auto"/>
              <w:jc w:val="center"/>
            </w:pPr>
            <w:r>
              <w:rPr>
                <w:rFonts w:ascii="Times New Roman" w:hAnsi="Times New Roman" w:eastAsia="Times New Roman"/>
                <w:sz w:val="19"/>
              </w:rPr>
              <w:t>1.351</w:t>
            </w:r>
          </w:p>
        </w:tc>
        <w:tc>
          <w:tcPr>
            <w:tcW w:w="3411"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310E03E5">
            <w:pPr>
              <w:spacing w:before="0" w:after="0" w:line="240" w:lineRule="auto"/>
              <w:jc w:val="center"/>
            </w:pPr>
            <w:r>
              <w:rPr>
                <w:rFonts w:ascii="Times New Roman" w:hAnsi="Times New Roman" w:eastAsia="Times New Roman"/>
                <w:sz w:val="19"/>
              </w:rPr>
              <w:t>1.005–1.839</w:t>
            </w:r>
          </w:p>
        </w:tc>
        <w:tc>
          <w:tcPr>
            <w:tcW w:w="4004"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69A13CA2">
            <w:pPr>
              <w:spacing w:before="0" w:after="0" w:line="240" w:lineRule="auto"/>
              <w:jc w:val="center"/>
            </w:pPr>
            <w:r>
              <w:rPr>
                <w:rFonts w:ascii="Times New Roman" w:hAnsi="Times New Roman" w:eastAsia="Times New Roman"/>
                <w:sz w:val="19"/>
              </w:rPr>
              <w:t>Exploratory</w:t>
            </w:r>
          </w:p>
        </w:tc>
      </w:tr>
    </w:tbl>
    <w:p w14:paraId="560D75E8">
      <w:pPr>
        <w:spacing w:before="80" w:after="0" w:line="240" w:lineRule="auto"/>
      </w:pPr>
      <w:r>
        <w:rPr>
          <w:rFonts w:ascii="Times New Roman" w:hAnsi="Times New Roman" w:eastAsia="Times New Roman"/>
          <w:b w:val="0"/>
          <w:sz w:val="18"/>
        </w:rPr>
        <w:t>CI, confidence interval. IDI and continuous NRI were considered supportive exploratory measures rather than primary evidence of incremental value.</w:t>
      </w:r>
    </w:p>
    <w:p w14:paraId="6141E991">
      <w:r>
        <w:rPr>
          <w:rFonts w:ascii="Times New Roman" w:hAnsi="Times New Roman" w:eastAsia="Times New Roman"/>
        </w:rPr>
        <w:br w:type="page"/>
      </w:r>
    </w:p>
    <w:p w14:paraId="7EA4AD9F">
      <w:pPr>
        <w:keepNext/>
        <w:spacing w:before="0" w:after="80"/>
        <w:jc w:val="left"/>
      </w:pPr>
      <w:r>
        <w:rPr>
          <w:rFonts w:ascii="Times New Roman" w:hAnsi="Times New Roman" w:eastAsia="Times New Roman"/>
          <w:b/>
          <w:sz w:val="21"/>
        </w:rPr>
        <w:t>Supplementary Table S5a</w:t>
      </w:r>
      <w:r>
        <w:rPr>
          <w:rFonts w:ascii="Times New Roman" w:hAnsi="Times New Roman" w:eastAsia="Times New Roman"/>
          <w:b w:val="0"/>
          <w:sz w:val="21"/>
        </w:rPr>
        <w:t xml:space="preserve"> Variance inflation factors and tests for nonlinearity</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28"/>
        <w:gridCol w:w="3528"/>
        <w:gridCol w:w="3528"/>
        <w:gridCol w:w="3528"/>
      </w:tblGrid>
      <w:tr w14:paraId="5673FDD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2669"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6A8280F3">
            <w:pPr>
              <w:spacing w:before="0" w:after="0" w:line="240" w:lineRule="auto"/>
              <w:jc w:val="left"/>
            </w:pPr>
            <w:r>
              <w:rPr>
                <w:rFonts w:ascii="Times New Roman" w:hAnsi="Times New Roman" w:eastAsia="Times New Roman"/>
                <w:b/>
                <w:sz w:val="19"/>
              </w:rPr>
              <w:t>Model</w:t>
            </w:r>
          </w:p>
        </w:tc>
        <w:tc>
          <w:tcPr>
            <w:tcW w:w="6822"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46CCD031">
            <w:pPr>
              <w:spacing w:before="0" w:after="0" w:line="240" w:lineRule="auto"/>
              <w:jc w:val="center"/>
            </w:pPr>
            <w:r>
              <w:rPr>
                <w:rFonts w:ascii="Times New Roman" w:hAnsi="Times New Roman" w:eastAsia="Times New Roman"/>
                <w:b/>
                <w:sz w:val="19"/>
              </w:rPr>
              <w:t>Predictor</w:t>
            </w:r>
          </w:p>
        </w:tc>
        <w:tc>
          <w:tcPr>
            <w:tcW w:w="2373"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558EDD78">
            <w:pPr>
              <w:spacing w:before="0" w:after="0" w:line="240" w:lineRule="auto"/>
              <w:jc w:val="center"/>
            </w:pPr>
            <w:r>
              <w:rPr>
                <w:rFonts w:ascii="Times New Roman" w:hAnsi="Times New Roman" w:eastAsia="Times New Roman"/>
                <w:b/>
                <w:sz w:val="19"/>
              </w:rPr>
              <w:t>VIF</w:t>
            </w:r>
          </w:p>
        </w:tc>
        <w:tc>
          <w:tcPr>
            <w:tcW w:w="2966"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1EED45FF">
            <w:pPr>
              <w:spacing w:before="0" w:after="0" w:line="240" w:lineRule="auto"/>
              <w:jc w:val="center"/>
            </w:pPr>
            <w:r>
              <w:rPr>
                <w:rFonts w:ascii="Times New Roman" w:hAnsi="Times New Roman" w:eastAsia="Times New Roman"/>
                <w:b/>
                <w:sz w:val="19"/>
              </w:rPr>
              <w:t>P for nonlinearity</w:t>
            </w:r>
          </w:p>
        </w:tc>
      </w:tr>
      <w:tr w14:paraId="2A26E14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69" w:type="dxa"/>
            <w:tcBorders>
              <w:top w:val="nil"/>
              <w:left w:val="nil"/>
              <w:bottom w:val="nil"/>
              <w:right w:val="nil"/>
              <w:insideH w:val="nil"/>
              <w:insideV w:val="nil"/>
            </w:tcBorders>
            <w:tcMar>
              <w:top w:w="40" w:type="dxa"/>
              <w:left w:w="55" w:type="dxa"/>
              <w:bottom w:w="40" w:type="dxa"/>
              <w:right w:w="55" w:type="dxa"/>
            </w:tcMar>
            <w:vAlign w:val="center"/>
          </w:tcPr>
          <w:p w14:paraId="36F8ED49">
            <w:pPr>
              <w:spacing w:before="0" w:after="0" w:line="240" w:lineRule="auto"/>
              <w:jc w:val="left"/>
            </w:pPr>
            <w:r>
              <w:rPr>
                <w:rFonts w:ascii="Times New Roman" w:hAnsi="Times New Roman" w:eastAsia="Times New Roman"/>
                <w:sz w:val="19"/>
              </w:rPr>
              <w:t>Clinical</w:t>
            </w:r>
          </w:p>
        </w:tc>
        <w:tc>
          <w:tcPr>
            <w:tcW w:w="6822" w:type="dxa"/>
            <w:tcBorders>
              <w:top w:val="nil"/>
              <w:left w:val="nil"/>
              <w:bottom w:val="nil"/>
              <w:right w:val="nil"/>
              <w:insideH w:val="nil"/>
              <w:insideV w:val="nil"/>
            </w:tcBorders>
            <w:tcMar>
              <w:top w:w="40" w:type="dxa"/>
              <w:left w:w="55" w:type="dxa"/>
              <w:bottom w:w="40" w:type="dxa"/>
              <w:right w:w="55" w:type="dxa"/>
            </w:tcMar>
            <w:vAlign w:val="center"/>
          </w:tcPr>
          <w:p w14:paraId="01A722A0">
            <w:pPr>
              <w:spacing w:before="0" w:after="0" w:line="240" w:lineRule="auto"/>
              <w:jc w:val="center"/>
            </w:pPr>
            <w:r>
              <w:rPr>
                <w:rFonts w:ascii="Times New Roman" w:hAnsi="Times New Roman" w:eastAsia="Times New Roman"/>
                <w:sz w:val="19"/>
              </w:rPr>
              <w:t>PROM</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5CD972F1">
            <w:pPr>
              <w:spacing w:before="0" w:after="0" w:line="240" w:lineRule="auto"/>
              <w:jc w:val="center"/>
            </w:pPr>
            <w:r>
              <w:rPr>
                <w:rFonts w:ascii="Times New Roman" w:hAnsi="Times New Roman" w:eastAsia="Times New Roman"/>
                <w:sz w:val="19"/>
              </w:rPr>
              <w:t>1.017</w:t>
            </w:r>
          </w:p>
        </w:tc>
        <w:tc>
          <w:tcPr>
            <w:tcW w:w="2966" w:type="dxa"/>
            <w:tcBorders>
              <w:top w:val="nil"/>
              <w:left w:val="nil"/>
              <w:bottom w:val="nil"/>
              <w:right w:val="nil"/>
              <w:insideH w:val="nil"/>
              <w:insideV w:val="nil"/>
            </w:tcBorders>
            <w:tcMar>
              <w:top w:w="40" w:type="dxa"/>
              <w:left w:w="55" w:type="dxa"/>
              <w:bottom w:w="40" w:type="dxa"/>
              <w:right w:w="55" w:type="dxa"/>
            </w:tcMar>
            <w:vAlign w:val="center"/>
          </w:tcPr>
          <w:p w14:paraId="6C8B11D2">
            <w:pPr>
              <w:spacing w:before="0" w:after="0" w:line="240" w:lineRule="auto"/>
              <w:jc w:val="center"/>
            </w:pPr>
            <w:r>
              <w:rPr>
                <w:rFonts w:ascii="Times New Roman" w:hAnsi="Times New Roman" w:eastAsia="Times New Roman"/>
                <w:sz w:val="19"/>
              </w:rPr>
              <w:t>—</w:t>
            </w:r>
          </w:p>
        </w:tc>
      </w:tr>
      <w:tr w14:paraId="2D19332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69" w:type="dxa"/>
            <w:tcBorders>
              <w:top w:val="nil"/>
              <w:left w:val="nil"/>
              <w:bottom w:val="nil"/>
              <w:right w:val="nil"/>
              <w:insideH w:val="nil"/>
              <w:insideV w:val="nil"/>
            </w:tcBorders>
            <w:tcMar>
              <w:top w:w="40" w:type="dxa"/>
              <w:left w:w="55" w:type="dxa"/>
              <w:bottom w:w="40" w:type="dxa"/>
              <w:right w:w="55" w:type="dxa"/>
            </w:tcMar>
            <w:vAlign w:val="center"/>
          </w:tcPr>
          <w:p w14:paraId="3BC31E2F">
            <w:pPr>
              <w:spacing w:before="0" w:after="0" w:line="240" w:lineRule="auto"/>
              <w:jc w:val="left"/>
            </w:pPr>
            <w:r>
              <w:rPr>
                <w:rFonts w:ascii="Times New Roman" w:hAnsi="Times New Roman" w:eastAsia="Times New Roman"/>
                <w:sz w:val="19"/>
              </w:rPr>
              <w:t>Clinical</w:t>
            </w:r>
          </w:p>
        </w:tc>
        <w:tc>
          <w:tcPr>
            <w:tcW w:w="6822" w:type="dxa"/>
            <w:tcBorders>
              <w:top w:val="nil"/>
              <w:left w:val="nil"/>
              <w:bottom w:val="nil"/>
              <w:right w:val="nil"/>
              <w:insideH w:val="nil"/>
              <w:insideV w:val="nil"/>
            </w:tcBorders>
            <w:tcMar>
              <w:top w:w="40" w:type="dxa"/>
              <w:left w:w="55" w:type="dxa"/>
              <w:bottom w:w="40" w:type="dxa"/>
              <w:right w:w="55" w:type="dxa"/>
            </w:tcMar>
            <w:vAlign w:val="center"/>
          </w:tcPr>
          <w:p w14:paraId="17CDA57E">
            <w:pPr>
              <w:spacing w:before="0" w:after="0" w:line="240" w:lineRule="auto"/>
              <w:jc w:val="center"/>
            </w:pPr>
            <w:r>
              <w:rPr>
                <w:rFonts w:ascii="Times New Roman" w:hAnsi="Times New Roman" w:eastAsia="Times New Roman"/>
                <w:sz w:val="19"/>
              </w:rPr>
              <w:t>Gestational age</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33E581A1">
            <w:pPr>
              <w:spacing w:before="0" w:after="0" w:line="240" w:lineRule="auto"/>
              <w:jc w:val="center"/>
            </w:pPr>
            <w:r>
              <w:rPr>
                <w:rFonts w:ascii="Times New Roman" w:hAnsi="Times New Roman" w:eastAsia="Times New Roman"/>
                <w:sz w:val="19"/>
              </w:rPr>
              <w:t>1.096</w:t>
            </w:r>
          </w:p>
        </w:tc>
        <w:tc>
          <w:tcPr>
            <w:tcW w:w="2966" w:type="dxa"/>
            <w:tcBorders>
              <w:top w:val="nil"/>
              <w:left w:val="nil"/>
              <w:bottom w:val="nil"/>
              <w:right w:val="nil"/>
              <w:insideH w:val="nil"/>
              <w:insideV w:val="nil"/>
            </w:tcBorders>
            <w:tcMar>
              <w:top w:w="40" w:type="dxa"/>
              <w:left w:w="55" w:type="dxa"/>
              <w:bottom w:w="40" w:type="dxa"/>
              <w:right w:w="55" w:type="dxa"/>
            </w:tcMar>
            <w:vAlign w:val="center"/>
          </w:tcPr>
          <w:p w14:paraId="32E3C8AB">
            <w:pPr>
              <w:spacing w:before="0" w:after="0" w:line="240" w:lineRule="auto"/>
              <w:jc w:val="center"/>
            </w:pPr>
            <w:r>
              <w:rPr>
                <w:rFonts w:ascii="Times New Roman" w:hAnsi="Times New Roman" w:eastAsia="Times New Roman"/>
                <w:sz w:val="19"/>
              </w:rPr>
              <w:t>0.290</w:t>
            </w:r>
          </w:p>
        </w:tc>
      </w:tr>
      <w:tr w14:paraId="5C02F36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69" w:type="dxa"/>
            <w:tcBorders>
              <w:top w:val="nil"/>
              <w:left w:val="nil"/>
              <w:bottom w:val="nil"/>
              <w:right w:val="nil"/>
              <w:insideH w:val="nil"/>
              <w:insideV w:val="nil"/>
            </w:tcBorders>
            <w:tcMar>
              <w:top w:w="40" w:type="dxa"/>
              <w:left w:w="55" w:type="dxa"/>
              <w:bottom w:w="40" w:type="dxa"/>
              <w:right w:w="55" w:type="dxa"/>
            </w:tcMar>
            <w:vAlign w:val="center"/>
          </w:tcPr>
          <w:p w14:paraId="216E1D42">
            <w:pPr>
              <w:spacing w:before="0" w:after="0" w:line="240" w:lineRule="auto"/>
              <w:jc w:val="left"/>
            </w:pPr>
            <w:r>
              <w:rPr>
                <w:rFonts w:ascii="Times New Roman" w:hAnsi="Times New Roman" w:eastAsia="Times New Roman"/>
                <w:sz w:val="19"/>
              </w:rPr>
              <w:t>Clinical</w:t>
            </w:r>
          </w:p>
        </w:tc>
        <w:tc>
          <w:tcPr>
            <w:tcW w:w="6822" w:type="dxa"/>
            <w:tcBorders>
              <w:top w:val="nil"/>
              <w:left w:val="nil"/>
              <w:bottom w:val="nil"/>
              <w:right w:val="nil"/>
              <w:insideH w:val="nil"/>
              <w:insideV w:val="nil"/>
            </w:tcBorders>
            <w:tcMar>
              <w:top w:w="40" w:type="dxa"/>
              <w:left w:w="55" w:type="dxa"/>
              <w:bottom w:w="40" w:type="dxa"/>
              <w:right w:w="55" w:type="dxa"/>
            </w:tcMar>
            <w:vAlign w:val="center"/>
          </w:tcPr>
          <w:p w14:paraId="66A46EB5">
            <w:pPr>
              <w:spacing w:before="0" w:after="0" w:line="240" w:lineRule="auto"/>
              <w:jc w:val="center"/>
            </w:pPr>
            <w:r>
              <w:rPr>
                <w:rFonts w:ascii="Times New Roman" w:hAnsi="Times New Roman" w:eastAsia="Times New Roman"/>
                <w:sz w:val="19"/>
              </w:rPr>
              <w:t>PLT</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05C881FA">
            <w:pPr>
              <w:spacing w:before="0" w:after="0" w:line="240" w:lineRule="auto"/>
              <w:jc w:val="center"/>
            </w:pPr>
            <w:r>
              <w:rPr>
                <w:rFonts w:ascii="Times New Roman" w:hAnsi="Times New Roman" w:eastAsia="Times New Roman"/>
                <w:sz w:val="19"/>
              </w:rPr>
              <w:t>1.027</w:t>
            </w:r>
          </w:p>
        </w:tc>
        <w:tc>
          <w:tcPr>
            <w:tcW w:w="2966" w:type="dxa"/>
            <w:tcBorders>
              <w:top w:val="nil"/>
              <w:left w:val="nil"/>
              <w:bottom w:val="nil"/>
              <w:right w:val="nil"/>
              <w:insideH w:val="nil"/>
              <w:insideV w:val="nil"/>
            </w:tcBorders>
            <w:tcMar>
              <w:top w:w="40" w:type="dxa"/>
              <w:left w:w="55" w:type="dxa"/>
              <w:bottom w:w="40" w:type="dxa"/>
              <w:right w:w="55" w:type="dxa"/>
            </w:tcMar>
            <w:vAlign w:val="center"/>
          </w:tcPr>
          <w:p w14:paraId="6126CD7E">
            <w:pPr>
              <w:spacing w:before="0" w:after="0" w:line="240" w:lineRule="auto"/>
              <w:jc w:val="center"/>
            </w:pPr>
            <w:r>
              <w:rPr>
                <w:rFonts w:ascii="Times New Roman" w:hAnsi="Times New Roman" w:eastAsia="Times New Roman"/>
                <w:sz w:val="19"/>
              </w:rPr>
              <w:t>0.123</w:t>
            </w:r>
          </w:p>
        </w:tc>
      </w:tr>
      <w:tr w14:paraId="36E775C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69" w:type="dxa"/>
            <w:tcBorders>
              <w:top w:val="nil"/>
              <w:left w:val="nil"/>
              <w:bottom w:val="nil"/>
              <w:right w:val="nil"/>
              <w:insideH w:val="nil"/>
              <w:insideV w:val="nil"/>
            </w:tcBorders>
            <w:tcMar>
              <w:top w:w="40" w:type="dxa"/>
              <w:left w:w="55" w:type="dxa"/>
              <w:bottom w:w="40" w:type="dxa"/>
              <w:right w:w="55" w:type="dxa"/>
            </w:tcMar>
            <w:vAlign w:val="center"/>
          </w:tcPr>
          <w:p w14:paraId="11ED1CAD">
            <w:pPr>
              <w:spacing w:before="0" w:after="0" w:line="240" w:lineRule="auto"/>
              <w:jc w:val="left"/>
            </w:pPr>
            <w:r>
              <w:rPr>
                <w:rFonts w:ascii="Times New Roman" w:hAnsi="Times New Roman" w:eastAsia="Times New Roman"/>
                <w:sz w:val="19"/>
              </w:rPr>
              <w:t>Clinical</w:t>
            </w:r>
          </w:p>
        </w:tc>
        <w:tc>
          <w:tcPr>
            <w:tcW w:w="6822" w:type="dxa"/>
            <w:tcBorders>
              <w:top w:val="nil"/>
              <w:left w:val="nil"/>
              <w:bottom w:val="nil"/>
              <w:right w:val="nil"/>
              <w:insideH w:val="nil"/>
              <w:insideV w:val="nil"/>
            </w:tcBorders>
            <w:tcMar>
              <w:top w:w="40" w:type="dxa"/>
              <w:left w:w="55" w:type="dxa"/>
              <w:bottom w:w="40" w:type="dxa"/>
              <w:right w:w="55" w:type="dxa"/>
            </w:tcMar>
            <w:vAlign w:val="center"/>
          </w:tcPr>
          <w:p w14:paraId="635EB918">
            <w:pPr>
              <w:spacing w:before="0" w:after="0" w:line="240" w:lineRule="auto"/>
              <w:jc w:val="center"/>
            </w:pPr>
            <w:r>
              <w:rPr>
                <w:rFonts w:ascii="Times New Roman" w:hAnsi="Times New Roman" w:eastAsia="Times New Roman"/>
                <w:sz w:val="19"/>
              </w:rPr>
              <w:t>ANC</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15ABF65C">
            <w:pPr>
              <w:spacing w:before="0" w:after="0" w:line="240" w:lineRule="auto"/>
              <w:jc w:val="center"/>
            </w:pPr>
            <w:r>
              <w:rPr>
                <w:rFonts w:ascii="Times New Roman" w:hAnsi="Times New Roman" w:eastAsia="Times New Roman"/>
                <w:sz w:val="19"/>
              </w:rPr>
              <w:t>1.059</w:t>
            </w:r>
          </w:p>
        </w:tc>
        <w:tc>
          <w:tcPr>
            <w:tcW w:w="2966" w:type="dxa"/>
            <w:tcBorders>
              <w:top w:val="nil"/>
              <w:left w:val="nil"/>
              <w:bottom w:val="nil"/>
              <w:right w:val="nil"/>
              <w:insideH w:val="nil"/>
              <w:insideV w:val="nil"/>
            </w:tcBorders>
            <w:tcMar>
              <w:top w:w="40" w:type="dxa"/>
              <w:left w:w="55" w:type="dxa"/>
              <w:bottom w:w="40" w:type="dxa"/>
              <w:right w:w="55" w:type="dxa"/>
            </w:tcMar>
            <w:vAlign w:val="center"/>
          </w:tcPr>
          <w:p w14:paraId="2AB6DFCA">
            <w:pPr>
              <w:spacing w:before="0" w:after="0" w:line="240" w:lineRule="auto"/>
              <w:jc w:val="center"/>
            </w:pPr>
            <w:r>
              <w:rPr>
                <w:rFonts w:ascii="Times New Roman" w:hAnsi="Times New Roman" w:eastAsia="Times New Roman"/>
                <w:sz w:val="19"/>
              </w:rPr>
              <w:t>0.031</w:t>
            </w:r>
          </w:p>
        </w:tc>
      </w:tr>
      <w:tr w14:paraId="132BF16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69" w:type="dxa"/>
            <w:tcBorders>
              <w:top w:val="nil"/>
              <w:left w:val="nil"/>
              <w:bottom w:val="nil"/>
              <w:right w:val="nil"/>
              <w:insideH w:val="nil"/>
              <w:insideV w:val="nil"/>
            </w:tcBorders>
            <w:tcMar>
              <w:top w:w="40" w:type="dxa"/>
              <w:left w:w="55" w:type="dxa"/>
              <w:bottom w:w="40" w:type="dxa"/>
              <w:right w:w="55" w:type="dxa"/>
            </w:tcMar>
            <w:vAlign w:val="center"/>
          </w:tcPr>
          <w:p w14:paraId="298452F6">
            <w:pPr>
              <w:spacing w:before="0" w:after="0" w:line="240" w:lineRule="auto"/>
              <w:jc w:val="left"/>
            </w:pPr>
            <w:r>
              <w:rPr>
                <w:rFonts w:ascii="Times New Roman" w:hAnsi="Times New Roman" w:eastAsia="Times New Roman"/>
                <w:sz w:val="19"/>
              </w:rPr>
              <w:t>Enhanced</w:t>
            </w:r>
          </w:p>
        </w:tc>
        <w:tc>
          <w:tcPr>
            <w:tcW w:w="6822" w:type="dxa"/>
            <w:tcBorders>
              <w:top w:val="nil"/>
              <w:left w:val="nil"/>
              <w:bottom w:val="nil"/>
              <w:right w:val="nil"/>
              <w:insideH w:val="nil"/>
              <w:insideV w:val="nil"/>
            </w:tcBorders>
            <w:tcMar>
              <w:top w:w="40" w:type="dxa"/>
              <w:left w:w="55" w:type="dxa"/>
              <w:bottom w:w="40" w:type="dxa"/>
              <w:right w:w="55" w:type="dxa"/>
            </w:tcMar>
            <w:vAlign w:val="center"/>
          </w:tcPr>
          <w:p w14:paraId="2762504E">
            <w:pPr>
              <w:spacing w:before="0" w:after="0" w:line="240" w:lineRule="auto"/>
              <w:jc w:val="center"/>
            </w:pPr>
            <w:r>
              <w:rPr>
                <w:rFonts w:ascii="Times New Roman" w:hAnsi="Times New Roman" w:eastAsia="Times New Roman"/>
                <w:sz w:val="19"/>
              </w:rPr>
              <w:t>PROM</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05CE8A8C">
            <w:pPr>
              <w:spacing w:before="0" w:after="0" w:line="240" w:lineRule="auto"/>
              <w:jc w:val="center"/>
            </w:pPr>
            <w:r>
              <w:rPr>
                <w:rFonts w:ascii="Times New Roman" w:hAnsi="Times New Roman" w:eastAsia="Times New Roman"/>
                <w:sz w:val="19"/>
              </w:rPr>
              <w:t>1.035</w:t>
            </w:r>
          </w:p>
        </w:tc>
        <w:tc>
          <w:tcPr>
            <w:tcW w:w="2966" w:type="dxa"/>
            <w:tcBorders>
              <w:top w:val="nil"/>
              <w:left w:val="nil"/>
              <w:bottom w:val="nil"/>
              <w:right w:val="nil"/>
              <w:insideH w:val="nil"/>
              <w:insideV w:val="nil"/>
            </w:tcBorders>
            <w:tcMar>
              <w:top w:w="40" w:type="dxa"/>
              <w:left w:w="55" w:type="dxa"/>
              <w:bottom w:w="40" w:type="dxa"/>
              <w:right w:w="55" w:type="dxa"/>
            </w:tcMar>
            <w:vAlign w:val="center"/>
          </w:tcPr>
          <w:p w14:paraId="07204925">
            <w:pPr>
              <w:spacing w:before="0" w:after="0" w:line="240" w:lineRule="auto"/>
              <w:jc w:val="center"/>
            </w:pPr>
            <w:r>
              <w:rPr>
                <w:rFonts w:ascii="Times New Roman" w:hAnsi="Times New Roman" w:eastAsia="Times New Roman"/>
                <w:sz w:val="19"/>
              </w:rPr>
              <w:t>—</w:t>
            </w:r>
          </w:p>
        </w:tc>
      </w:tr>
      <w:tr w14:paraId="7F57D8B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69" w:type="dxa"/>
            <w:tcBorders>
              <w:top w:val="nil"/>
              <w:left w:val="nil"/>
              <w:bottom w:val="nil"/>
              <w:right w:val="nil"/>
              <w:insideH w:val="nil"/>
              <w:insideV w:val="nil"/>
            </w:tcBorders>
            <w:tcMar>
              <w:top w:w="40" w:type="dxa"/>
              <w:left w:w="55" w:type="dxa"/>
              <w:bottom w:w="40" w:type="dxa"/>
              <w:right w:w="55" w:type="dxa"/>
            </w:tcMar>
            <w:vAlign w:val="center"/>
          </w:tcPr>
          <w:p w14:paraId="0FE07BFF">
            <w:pPr>
              <w:spacing w:before="0" w:after="0" w:line="240" w:lineRule="auto"/>
              <w:jc w:val="left"/>
            </w:pPr>
            <w:r>
              <w:rPr>
                <w:rFonts w:ascii="Times New Roman" w:hAnsi="Times New Roman" w:eastAsia="Times New Roman"/>
                <w:sz w:val="19"/>
              </w:rPr>
              <w:t>Enhanced</w:t>
            </w:r>
          </w:p>
        </w:tc>
        <w:tc>
          <w:tcPr>
            <w:tcW w:w="6822" w:type="dxa"/>
            <w:tcBorders>
              <w:top w:val="nil"/>
              <w:left w:val="nil"/>
              <w:bottom w:val="nil"/>
              <w:right w:val="nil"/>
              <w:insideH w:val="nil"/>
              <w:insideV w:val="nil"/>
            </w:tcBorders>
            <w:tcMar>
              <w:top w:w="40" w:type="dxa"/>
              <w:left w:w="55" w:type="dxa"/>
              <w:bottom w:w="40" w:type="dxa"/>
              <w:right w:w="55" w:type="dxa"/>
            </w:tcMar>
            <w:vAlign w:val="center"/>
          </w:tcPr>
          <w:p w14:paraId="7E619E25">
            <w:pPr>
              <w:spacing w:before="0" w:after="0" w:line="240" w:lineRule="auto"/>
              <w:jc w:val="center"/>
            </w:pPr>
            <w:r>
              <w:rPr>
                <w:rFonts w:ascii="Times New Roman" w:hAnsi="Times New Roman" w:eastAsia="Times New Roman"/>
                <w:sz w:val="19"/>
              </w:rPr>
              <w:t>Gestational age</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1AC067EA">
            <w:pPr>
              <w:spacing w:before="0" w:after="0" w:line="240" w:lineRule="auto"/>
              <w:jc w:val="center"/>
            </w:pPr>
            <w:r>
              <w:rPr>
                <w:rFonts w:ascii="Times New Roman" w:hAnsi="Times New Roman" w:eastAsia="Times New Roman"/>
                <w:sz w:val="19"/>
              </w:rPr>
              <w:t>1.148</w:t>
            </w:r>
          </w:p>
        </w:tc>
        <w:tc>
          <w:tcPr>
            <w:tcW w:w="2966" w:type="dxa"/>
            <w:tcBorders>
              <w:top w:val="nil"/>
              <w:left w:val="nil"/>
              <w:bottom w:val="nil"/>
              <w:right w:val="nil"/>
              <w:insideH w:val="nil"/>
              <w:insideV w:val="nil"/>
            </w:tcBorders>
            <w:tcMar>
              <w:top w:w="40" w:type="dxa"/>
              <w:left w:w="55" w:type="dxa"/>
              <w:bottom w:w="40" w:type="dxa"/>
              <w:right w:w="55" w:type="dxa"/>
            </w:tcMar>
            <w:vAlign w:val="center"/>
          </w:tcPr>
          <w:p w14:paraId="2FD8CB72">
            <w:pPr>
              <w:spacing w:before="0" w:after="0" w:line="240" w:lineRule="auto"/>
              <w:jc w:val="center"/>
            </w:pPr>
            <w:r>
              <w:rPr>
                <w:rFonts w:ascii="Times New Roman" w:hAnsi="Times New Roman" w:eastAsia="Times New Roman"/>
                <w:sz w:val="19"/>
              </w:rPr>
              <w:t>0.193</w:t>
            </w:r>
          </w:p>
        </w:tc>
      </w:tr>
      <w:tr w14:paraId="7EF4163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69" w:type="dxa"/>
            <w:tcBorders>
              <w:top w:val="nil"/>
              <w:left w:val="nil"/>
              <w:bottom w:val="nil"/>
              <w:right w:val="nil"/>
              <w:insideH w:val="nil"/>
              <w:insideV w:val="nil"/>
            </w:tcBorders>
            <w:tcMar>
              <w:top w:w="40" w:type="dxa"/>
              <w:left w:w="55" w:type="dxa"/>
              <w:bottom w:w="40" w:type="dxa"/>
              <w:right w:w="55" w:type="dxa"/>
            </w:tcMar>
            <w:vAlign w:val="center"/>
          </w:tcPr>
          <w:p w14:paraId="1F10CD0A">
            <w:pPr>
              <w:spacing w:before="0" w:after="0" w:line="240" w:lineRule="auto"/>
              <w:jc w:val="left"/>
            </w:pPr>
            <w:r>
              <w:rPr>
                <w:rFonts w:ascii="Times New Roman" w:hAnsi="Times New Roman" w:eastAsia="Times New Roman"/>
                <w:sz w:val="19"/>
              </w:rPr>
              <w:t>Enhanced</w:t>
            </w:r>
          </w:p>
        </w:tc>
        <w:tc>
          <w:tcPr>
            <w:tcW w:w="6822" w:type="dxa"/>
            <w:tcBorders>
              <w:top w:val="nil"/>
              <w:left w:val="nil"/>
              <w:bottom w:val="nil"/>
              <w:right w:val="nil"/>
              <w:insideH w:val="nil"/>
              <w:insideV w:val="nil"/>
            </w:tcBorders>
            <w:tcMar>
              <w:top w:w="40" w:type="dxa"/>
              <w:left w:w="55" w:type="dxa"/>
              <w:bottom w:w="40" w:type="dxa"/>
              <w:right w:w="55" w:type="dxa"/>
            </w:tcMar>
            <w:vAlign w:val="center"/>
          </w:tcPr>
          <w:p w14:paraId="6D07167A">
            <w:pPr>
              <w:spacing w:before="0" w:after="0" w:line="240" w:lineRule="auto"/>
              <w:jc w:val="center"/>
            </w:pPr>
            <w:r>
              <w:rPr>
                <w:rFonts w:ascii="Times New Roman" w:hAnsi="Times New Roman" w:eastAsia="Times New Roman"/>
                <w:sz w:val="19"/>
              </w:rPr>
              <w:t>PLT</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2A4415C2">
            <w:pPr>
              <w:spacing w:before="0" w:after="0" w:line="240" w:lineRule="auto"/>
              <w:jc w:val="center"/>
            </w:pPr>
            <w:r>
              <w:rPr>
                <w:rFonts w:ascii="Times New Roman" w:hAnsi="Times New Roman" w:eastAsia="Times New Roman"/>
                <w:sz w:val="19"/>
              </w:rPr>
              <w:t>1.051</w:t>
            </w:r>
          </w:p>
        </w:tc>
        <w:tc>
          <w:tcPr>
            <w:tcW w:w="2966" w:type="dxa"/>
            <w:tcBorders>
              <w:top w:val="nil"/>
              <w:left w:val="nil"/>
              <w:bottom w:val="nil"/>
              <w:right w:val="nil"/>
              <w:insideH w:val="nil"/>
              <w:insideV w:val="nil"/>
            </w:tcBorders>
            <w:tcMar>
              <w:top w:w="40" w:type="dxa"/>
              <w:left w:w="55" w:type="dxa"/>
              <w:bottom w:w="40" w:type="dxa"/>
              <w:right w:w="55" w:type="dxa"/>
            </w:tcMar>
            <w:vAlign w:val="center"/>
          </w:tcPr>
          <w:p w14:paraId="1271EB6C">
            <w:pPr>
              <w:spacing w:before="0" w:after="0" w:line="240" w:lineRule="auto"/>
              <w:jc w:val="center"/>
            </w:pPr>
            <w:r>
              <w:rPr>
                <w:rFonts w:ascii="Times New Roman" w:hAnsi="Times New Roman" w:eastAsia="Times New Roman"/>
                <w:sz w:val="19"/>
              </w:rPr>
              <w:t>0.263</w:t>
            </w:r>
          </w:p>
        </w:tc>
      </w:tr>
      <w:tr w14:paraId="377F4A3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69" w:type="dxa"/>
            <w:tcBorders>
              <w:top w:val="nil"/>
              <w:left w:val="nil"/>
              <w:bottom w:val="nil"/>
              <w:right w:val="nil"/>
              <w:insideH w:val="nil"/>
              <w:insideV w:val="nil"/>
            </w:tcBorders>
            <w:tcMar>
              <w:top w:w="40" w:type="dxa"/>
              <w:left w:w="55" w:type="dxa"/>
              <w:bottom w:w="40" w:type="dxa"/>
              <w:right w:w="55" w:type="dxa"/>
            </w:tcMar>
            <w:vAlign w:val="center"/>
          </w:tcPr>
          <w:p w14:paraId="2746D707">
            <w:pPr>
              <w:spacing w:before="0" w:after="0" w:line="240" w:lineRule="auto"/>
              <w:jc w:val="left"/>
            </w:pPr>
            <w:r>
              <w:rPr>
                <w:rFonts w:ascii="Times New Roman" w:hAnsi="Times New Roman" w:eastAsia="Times New Roman"/>
                <w:sz w:val="19"/>
              </w:rPr>
              <w:t>Enhanced</w:t>
            </w:r>
          </w:p>
        </w:tc>
        <w:tc>
          <w:tcPr>
            <w:tcW w:w="6822" w:type="dxa"/>
            <w:tcBorders>
              <w:top w:val="nil"/>
              <w:left w:val="nil"/>
              <w:bottom w:val="nil"/>
              <w:right w:val="nil"/>
              <w:insideH w:val="nil"/>
              <w:insideV w:val="nil"/>
            </w:tcBorders>
            <w:tcMar>
              <w:top w:w="40" w:type="dxa"/>
              <w:left w:w="55" w:type="dxa"/>
              <w:bottom w:w="40" w:type="dxa"/>
              <w:right w:w="55" w:type="dxa"/>
            </w:tcMar>
            <w:vAlign w:val="center"/>
          </w:tcPr>
          <w:p w14:paraId="258E788A">
            <w:pPr>
              <w:spacing w:before="0" w:after="0" w:line="240" w:lineRule="auto"/>
              <w:jc w:val="center"/>
            </w:pPr>
            <w:r>
              <w:rPr>
                <w:rFonts w:ascii="Times New Roman" w:hAnsi="Times New Roman" w:eastAsia="Times New Roman"/>
                <w:sz w:val="19"/>
              </w:rPr>
              <w:t>ANC</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31239FFF">
            <w:pPr>
              <w:spacing w:before="0" w:after="0" w:line="240" w:lineRule="auto"/>
              <w:jc w:val="center"/>
            </w:pPr>
            <w:r>
              <w:rPr>
                <w:rFonts w:ascii="Times New Roman" w:hAnsi="Times New Roman" w:eastAsia="Times New Roman"/>
                <w:sz w:val="19"/>
              </w:rPr>
              <w:t>1.242</w:t>
            </w:r>
          </w:p>
        </w:tc>
        <w:tc>
          <w:tcPr>
            <w:tcW w:w="2966" w:type="dxa"/>
            <w:tcBorders>
              <w:top w:val="nil"/>
              <w:left w:val="nil"/>
              <w:bottom w:val="nil"/>
              <w:right w:val="nil"/>
              <w:insideH w:val="nil"/>
              <w:insideV w:val="nil"/>
            </w:tcBorders>
            <w:tcMar>
              <w:top w:w="40" w:type="dxa"/>
              <w:left w:w="55" w:type="dxa"/>
              <w:bottom w:w="40" w:type="dxa"/>
              <w:right w:w="55" w:type="dxa"/>
            </w:tcMar>
            <w:vAlign w:val="center"/>
          </w:tcPr>
          <w:p w14:paraId="59342C1D">
            <w:pPr>
              <w:spacing w:before="0" w:after="0" w:line="240" w:lineRule="auto"/>
              <w:jc w:val="center"/>
            </w:pPr>
            <w:r>
              <w:rPr>
                <w:rFonts w:ascii="Times New Roman" w:hAnsi="Times New Roman" w:eastAsia="Times New Roman"/>
                <w:sz w:val="19"/>
              </w:rPr>
              <w:t>0.131</w:t>
            </w:r>
          </w:p>
        </w:tc>
      </w:tr>
      <w:tr w14:paraId="726A03F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69" w:type="dxa"/>
            <w:tcBorders>
              <w:top w:val="nil"/>
              <w:left w:val="nil"/>
              <w:bottom w:val="nil"/>
              <w:right w:val="nil"/>
              <w:insideH w:val="nil"/>
              <w:insideV w:val="nil"/>
            </w:tcBorders>
            <w:tcMar>
              <w:top w:w="40" w:type="dxa"/>
              <w:left w:w="55" w:type="dxa"/>
              <w:bottom w:w="40" w:type="dxa"/>
              <w:right w:w="55" w:type="dxa"/>
            </w:tcMar>
            <w:vAlign w:val="center"/>
          </w:tcPr>
          <w:p w14:paraId="610659E3">
            <w:pPr>
              <w:spacing w:before="0" w:after="0" w:line="240" w:lineRule="auto"/>
              <w:jc w:val="left"/>
            </w:pPr>
            <w:r>
              <w:rPr>
                <w:rFonts w:ascii="Times New Roman" w:hAnsi="Times New Roman" w:eastAsia="Times New Roman"/>
                <w:sz w:val="19"/>
              </w:rPr>
              <w:t>Enhanced</w:t>
            </w:r>
          </w:p>
        </w:tc>
        <w:tc>
          <w:tcPr>
            <w:tcW w:w="6822" w:type="dxa"/>
            <w:tcBorders>
              <w:top w:val="nil"/>
              <w:left w:val="nil"/>
              <w:bottom w:val="nil"/>
              <w:right w:val="nil"/>
              <w:insideH w:val="nil"/>
              <w:insideV w:val="nil"/>
            </w:tcBorders>
            <w:tcMar>
              <w:top w:w="40" w:type="dxa"/>
              <w:left w:w="55" w:type="dxa"/>
              <w:bottom w:w="40" w:type="dxa"/>
              <w:right w:w="55" w:type="dxa"/>
            </w:tcMar>
            <w:vAlign w:val="center"/>
          </w:tcPr>
          <w:p w14:paraId="125CB582">
            <w:pPr>
              <w:spacing w:before="0" w:after="0" w:line="240" w:lineRule="auto"/>
              <w:jc w:val="center"/>
            </w:pPr>
            <w:r>
              <w:rPr>
                <w:rFonts w:ascii="Times New Roman" w:hAnsi="Times New Roman" w:eastAsia="Times New Roman"/>
                <w:sz w:val="19"/>
              </w:rPr>
              <w:t>MDA</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26D5DAE7">
            <w:pPr>
              <w:spacing w:before="0" w:after="0" w:line="240" w:lineRule="auto"/>
              <w:jc w:val="center"/>
            </w:pPr>
            <w:r>
              <w:rPr>
                <w:rFonts w:ascii="Times New Roman" w:hAnsi="Times New Roman" w:eastAsia="Times New Roman"/>
                <w:sz w:val="19"/>
              </w:rPr>
              <w:t>1.068</w:t>
            </w:r>
          </w:p>
        </w:tc>
        <w:tc>
          <w:tcPr>
            <w:tcW w:w="2966" w:type="dxa"/>
            <w:tcBorders>
              <w:top w:val="nil"/>
              <w:left w:val="nil"/>
              <w:bottom w:val="nil"/>
              <w:right w:val="nil"/>
              <w:insideH w:val="nil"/>
              <w:insideV w:val="nil"/>
            </w:tcBorders>
            <w:tcMar>
              <w:top w:w="40" w:type="dxa"/>
              <w:left w:w="55" w:type="dxa"/>
              <w:bottom w:w="40" w:type="dxa"/>
              <w:right w:w="55" w:type="dxa"/>
            </w:tcMar>
            <w:vAlign w:val="center"/>
          </w:tcPr>
          <w:p w14:paraId="6E9D21F3">
            <w:pPr>
              <w:spacing w:before="0" w:after="0" w:line="240" w:lineRule="auto"/>
              <w:jc w:val="center"/>
            </w:pPr>
            <w:r>
              <w:rPr>
                <w:rFonts w:ascii="Times New Roman" w:hAnsi="Times New Roman" w:eastAsia="Times New Roman"/>
                <w:sz w:val="19"/>
              </w:rPr>
              <w:t>0.029</w:t>
            </w:r>
          </w:p>
        </w:tc>
      </w:tr>
      <w:tr w14:paraId="6DD80F6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69" w:type="dxa"/>
            <w:tcBorders>
              <w:top w:val="nil"/>
              <w:left w:val="nil"/>
              <w:bottom w:val="nil"/>
              <w:right w:val="nil"/>
              <w:insideH w:val="nil"/>
              <w:insideV w:val="nil"/>
            </w:tcBorders>
            <w:tcMar>
              <w:top w:w="40" w:type="dxa"/>
              <w:left w:w="55" w:type="dxa"/>
              <w:bottom w:w="40" w:type="dxa"/>
              <w:right w:w="55" w:type="dxa"/>
            </w:tcMar>
            <w:vAlign w:val="center"/>
          </w:tcPr>
          <w:p w14:paraId="0A56F6C6">
            <w:pPr>
              <w:spacing w:before="0" w:after="0" w:line="240" w:lineRule="auto"/>
              <w:jc w:val="left"/>
            </w:pPr>
            <w:r>
              <w:rPr>
                <w:rFonts w:ascii="Times New Roman" w:hAnsi="Times New Roman" w:eastAsia="Times New Roman"/>
                <w:sz w:val="19"/>
              </w:rPr>
              <w:t>Enhanced</w:t>
            </w:r>
          </w:p>
        </w:tc>
        <w:tc>
          <w:tcPr>
            <w:tcW w:w="6822" w:type="dxa"/>
            <w:tcBorders>
              <w:top w:val="nil"/>
              <w:left w:val="nil"/>
              <w:bottom w:val="nil"/>
              <w:right w:val="nil"/>
              <w:insideH w:val="nil"/>
              <w:insideV w:val="nil"/>
            </w:tcBorders>
            <w:tcMar>
              <w:top w:w="40" w:type="dxa"/>
              <w:left w:w="55" w:type="dxa"/>
              <w:bottom w:w="40" w:type="dxa"/>
              <w:right w:w="55" w:type="dxa"/>
            </w:tcMar>
            <w:vAlign w:val="center"/>
          </w:tcPr>
          <w:p w14:paraId="0F3455AE">
            <w:pPr>
              <w:spacing w:before="0" w:after="0" w:line="240" w:lineRule="auto"/>
              <w:jc w:val="center"/>
            </w:pPr>
            <w:r>
              <w:rPr>
                <w:rFonts w:ascii="Times New Roman" w:hAnsi="Times New Roman" w:eastAsia="Times New Roman"/>
                <w:sz w:val="19"/>
              </w:rPr>
              <w:t>4-HNE</w:t>
            </w:r>
          </w:p>
        </w:tc>
        <w:tc>
          <w:tcPr>
            <w:tcW w:w="2373" w:type="dxa"/>
            <w:tcBorders>
              <w:top w:val="nil"/>
              <w:left w:val="nil"/>
              <w:bottom w:val="nil"/>
              <w:right w:val="nil"/>
              <w:insideH w:val="nil"/>
              <w:insideV w:val="nil"/>
            </w:tcBorders>
            <w:tcMar>
              <w:top w:w="40" w:type="dxa"/>
              <w:left w:w="55" w:type="dxa"/>
              <w:bottom w:w="40" w:type="dxa"/>
              <w:right w:w="55" w:type="dxa"/>
            </w:tcMar>
            <w:vAlign w:val="center"/>
          </w:tcPr>
          <w:p w14:paraId="5AC5430E">
            <w:pPr>
              <w:spacing w:before="0" w:after="0" w:line="240" w:lineRule="auto"/>
              <w:jc w:val="center"/>
            </w:pPr>
            <w:r>
              <w:rPr>
                <w:rFonts w:ascii="Times New Roman" w:hAnsi="Times New Roman" w:eastAsia="Times New Roman"/>
                <w:sz w:val="19"/>
              </w:rPr>
              <w:t>1.135</w:t>
            </w:r>
          </w:p>
        </w:tc>
        <w:tc>
          <w:tcPr>
            <w:tcW w:w="2966" w:type="dxa"/>
            <w:tcBorders>
              <w:top w:val="nil"/>
              <w:left w:val="nil"/>
              <w:bottom w:val="nil"/>
              <w:right w:val="nil"/>
              <w:insideH w:val="nil"/>
              <w:insideV w:val="nil"/>
            </w:tcBorders>
            <w:tcMar>
              <w:top w:w="40" w:type="dxa"/>
              <w:left w:w="55" w:type="dxa"/>
              <w:bottom w:w="40" w:type="dxa"/>
              <w:right w:w="55" w:type="dxa"/>
            </w:tcMar>
            <w:vAlign w:val="center"/>
          </w:tcPr>
          <w:p w14:paraId="3D56B15E">
            <w:pPr>
              <w:spacing w:before="0" w:after="0" w:line="240" w:lineRule="auto"/>
              <w:jc w:val="center"/>
            </w:pPr>
            <w:r>
              <w:rPr>
                <w:rFonts w:ascii="Times New Roman" w:hAnsi="Times New Roman" w:eastAsia="Times New Roman"/>
                <w:sz w:val="19"/>
              </w:rPr>
              <w:t>&lt;0.001</w:t>
            </w:r>
          </w:p>
        </w:tc>
      </w:tr>
      <w:tr w14:paraId="6AE6604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69"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477E8FD0">
            <w:pPr>
              <w:spacing w:before="0" w:after="0" w:line="240" w:lineRule="auto"/>
              <w:jc w:val="left"/>
            </w:pPr>
            <w:r>
              <w:rPr>
                <w:rFonts w:ascii="Times New Roman" w:hAnsi="Times New Roman" w:eastAsia="Times New Roman"/>
                <w:sz w:val="19"/>
              </w:rPr>
              <w:t>Enhanced</w:t>
            </w:r>
          </w:p>
        </w:tc>
        <w:tc>
          <w:tcPr>
            <w:tcW w:w="6822"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3C8DA6C6">
            <w:pPr>
              <w:spacing w:before="0" w:after="0" w:line="240" w:lineRule="auto"/>
              <w:jc w:val="center"/>
            </w:pPr>
            <w:r>
              <w:rPr>
                <w:rFonts w:ascii="Times New Roman" w:hAnsi="Times New Roman" w:eastAsia="Times New Roman"/>
                <w:sz w:val="19"/>
              </w:rPr>
              <w:t>SOD</w:t>
            </w:r>
          </w:p>
        </w:tc>
        <w:tc>
          <w:tcPr>
            <w:tcW w:w="2373"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3958F3A3">
            <w:pPr>
              <w:spacing w:before="0" w:after="0" w:line="240" w:lineRule="auto"/>
              <w:jc w:val="center"/>
            </w:pPr>
            <w:r>
              <w:rPr>
                <w:rFonts w:ascii="Times New Roman" w:hAnsi="Times New Roman" w:eastAsia="Times New Roman"/>
                <w:sz w:val="19"/>
              </w:rPr>
              <w:t>1.326</w:t>
            </w:r>
          </w:p>
        </w:tc>
        <w:tc>
          <w:tcPr>
            <w:tcW w:w="2966"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37C52012">
            <w:pPr>
              <w:spacing w:before="0" w:after="0" w:line="240" w:lineRule="auto"/>
              <w:jc w:val="center"/>
            </w:pPr>
            <w:r>
              <w:rPr>
                <w:rFonts w:ascii="Times New Roman" w:hAnsi="Times New Roman" w:eastAsia="Times New Roman"/>
                <w:sz w:val="19"/>
              </w:rPr>
              <w:t>0.003</w:t>
            </w:r>
          </w:p>
        </w:tc>
      </w:tr>
    </w:tbl>
    <w:p w14:paraId="150D03AF">
      <w:pPr>
        <w:keepNext/>
        <w:spacing w:before="0" w:after="80"/>
        <w:jc w:val="left"/>
      </w:pPr>
      <w:r>
        <w:rPr>
          <w:rFonts w:ascii="Times New Roman" w:hAnsi="Times New Roman" w:eastAsia="Times New Roman"/>
          <w:b/>
          <w:sz w:val="21"/>
        </w:rPr>
        <w:t>Supplementary Table S5b</w:t>
      </w:r>
      <w:r>
        <w:rPr>
          <w:rFonts w:ascii="Times New Roman" w:hAnsi="Times New Roman" w:eastAsia="Times New Roman"/>
          <w:b w:val="0"/>
          <w:sz w:val="21"/>
        </w:rPr>
        <w:t xml:space="preserve"> Spearman correlation matrix for continuous predictors in the oxidative stress–enhanced model</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16"/>
        <w:gridCol w:w="2016"/>
        <w:gridCol w:w="2016"/>
        <w:gridCol w:w="2016"/>
        <w:gridCol w:w="2016"/>
        <w:gridCol w:w="2016"/>
        <w:gridCol w:w="2016"/>
      </w:tblGrid>
      <w:tr w14:paraId="1FE1051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3263"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046FB6EE">
            <w:pPr>
              <w:spacing w:before="0" w:after="0" w:line="240" w:lineRule="auto"/>
              <w:jc w:val="left"/>
            </w:pPr>
            <w:r>
              <w:rPr>
                <w:rFonts w:ascii="Times New Roman" w:hAnsi="Times New Roman" w:eastAsia="Times New Roman"/>
                <w:b/>
                <w:sz w:val="19"/>
              </w:rPr>
              <w:t>Predictor</w:t>
            </w:r>
          </w:p>
        </w:tc>
        <w:tc>
          <w:tcPr>
            <w:tcW w:w="2224"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65454C8F">
            <w:pPr>
              <w:spacing w:before="0" w:after="0" w:line="240" w:lineRule="auto"/>
              <w:jc w:val="center"/>
            </w:pPr>
            <w:r>
              <w:rPr>
                <w:rFonts w:ascii="Times New Roman" w:hAnsi="Times New Roman" w:eastAsia="Times New Roman"/>
                <w:b/>
                <w:sz w:val="19"/>
              </w:rPr>
              <w:t>Gestational age</w:t>
            </w:r>
          </w:p>
        </w:tc>
        <w:tc>
          <w:tcPr>
            <w:tcW w:w="1779"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012AC210">
            <w:pPr>
              <w:spacing w:before="0" w:after="0" w:line="240" w:lineRule="auto"/>
              <w:jc w:val="center"/>
            </w:pPr>
            <w:r>
              <w:rPr>
                <w:rFonts w:ascii="Times New Roman" w:hAnsi="Times New Roman" w:eastAsia="Times New Roman"/>
                <w:b/>
                <w:sz w:val="19"/>
              </w:rPr>
              <w:t>PLT</w:t>
            </w:r>
          </w:p>
        </w:tc>
        <w:tc>
          <w:tcPr>
            <w:tcW w:w="1779"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77CF440E">
            <w:pPr>
              <w:spacing w:before="0" w:after="0" w:line="240" w:lineRule="auto"/>
              <w:jc w:val="center"/>
            </w:pPr>
            <w:r>
              <w:rPr>
                <w:rFonts w:ascii="Times New Roman" w:hAnsi="Times New Roman" w:eastAsia="Times New Roman"/>
                <w:b/>
                <w:sz w:val="19"/>
              </w:rPr>
              <w:t>ANC</w:t>
            </w:r>
          </w:p>
        </w:tc>
        <w:tc>
          <w:tcPr>
            <w:tcW w:w="1779"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34A6D3BC">
            <w:pPr>
              <w:spacing w:before="0" w:after="0" w:line="240" w:lineRule="auto"/>
              <w:jc w:val="center"/>
            </w:pPr>
            <w:r>
              <w:rPr>
                <w:rFonts w:ascii="Times New Roman" w:hAnsi="Times New Roman" w:eastAsia="Times New Roman"/>
                <w:b/>
                <w:sz w:val="19"/>
              </w:rPr>
              <w:t>MDA</w:t>
            </w:r>
          </w:p>
        </w:tc>
        <w:tc>
          <w:tcPr>
            <w:tcW w:w="1928"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7F0E6A21">
            <w:pPr>
              <w:spacing w:before="0" w:after="0" w:line="240" w:lineRule="auto"/>
              <w:jc w:val="center"/>
            </w:pPr>
            <w:r>
              <w:rPr>
                <w:rFonts w:ascii="Times New Roman" w:hAnsi="Times New Roman" w:eastAsia="Times New Roman"/>
                <w:b/>
                <w:sz w:val="19"/>
              </w:rPr>
              <w:t>4-HNE</w:t>
            </w:r>
          </w:p>
        </w:tc>
        <w:tc>
          <w:tcPr>
            <w:tcW w:w="1779"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30B9B620">
            <w:pPr>
              <w:spacing w:before="0" w:after="0" w:line="240" w:lineRule="auto"/>
              <w:jc w:val="center"/>
            </w:pPr>
            <w:r>
              <w:rPr>
                <w:rFonts w:ascii="Times New Roman" w:hAnsi="Times New Roman" w:eastAsia="Times New Roman"/>
                <w:b/>
                <w:sz w:val="19"/>
              </w:rPr>
              <w:t>SOD</w:t>
            </w:r>
          </w:p>
        </w:tc>
      </w:tr>
      <w:tr w14:paraId="0BE2665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263" w:type="dxa"/>
            <w:tcBorders>
              <w:top w:val="nil"/>
              <w:left w:val="nil"/>
              <w:bottom w:val="nil"/>
              <w:right w:val="nil"/>
              <w:insideH w:val="nil"/>
              <w:insideV w:val="nil"/>
            </w:tcBorders>
            <w:tcMar>
              <w:top w:w="40" w:type="dxa"/>
              <w:left w:w="55" w:type="dxa"/>
              <w:bottom w:w="40" w:type="dxa"/>
              <w:right w:w="55" w:type="dxa"/>
            </w:tcMar>
            <w:vAlign w:val="center"/>
          </w:tcPr>
          <w:p w14:paraId="5C74C9D0">
            <w:pPr>
              <w:spacing w:before="0" w:after="0" w:line="240" w:lineRule="auto"/>
              <w:jc w:val="left"/>
            </w:pPr>
            <w:r>
              <w:rPr>
                <w:rFonts w:ascii="Times New Roman" w:hAnsi="Times New Roman" w:eastAsia="Times New Roman"/>
                <w:sz w:val="19"/>
              </w:rPr>
              <w:t>Gestational age</w:t>
            </w:r>
          </w:p>
        </w:tc>
        <w:tc>
          <w:tcPr>
            <w:tcW w:w="2224" w:type="dxa"/>
            <w:tcBorders>
              <w:top w:val="nil"/>
              <w:left w:val="nil"/>
              <w:bottom w:val="nil"/>
              <w:right w:val="nil"/>
              <w:insideH w:val="nil"/>
              <w:insideV w:val="nil"/>
            </w:tcBorders>
            <w:tcMar>
              <w:top w:w="40" w:type="dxa"/>
              <w:left w:w="55" w:type="dxa"/>
              <w:bottom w:w="40" w:type="dxa"/>
              <w:right w:w="55" w:type="dxa"/>
            </w:tcMar>
            <w:vAlign w:val="center"/>
          </w:tcPr>
          <w:p w14:paraId="0428DE15">
            <w:pPr>
              <w:spacing w:before="0" w:after="0" w:line="240" w:lineRule="auto"/>
              <w:jc w:val="center"/>
            </w:pPr>
            <w:r>
              <w:rPr>
                <w:rFonts w:ascii="Times New Roman" w:hAnsi="Times New Roman" w:eastAsia="Times New Roman"/>
                <w:sz w:val="19"/>
              </w:rPr>
              <w:t>1.000</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09C0D763">
            <w:pPr>
              <w:spacing w:before="0" w:after="0" w:line="240" w:lineRule="auto"/>
              <w:jc w:val="center"/>
            </w:pPr>
            <w:r>
              <w:rPr>
                <w:rFonts w:ascii="Times New Roman" w:hAnsi="Times New Roman" w:eastAsia="Times New Roman"/>
                <w:sz w:val="19"/>
              </w:rPr>
              <w:t>0.146</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25C5F478">
            <w:pPr>
              <w:spacing w:before="0" w:after="0" w:line="240" w:lineRule="auto"/>
              <w:jc w:val="center"/>
            </w:pPr>
            <w:r>
              <w:rPr>
                <w:rFonts w:ascii="Times New Roman" w:hAnsi="Times New Roman" w:eastAsia="Times New Roman"/>
                <w:sz w:val="19"/>
              </w:rPr>
              <w:t>0.272</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116D5915">
            <w:pPr>
              <w:spacing w:before="0" w:after="0" w:line="240" w:lineRule="auto"/>
              <w:jc w:val="center"/>
            </w:pPr>
            <w:r>
              <w:rPr>
                <w:rFonts w:ascii="Times New Roman" w:hAnsi="Times New Roman" w:eastAsia="Times New Roman"/>
                <w:sz w:val="19"/>
              </w:rPr>
              <w:t>−0.058</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6DE497E5">
            <w:pPr>
              <w:spacing w:before="0" w:after="0" w:line="240" w:lineRule="auto"/>
              <w:jc w:val="center"/>
            </w:pPr>
            <w:r>
              <w:rPr>
                <w:rFonts w:ascii="Times New Roman" w:hAnsi="Times New Roman" w:eastAsia="Times New Roman"/>
                <w:sz w:val="19"/>
              </w:rPr>
              <w:t>−0.087</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7DFBFFD6">
            <w:pPr>
              <w:spacing w:before="0" w:after="0" w:line="240" w:lineRule="auto"/>
              <w:jc w:val="center"/>
            </w:pPr>
            <w:r>
              <w:rPr>
                <w:rFonts w:ascii="Times New Roman" w:hAnsi="Times New Roman" w:eastAsia="Times New Roman"/>
                <w:sz w:val="19"/>
              </w:rPr>
              <w:t>0.154</w:t>
            </w:r>
          </w:p>
        </w:tc>
      </w:tr>
      <w:tr w14:paraId="3EA5DA0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263" w:type="dxa"/>
            <w:tcBorders>
              <w:top w:val="nil"/>
              <w:left w:val="nil"/>
              <w:bottom w:val="nil"/>
              <w:right w:val="nil"/>
              <w:insideH w:val="nil"/>
              <w:insideV w:val="nil"/>
            </w:tcBorders>
            <w:tcMar>
              <w:top w:w="40" w:type="dxa"/>
              <w:left w:w="55" w:type="dxa"/>
              <w:bottom w:w="40" w:type="dxa"/>
              <w:right w:w="55" w:type="dxa"/>
            </w:tcMar>
            <w:vAlign w:val="center"/>
          </w:tcPr>
          <w:p w14:paraId="2934963C">
            <w:pPr>
              <w:spacing w:before="0" w:after="0" w:line="240" w:lineRule="auto"/>
              <w:jc w:val="left"/>
            </w:pPr>
            <w:r>
              <w:rPr>
                <w:rFonts w:ascii="Times New Roman" w:hAnsi="Times New Roman" w:eastAsia="Times New Roman"/>
                <w:sz w:val="19"/>
              </w:rPr>
              <w:t>PLT</w:t>
            </w:r>
          </w:p>
        </w:tc>
        <w:tc>
          <w:tcPr>
            <w:tcW w:w="2224" w:type="dxa"/>
            <w:tcBorders>
              <w:top w:val="nil"/>
              <w:left w:val="nil"/>
              <w:bottom w:val="nil"/>
              <w:right w:val="nil"/>
              <w:insideH w:val="nil"/>
              <w:insideV w:val="nil"/>
            </w:tcBorders>
            <w:tcMar>
              <w:top w:w="40" w:type="dxa"/>
              <w:left w:w="55" w:type="dxa"/>
              <w:bottom w:w="40" w:type="dxa"/>
              <w:right w:w="55" w:type="dxa"/>
            </w:tcMar>
            <w:vAlign w:val="center"/>
          </w:tcPr>
          <w:p w14:paraId="1B9A1F12">
            <w:pPr>
              <w:spacing w:before="0" w:after="0" w:line="240" w:lineRule="auto"/>
              <w:jc w:val="center"/>
            </w:pPr>
            <w:r>
              <w:rPr>
                <w:rFonts w:ascii="Times New Roman" w:hAnsi="Times New Roman" w:eastAsia="Times New Roman"/>
                <w:sz w:val="19"/>
              </w:rPr>
              <w:t>0.146</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317BB4CB">
            <w:pPr>
              <w:spacing w:before="0" w:after="0" w:line="240" w:lineRule="auto"/>
              <w:jc w:val="center"/>
            </w:pPr>
            <w:r>
              <w:rPr>
                <w:rFonts w:ascii="Times New Roman" w:hAnsi="Times New Roman" w:eastAsia="Times New Roman"/>
                <w:sz w:val="19"/>
              </w:rPr>
              <w:t>1.000</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6D9E87E7">
            <w:pPr>
              <w:spacing w:before="0" w:after="0" w:line="240" w:lineRule="auto"/>
              <w:jc w:val="center"/>
            </w:pPr>
            <w:r>
              <w:rPr>
                <w:rFonts w:ascii="Times New Roman" w:hAnsi="Times New Roman" w:eastAsia="Times New Roman"/>
                <w:sz w:val="19"/>
              </w:rPr>
              <w:t>0.043</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4A9246B3">
            <w:pPr>
              <w:spacing w:before="0" w:after="0" w:line="240" w:lineRule="auto"/>
              <w:jc w:val="center"/>
            </w:pPr>
            <w:r>
              <w:rPr>
                <w:rFonts w:ascii="Times New Roman" w:hAnsi="Times New Roman" w:eastAsia="Times New Roman"/>
                <w:sz w:val="19"/>
              </w:rPr>
              <w:t>−0.012</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64E892C2">
            <w:pPr>
              <w:spacing w:before="0" w:after="0" w:line="240" w:lineRule="auto"/>
              <w:jc w:val="center"/>
            </w:pPr>
            <w:r>
              <w:rPr>
                <w:rFonts w:ascii="Times New Roman" w:hAnsi="Times New Roman" w:eastAsia="Times New Roman"/>
                <w:sz w:val="19"/>
              </w:rPr>
              <w:t>−0.088</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57A7B058">
            <w:pPr>
              <w:spacing w:before="0" w:after="0" w:line="240" w:lineRule="auto"/>
              <w:jc w:val="center"/>
            </w:pPr>
            <w:r>
              <w:rPr>
                <w:rFonts w:ascii="Times New Roman" w:hAnsi="Times New Roman" w:eastAsia="Times New Roman"/>
                <w:sz w:val="19"/>
              </w:rPr>
              <w:t>0.132</w:t>
            </w:r>
          </w:p>
        </w:tc>
      </w:tr>
      <w:tr w14:paraId="6F68E68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263" w:type="dxa"/>
            <w:tcBorders>
              <w:top w:val="nil"/>
              <w:left w:val="nil"/>
              <w:bottom w:val="nil"/>
              <w:right w:val="nil"/>
              <w:insideH w:val="nil"/>
              <w:insideV w:val="nil"/>
            </w:tcBorders>
            <w:tcMar>
              <w:top w:w="40" w:type="dxa"/>
              <w:left w:w="55" w:type="dxa"/>
              <w:bottom w:w="40" w:type="dxa"/>
              <w:right w:w="55" w:type="dxa"/>
            </w:tcMar>
            <w:vAlign w:val="center"/>
          </w:tcPr>
          <w:p w14:paraId="674F6721">
            <w:pPr>
              <w:spacing w:before="0" w:after="0" w:line="240" w:lineRule="auto"/>
              <w:jc w:val="left"/>
            </w:pPr>
            <w:r>
              <w:rPr>
                <w:rFonts w:ascii="Times New Roman" w:hAnsi="Times New Roman" w:eastAsia="Times New Roman"/>
                <w:sz w:val="19"/>
              </w:rPr>
              <w:t>ANC</w:t>
            </w:r>
          </w:p>
        </w:tc>
        <w:tc>
          <w:tcPr>
            <w:tcW w:w="2224" w:type="dxa"/>
            <w:tcBorders>
              <w:top w:val="nil"/>
              <w:left w:val="nil"/>
              <w:bottom w:val="nil"/>
              <w:right w:val="nil"/>
              <w:insideH w:val="nil"/>
              <w:insideV w:val="nil"/>
            </w:tcBorders>
            <w:tcMar>
              <w:top w:w="40" w:type="dxa"/>
              <w:left w:w="55" w:type="dxa"/>
              <w:bottom w:w="40" w:type="dxa"/>
              <w:right w:w="55" w:type="dxa"/>
            </w:tcMar>
            <w:vAlign w:val="center"/>
          </w:tcPr>
          <w:p w14:paraId="2F39FBAE">
            <w:pPr>
              <w:spacing w:before="0" w:after="0" w:line="240" w:lineRule="auto"/>
              <w:jc w:val="center"/>
            </w:pPr>
            <w:r>
              <w:rPr>
                <w:rFonts w:ascii="Times New Roman" w:hAnsi="Times New Roman" w:eastAsia="Times New Roman"/>
                <w:sz w:val="19"/>
              </w:rPr>
              <w:t>0.272</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399B2E44">
            <w:pPr>
              <w:spacing w:before="0" w:after="0" w:line="240" w:lineRule="auto"/>
              <w:jc w:val="center"/>
            </w:pPr>
            <w:r>
              <w:rPr>
                <w:rFonts w:ascii="Times New Roman" w:hAnsi="Times New Roman" w:eastAsia="Times New Roman"/>
                <w:sz w:val="19"/>
              </w:rPr>
              <w:t>0.043</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0C258A63">
            <w:pPr>
              <w:spacing w:before="0" w:after="0" w:line="240" w:lineRule="auto"/>
              <w:jc w:val="center"/>
            </w:pPr>
            <w:r>
              <w:rPr>
                <w:rFonts w:ascii="Times New Roman" w:hAnsi="Times New Roman" w:eastAsia="Times New Roman"/>
                <w:sz w:val="19"/>
              </w:rPr>
              <w:t>1.000</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223967A3">
            <w:pPr>
              <w:spacing w:before="0" w:after="0" w:line="240" w:lineRule="auto"/>
              <w:jc w:val="center"/>
            </w:pPr>
            <w:r>
              <w:rPr>
                <w:rFonts w:ascii="Times New Roman" w:hAnsi="Times New Roman" w:eastAsia="Times New Roman"/>
                <w:sz w:val="19"/>
              </w:rPr>
              <w:t>0.052</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6FC1759A">
            <w:pPr>
              <w:spacing w:before="0" w:after="0" w:line="240" w:lineRule="auto"/>
              <w:jc w:val="center"/>
            </w:pPr>
            <w:r>
              <w:rPr>
                <w:rFonts w:ascii="Times New Roman" w:hAnsi="Times New Roman" w:eastAsia="Times New Roman"/>
                <w:sz w:val="19"/>
              </w:rPr>
              <w:t>0.017</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5B19304F">
            <w:pPr>
              <w:spacing w:before="0" w:after="0" w:line="240" w:lineRule="auto"/>
              <w:jc w:val="center"/>
            </w:pPr>
            <w:r>
              <w:rPr>
                <w:rFonts w:ascii="Times New Roman" w:hAnsi="Times New Roman" w:eastAsia="Times New Roman"/>
                <w:sz w:val="19"/>
              </w:rPr>
              <w:t>−0.287</w:t>
            </w:r>
          </w:p>
        </w:tc>
      </w:tr>
      <w:tr w14:paraId="1495C95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263" w:type="dxa"/>
            <w:tcBorders>
              <w:top w:val="nil"/>
              <w:left w:val="nil"/>
              <w:bottom w:val="nil"/>
              <w:right w:val="nil"/>
              <w:insideH w:val="nil"/>
              <w:insideV w:val="nil"/>
            </w:tcBorders>
            <w:tcMar>
              <w:top w:w="40" w:type="dxa"/>
              <w:left w:w="55" w:type="dxa"/>
              <w:bottom w:w="40" w:type="dxa"/>
              <w:right w:w="55" w:type="dxa"/>
            </w:tcMar>
            <w:vAlign w:val="center"/>
          </w:tcPr>
          <w:p w14:paraId="2A0A14A0">
            <w:pPr>
              <w:spacing w:before="0" w:after="0" w:line="240" w:lineRule="auto"/>
              <w:jc w:val="left"/>
            </w:pPr>
            <w:r>
              <w:rPr>
                <w:rFonts w:ascii="Times New Roman" w:hAnsi="Times New Roman" w:eastAsia="Times New Roman"/>
                <w:sz w:val="19"/>
              </w:rPr>
              <w:t>MDA</w:t>
            </w:r>
          </w:p>
        </w:tc>
        <w:tc>
          <w:tcPr>
            <w:tcW w:w="2224" w:type="dxa"/>
            <w:tcBorders>
              <w:top w:val="nil"/>
              <w:left w:val="nil"/>
              <w:bottom w:val="nil"/>
              <w:right w:val="nil"/>
              <w:insideH w:val="nil"/>
              <w:insideV w:val="nil"/>
            </w:tcBorders>
            <w:tcMar>
              <w:top w:w="40" w:type="dxa"/>
              <w:left w:w="55" w:type="dxa"/>
              <w:bottom w:w="40" w:type="dxa"/>
              <w:right w:w="55" w:type="dxa"/>
            </w:tcMar>
            <w:vAlign w:val="center"/>
          </w:tcPr>
          <w:p w14:paraId="1940A140">
            <w:pPr>
              <w:spacing w:before="0" w:after="0" w:line="240" w:lineRule="auto"/>
              <w:jc w:val="center"/>
            </w:pPr>
            <w:r>
              <w:rPr>
                <w:rFonts w:ascii="Times New Roman" w:hAnsi="Times New Roman" w:eastAsia="Times New Roman"/>
                <w:sz w:val="19"/>
              </w:rPr>
              <w:t>−0.058</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0617EC1A">
            <w:pPr>
              <w:spacing w:before="0" w:after="0" w:line="240" w:lineRule="auto"/>
              <w:jc w:val="center"/>
            </w:pPr>
            <w:r>
              <w:rPr>
                <w:rFonts w:ascii="Times New Roman" w:hAnsi="Times New Roman" w:eastAsia="Times New Roman"/>
                <w:sz w:val="19"/>
              </w:rPr>
              <w:t>−0.012</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325B0727">
            <w:pPr>
              <w:spacing w:before="0" w:after="0" w:line="240" w:lineRule="auto"/>
              <w:jc w:val="center"/>
            </w:pPr>
            <w:r>
              <w:rPr>
                <w:rFonts w:ascii="Times New Roman" w:hAnsi="Times New Roman" w:eastAsia="Times New Roman"/>
                <w:sz w:val="19"/>
              </w:rPr>
              <w:t>0.052</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5329D8F2">
            <w:pPr>
              <w:spacing w:before="0" w:after="0" w:line="240" w:lineRule="auto"/>
              <w:jc w:val="center"/>
            </w:pPr>
            <w:r>
              <w:rPr>
                <w:rFonts w:ascii="Times New Roman" w:hAnsi="Times New Roman" w:eastAsia="Times New Roman"/>
                <w:sz w:val="19"/>
              </w:rPr>
              <w:t>1.000</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0A07B1E5">
            <w:pPr>
              <w:spacing w:before="0" w:after="0" w:line="240" w:lineRule="auto"/>
              <w:jc w:val="center"/>
            </w:pPr>
            <w:r>
              <w:rPr>
                <w:rFonts w:ascii="Times New Roman" w:hAnsi="Times New Roman" w:eastAsia="Times New Roman"/>
                <w:sz w:val="19"/>
              </w:rPr>
              <w:t>0.115</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2E3AC512">
            <w:pPr>
              <w:spacing w:before="0" w:after="0" w:line="240" w:lineRule="auto"/>
              <w:jc w:val="center"/>
            </w:pPr>
            <w:r>
              <w:rPr>
                <w:rFonts w:ascii="Times New Roman" w:hAnsi="Times New Roman" w:eastAsia="Times New Roman"/>
                <w:sz w:val="19"/>
              </w:rPr>
              <w:t>−0.115</w:t>
            </w:r>
          </w:p>
        </w:tc>
      </w:tr>
      <w:tr w14:paraId="61CB52C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263" w:type="dxa"/>
            <w:tcBorders>
              <w:top w:val="nil"/>
              <w:left w:val="nil"/>
              <w:bottom w:val="nil"/>
              <w:right w:val="nil"/>
              <w:insideH w:val="nil"/>
              <w:insideV w:val="nil"/>
            </w:tcBorders>
            <w:tcMar>
              <w:top w:w="40" w:type="dxa"/>
              <w:left w:w="55" w:type="dxa"/>
              <w:bottom w:w="40" w:type="dxa"/>
              <w:right w:w="55" w:type="dxa"/>
            </w:tcMar>
            <w:vAlign w:val="center"/>
          </w:tcPr>
          <w:p w14:paraId="63EEE40A">
            <w:pPr>
              <w:spacing w:before="0" w:after="0" w:line="240" w:lineRule="auto"/>
              <w:jc w:val="left"/>
            </w:pPr>
            <w:r>
              <w:rPr>
                <w:rFonts w:ascii="Times New Roman" w:hAnsi="Times New Roman" w:eastAsia="Times New Roman"/>
                <w:sz w:val="19"/>
              </w:rPr>
              <w:t>4-HNE</w:t>
            </w:r>
          </w:p>
        </w:tc>
        <w:tc>
          <w:tcPr>
            <w:tcW w:w="2224" w:type="dxa"/>
            <w:tcBorders>
              <w:top w:val="nil"/>
              <w:left w:val="nil"/>
              <w:bottom w:val="nil"/>
              <w:right w:val="nil"/>
              <w:insideH w:val="nil"/>
              <w:insideV w:val="nil"/>
            </w:tcBorders>
            <w:tcMar>
              <w:top w:w="40" w:type="dxa"/>
              <w:left w:w="55" w:type="dxa"/>
              <w:bottom w:w="40" w:type="dxa"/>
              <w:right w:w="55" w:type="dxa"/>
            </w:tcMar>
            <w:vAlign w:val="center"/>
          </w:tcPr>
          <w:p w14:paraId="60E3E5B8">
            <w:pPr>
              <w:spacing w:before="0" w:after="0" w:line="240" w:lineRule="auto"/>
              <w:jc w:val="center"/>
            </w:pPr>
            <w:r>
              <w:rPr>
                <w:rFonts w:ascii="Times New Roman" w:hAnsi="Times New Roman" w:eastAsia="Times New Roman"/>
                <w:sz w:val="19"/>
              </w:rPr>
              <w:t>−0.087</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2A1576FC">
            <w:pPr>
              <w:spacing w:before="0" w:after="0" w:line="240" w:lineRule="auto"/>
              <w:jc w:val="center"/>
            </w:pPr>
            <w:r>
              <w:rPr>
                <w:rFonts w:ascii="Times New Roman" w:hAnsi="Times New Roman" w:eastAsia="Times New Roman"/>
                <w:sz w:val="19"/>
              </w:rPr>
              <w:t>−0.088</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045D290E">
            <w:pPr>
              <w:spacing w:before="0" w:after="0" w:line="240" w:lineRule="auto"/>
              <w:jc w:val="center"/>
            </w:pPr>
            <w:r>
              <w:rPr>
                <w:rFonts w:ascii="Times New Roman" w:hAnsi="Times New Roman" w:eastAsia="Times New Roman"/>
                <w:sz w:val="19"/>
              </w:rPr>
              <w:t>0.017</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19778FD1">
            <w:pPr>
              <w:spacing w:before="0" w:after="0" w:line="240" w:lineRule="auto"/>
              <w:jc w:val="center"/>
            </w:pPr>
            <w:r>
              <w:rPr>
                <w:rFonts w:ascii="Times New Roman" w:hAnsi="Times New Roman" w:eastAsia="Times New Roman"/>
                <w:sz w:val="19"/>
              </w:rPr>
              <w:t>0.115</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7148C6C5">
            <w:pPr>
              <w:spacing w:before="0" w:after="0" w:line="240" w:lineRule="auto"/>
              <w:jc w:val="center"/>
            </w:pPr>
            <w:r>
              <w:rPr>
                <w:rFonts w:ascii="Times New Roman" w:hAnsi="Times New Roman" w:eastAsia="Times New Roman"/>
                <w:sz w:val="19"/>
              </w:rPr>
              <w:t>1.000</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09B85FB4">
            <w:pPr>
              <w:spacing w:before="0" w:after="0" w:line="240" w:lineRule="auto"/>
              <w:jc w:val="center"/>
            </w:pPr>
            <w:r>
              <w:rPr>
                <w:rFonts w:ascii="Times New Roman" w:hAnsi="Times New Roman" w:eastAsia="Times New Roman"/>
                <w:sz w:val="19"/>
              </w:rPr>
              <w:t>−0.204</w:t>
            </w:r>
          </w:p>
        </w:tc>
      </w:tr>
      <w:tr w14:paraId="0D2F28C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263"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095C3AAF">
            <w:pPr>
              <w:spacing w:before="0" w:after="0" w:line="240" w:lineRule="auto"/>
              <w:jc w:val="left"/>
            </w:pPr>
            <w:r>
              <w:rPr>
                <w:rFonts w:ascii="Times New Roman" w:hAnsi="Times New Roman" w:eastAsia="Times New Roman"/>
                <w:sz w:val="19"/>
              </w:rPr>
              <w:t>SOD</w:t>
            </w:r>
          </w:p>
        </w:tc>
        <w:tc>
          <w:tcPr>
            <w:tcW w:w="2224"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4C4CEF80">
            <w:pPr>
              <w:spacing w:before="0" w:after="0" w:line="240" w:lineRule="auto"/>
              <w:jc w:val="center"/>
            </w:pPr>
            <w:r>
              <w:rPr>
                <w:rFonts w:ascii="Times New Roman" w:hAnsi="Times New Roman" w:eastAsia="Times New Roman"/>
                <w:sz w:val="19"/>
              </w:rPr>
              <w:t>0.154</w:t>
            </w:r>
          </w:p>
        </w:tc>
        <w:tc>
          <w:tcPr>
            <w:tcW w:w="1779"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7478EE24">
            <w:pPr>
              <w:spacing w:before="0" w:after="0" w:line="240" w:lineRule="auto"/>
              <w:jc w:val="center"/>
            </w:pPr>
            <w:r>
              <w:rPr>
                <w:rFonts w:ascii="Times New Roman" w:hAnsi="Times New Roman" w:eastAsia="Times New Roman"/>
                <w:sz w:val="19"/>
              </w:rPr>
              <w:t>0.132</w:t>
            </w:r>
          </w:p>
        </w:tc>
        <w:tc>
          <w:tcPr>
            <w:tcW w:w="1779"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55A39231">
            <w:pPr>
              <w:spacing w:before="0" w:after="0" w:line="240" w:lineRule="auto"/>
              <w:jc w:val="center"/>
            </w:pPr>
            <w:r>
              <w:rPr>
                <w:rFonts w:ascii="Times New Roman" w:hAnsi="Times New Roman" w:eastAsia="Times New Roman"/>
                <w:sz w:val="19"/>
              </w:rPr>
              <w:t>−0.287</w:t>
            </w:r>
          </w:p>
        </w:tc>
        <w:tc>
          <w:tcPr>
            <w:tcW w:w="1779"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4B6AB64F">
            <w:pPr>
              <w:spacing w:before="0" w:after="0" w:line="240" w:lineRule="auto"/>
              <w:jc w:val="center"/>
            </w:pPr>
            <w:r>
              <w:rPr>
                <w:rFonts w:ascii="Times New Roman" w:hAnsi="Times New Roman" w:eastAsia="Times New Roman"/>
                <w:sz w:val="19"/>
              </w:rPr>
              <w:t>−0.115</w:t>
            </w:r>
          </w:p>
        </w:tc>
        <w:tc>
          <w:tcPr>
            <w:tcW w:w="1928"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1C657AF6">
            <w:pPr>
              <w:spacing w:before="0" w:after="0" w:line="240" w:lineRule="auto"/>
              <w:jc w:val="center"/>
            </w:pPr>
            <w:r>
              <w:rPr>
                <w:rFonts w:ascii="Times New Roman" w:hAnsi="Times New Roman" w:eastAsia="Times New Roman"/>
                <w:sz w:val="19"/>
              </w:rPr>
              <w:t>−0.204</w:t>
            </w:r>
          </w:p>
        </w:tc>
        <w:tc>
          <w:tcPr>
            <w:tcW w:w="1779"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5E5477BB">
            <w:pPr>
              <w:spacing w:before="0" w:after="0" w:line="240" w:lineRule="auto"/>
              <w:jc w:val="center"/>
            </w:pPr>
            <w:r>
              <w:rPr>
                <w:rFonts w:ascii="Times New Roman" w:hAnsi="Times New Roman" w:eastAsia="Times New Roman"/>
                <w:sz w:val="19"/>
              </w:rPr>
              <w:t>1.000</w:t>
            </w:r>
          </w:p>
        </w:tc>
      </w:tr>
    </w:tbl>
    <w:p w14:paraId="0CD240AC">
      <w:pPr>
        <w:spacing w:before="80" w:after="0" w:line="240" w:lineRule="auto"/>
      </w:pPr>
      <w:r>
        <w:rPr>
          <w:rFonts w:ascii="Times New Roman" w:hAnsi="Times New Roman" w:eastAsia="Times New Roman"/>
          <w:b w:val="0"/>
          <w:sz w:val="18"/>
        </w:rPr>
        <w:t>Nonlinearity was assessed one predictor at a time using four-knot restricted cubic splines and likelihood-ratio tests, while retaining the remaining predictors in their original forms. No VIF exceeded 1.33, and no absolute pairwise Spearman correlation exceeded 0.287. VIF, variance inflation factor. Other abbreviations are defined in Table 1.</w:t>
      </w:r>
    </w:p>
    <w:p w14:paraId="0FEE2CD2">
      <w:r>
        <w:rPr>
          <w:rFonts w:ascii="Times New Roman" w:hAnsi="Times New Roman" w:eastAsia="Times New Roman"/>
        </w:rPr>
        <w:br w:type="page"/>
      </w:r>
    </w:p>
    <w:p w14:paraId="786397E3">
      <w:pPr>
        <w:keepNext/>
        <w:spacing w:before="0" w:after="80"/>
        <w:jc w:val="left"/>
      </w:pPr>
      <w:r>
        <w:rPr>
          <w:rFonts w:ascii="Times New Roman" w:hAnsi="Times New Roman" w:eastAsia="Times New Roman"/>
          <w:b/>
          <w:sz w:val="21"/>
        </w:rPr>
        <w:t>Supplementary Table S6</w:t>
      </w:r>
      <w:r>
        <w:rPr>
          <w:rFonts w:ascii="Times New Roman" w:hAnsi="Times New Roman" w:eastAsia="Times New Roman"/>
          <w:b w:val="0"/>
          <w:sz w:val="21"/>
        </w:rPr>
        <w:t xml:space="preserve"> Sensitivity analyses of alternative biomarker specifications and penalized regression</w:t>
      </w:r>
    </w:p>
    <w:tbl>
      <w:tblPr>
        <w:tblStyle w:val="32"/>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16"/>
        <w:gridCol w:w="2016"/>
        <w:gridCol w:w="2016"/>
        <w:gridCol w:w="2016"/>
        <w:gridCol w:w="2016"/>
        <w:gridCol w:w="2016"/>
        <w:gridCol w:w="2016"/>
      </w:tblGrid>
      <w:tr w14:paraId="259723A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4004"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3689E880">
            <w:pPr>
              <w:spacing w:before="0" w:after="0" w:line="240" w:lineRule="auto"/>
              <w:jc w:val="left"/>
            </w:pPr>
            <w:r>
              <w:rPr>
                <w:rFonts w:ascii="Times New Roman" w:hAnsi="Times New Roman" w:eastAsia="Times New Roman"/>
                <w:b/>
                <w:sz w:val="19"/>
              </w:rPr>
              <w:t>Model specification</w:t>
            </w:r>
          </w:p>
        </w:tc>
        <w:tc>
          <w:tcPr>
            <w:tcW w:w="1483"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15A59C12">
            <w:pPr>
              <w:spacing w:before="0" w:after="0" w:line="240" w:lineRule="auto"/>
              <w:jc w:val="center"/>
            </w:pPr>
            <w:r>
              <w:rPr>
                <w:rFonts w:ascii="Times New Roman" w:hAnsi="Times New Roman" w:eastAsia="Times New Roman"/>
                <w:b/>
                <w:sz w:val="19"/>
              </w:rPr>
              <w:t>Apparent AUC</w:t>
            </w:r>
          </w:p>
        </w:tc>
        <w:tc>
          <w:tcPr>
            <w:tcW w:w="1483"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751F571D">
            <w:pPr>
              <w:spacing w:before="0" w:after="0" w:line="240" w:lineRule="auto"/>
              <w:jc w:val="center"/>
            </w:pPr>
            <w:r>
              <w:rPr>
                <w:rFonts w:ascii="Times New Roman" w:hAnsi="Times New Roman" w:eastAsia="Times New Roman"/>
                <w:b/>
                <w:sz w:val="19"/>
              </w:rPr>
              <w:t>Apparent Brier</w:t>
            </w:r>
          </w:p>
        </w:tc>
        <w:tc>
          <w:tcPr>
            <w:tcW w:w="1928"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03F01409">
            <w:pPr>
              <w:spacing w:before="0" w:after="0" w:line="240" w:lineRule="auto"/>
              <w:jc w:val="center"/>
            </w:pPr>
            <w:r>
              <w:rPr>
                <w:rFonts w:ascii="Times New Roman" w:hAnsi="Times New Roman" w:eastAsia="Times New Roman"/>
                <w:b/>
                <w:sz w:val="19"/>
              </w:rPr>
              <w:t>Repeated-CV AUC</w:t>
            </w:r>
          </w:p>
        </w:tc>
        <w:tc>
          <w:tcPr>
            <w:tcW w:w="1928"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4F6261F4">
            <w:pPr>
              <w:spacing w:before="0" w:after="0" w:line="240" w:lineRule="auto"/>
              <w:jc w:val="center"/>
            </w:pPr>
            <w:r>
              <w:rPr>
                <w:rFonts w:ascii="Times New Roman" w:hAnsi="Times New Roman" w:eastAsia="Times New Roman"/>
                <w:b/>
                <w:sz w:val="19"/>
              </w:rPr>
              <w:t>Repeated-CV Brier</w:t>
            </w:r>
          </w:p>
        </w:tc>
        <w:tc>
          <w:tcPr>
            <w:tcW w:w="2224"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355B3C78">
            <w:pPr>
              <w:spacing w:before="0" w:after="0" w:line="240" w:lineRule="auto"/>
              <w:jc w:val="center"/>
            </w:pPr>
            <w:r>
              <w:rPr>
                <w:rFonts w:ascii="Times New Roman" w:hAnsi="Times New Roman" w:eastAsia="Times New Roman"/>
                <w:b/>
                <w:sz w:val="19"/>
              </w:rPr>
              <w:t>Repeated-CV calibration slope</w:t>
            </w:r>
          </w:p>
        </w:tc>
        <w:tc>
          <w:tcPr>
            <w:tcW w:w="1779" w:type="dxa"/>
            <w:tcBorders>
              <w:top w:val="single" w:color="000000" w:sz="12" w:space="0"/>
              <w:left w:val="nil"/>
              <w:bottom w:val="single" w:color="000000" w:sz="6" w:space="0"/>
              <w:right w:val="nil"/>
              <w:insideH w:val="nil"/>
              <w:insideV w:val="nil"/>
            </w:tcBorders>
            <w:tcMar>
              <w:top w:w="40" w:type="dxa"/>
              <w:left w:w="55" w:type="dxa"/>
              <w:bottom w:w="40" w:type="dxa"/>
              <w:right w:w="55" w:type="dxa"/>
            </w:tcMar>
            <w:vAlign w:val="center"/>
          </w:tcPr>
          <w:p w14:paraId="0B2EFFB9">
            <w:pPr>
              <w:spacing w:before="0" w:after="0" w:line="240" w:lineRule="auto"/>
              <w:jc w:val="center"/>
            </w:pPr>
            <w:r>
              <w:rPr>
                <w:rFonts w:ascii="Times New Roman" w:hAnsi="Times New Roman" w:eastAsia="Times New Roman"/>
                <w:b/>
                <w:sz w:val="19"/>
              </w:rPr>
              <w:t>Interpretation</w:t>
            </w:r>
          </w:p>
        </w:tc>
      </w:tr>
      <w:tr w14:paraId="0CE9861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004" w:type="dxa"/>
            <w:tcBorders>
              <w:top w:val="nil"/>
              <w:left w:val="nil"/>
              <w:bottom w:val="nil"/>
              <w:right w:val="nil"/>
              <w:insideH w:val="nil"/>
              <w:insideV w:val="nil"/>
            </w:tcBorders>
            <w:tcMar>
              <w:top w:w="40" w:type="dxa"/>
              <w:left w:w="55" w:type="dxa"/>
              <w:bottom w:w="40" w:type="dxa"/>
              <w:right w:w="55" w:type="dxa"/>
            </w:tcMar>
            <w:vAlign w:val="center"/>
          </w:tcPr>
          <w:p w14:paraId="18FADD30">
            <w:pPr>
              <w:spacing w:before="0" w:after="0" w:line="240" w:lineRule="auto"/>
              <w:jc w:val="left"/>
            </w:pPr>
            <w:r>
              <w:rPr>
                <w:rFonts w:ascii="Times New Roman" w:hAnsi="Times New Roman" w:eastAsia="Times New Roman"/>
                <w:sz w:val="19"/>
              </w:rPr>
              <w:t>Enhanced linear logistic model</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3B22BA6E">
            <w:pPr>
              <w:spacing w:before="0" w:after="0" w:line="240" w:lineRule="auto"/>
              <w:jc w:val="center"/>
            </w:pPr>
            <w:r>
              <w:rPr>
                <w:rFonts w:ascii="Times New Roman" w:hAnsi="Times New Roman" w:eastAsia="Times New Roman"/>
                <w:sz w:val="19"/>
              </w:rPr>
              <w:t>0.969</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7BBE5359">
            <w:pPr>
              <w:spacing w:before="0" w:after="0" w:line="240" w:lineRule="auto"/>
              <w:jc w:val="center"/>
            </w:pPr>
            <w:r>
              <w:rPr>
                <w:rFonts w:ascii="Times New Roman" w:hAnsi="Times New Roman" w:eastAsia="Times New Roman"/>
                <w:sz w:val="19"/>
              </w:rPr>
              <w:t>0.055</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6A5BE993">
            <w:pPr>
              <w:spacing w:before="0" w:after="0" w:line="240" w:lineRule="auto"/>
              <w:jc w:val="center"/>
            </w:pPr>
            <w:r>
              <w:rPr>
                <w:rFonts w:ascii="Times New Roman" w:hAnsi="Times New Roman" w:eastAsia="Times New Roman"/>
                <w:sz w:val="19"/>
              </w:rPr>
              <w:t>0.942 ± 0.008</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11ED1DC1">
            <w:pPr>
              <w:spacing w:before="0" w:after="0" w:line="240" w:lineRule="auto"/>
              <w:jc w:val="center"/>
            </w:pPr>
            <w:r>
              <w:rPr>
                <w:rFonts w:ascii="Times New Roman" w:hAnsi="Times New Roman" w:eastAsia="Times New Roman"/>
                <w:sz w:val="19"/>
              </w:rPr>
              <w:t>0.072 ± 0.003</w:t>
            </w:r>
          </w:p>
        </w:tc>
        <w:tc>
          <w:tcPr>
            <w:tcW w:w="2224" w:type="dxa"/>
            <w:tcBorders>
              <w:top w:val="nil"/>
              <w:left w:val="nil"/>
              <w:bottom w:val="nil"/>
              <w:right w:val="nil"/>
              <w:insideH w:val="nil"/>
              <w:insideV w:val="nil"/>
            </w:tcBorders>
            <w:tcMar>
              <w:top w:w="40" w:type="dxa"/>
              <w:left w:w="55" w:type="dxa"/>
              <w:bottom w:w="40" w:type="dxa"/>
              <w:right w:w="55" w:type="dxa"/>
            </w:tcMar>
            <w:vAlign w:val="center"/>
          </w:tcPr>
          <w:p w14:paraId="0F2CFBF1">
            <w:pPr>
              <w:spacing w:before="0" w:after="0" w:line="240" w:lineRule="auto"/>
              <w:jc w:val="center"/>
            </w:pPr>
            <w:r>
              <w:rPr>
                <w:rFonts w:ascii="Times New Roman" w:hAnsi="Times New Roman" w:eastAsia="Times New Roman"/>
                <w:sz w:val="19"/>
              </w:rPr>
              <w:t>0.716 ± 0.050</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3D78C334">
            <w:pPr>
              <w:spacing w:before="0" w:after="0" w:line="240" w:lineRule="auto"/>
              <w:jc w:val="center"/>
            </w:pPr>
            <w:r>
              <w:rPr>
                <w:rFonts w:ascii="Times New Roman" w:hAnsi="Times New Roman" w:eastAsia="Times New Roman"/>
                <w:sz w:val="19"/>
              </w:rPr>
              <w:t>Primary model</w:t>
            </w:r>
          </w:p>
        </w:tc>
      </w:tr>
      <w:tr w14:paraId="1E697B2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004" w:type="dxa"/>
            <w:tcBorders>
              <w:top w:val="nil"/>
              <w:left w:val="nil"/>
              <w:bottom w:val="nil"/>
              <w:right w:val="nil"/>
              <w:insideH w:val="nil"/>
              <w:insideV w:val="nil"/>
            </w:tcBorders>
            <w:tcMar>
              <w:top w:w="40" w:type="dxa"/>
              <w:left w:w="55" w:type="dxa"/>
              <w:bottom w:w="40" w:type="dxa"/>
              <w:right w:w="55" w:type="dxa"/>
            </w:tcMar>
            <w:vAlign w:val="center"/>
          </w:tcPr>
          <w:p w14:paraId="14537EA0">
            <w:pPr>
              <w:spacing w:before="0" w:after="0" w:line="240" w:lineRule="auto"/>
              <w:jc w:val="left"/>
            </w:pPr>
            <w:r>
              <w:rPr>
                <w:rFonts w:ascii="Times New Roman" w:hAnsi="Times New Roman" w:eastAsia="Times New Roman"/>
                <w:sz w:val="19"/>
              </w:rPr>
              <w:t>log(MDA) + log(4-HNE) + linear SOD</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241265FB">
            <w:pPr>
              <w:spacing w:before="0" w:after="0" w:line="240" w:lineRule="auto"/>
              <w:jc w:val="center"/>
            </w:pPr>
            <w:r>
              <w:rPr>
                <w:rFonts w:ascii="Times New Roman" w:hAnsi="Times New Roman" w:eastAsia="Times New Roman"/>
                <w:sz w:val="19"/>
              </w:rPr>
              <w:t>0.963</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0C9316EF">
            <w:pPr>
              <w:spacing w:before="0" w:after="0" w:line="240" w:lineRule="auto"/>
              <w:jc w:val="center"/>
            </w:pPr>
            <w:r>
              <w:rPr>
                <w:rFonts w:ascii="Times New Roman" w:hAnsi="Times New Roman" w:eastAsia="Times New Roman"/>
                <w:sz w:val="19"/>
              </w:rPr>
              <w:t>0.061</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0529FEE7">
            <w:pPr>
              <w:spacing w:before="0" w:after="0" w:line="240" w:lineRule="auto"/>
              <w:jc w:val="center"/>
            </w:pPr>
            <w:r>
              <w:rPr>
                <w:rFonts w:ascii="Times New Roman" w:hAnsi="Times New Roman" w:eastAsia="Times New Roman"/>
                <w:sz w:val="19"/>
              </w:rPr>
              <w:t>0.938</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521B6196">
            <w:pPr>
              <w:spacing w:before="0" w:after="0" w:line="240" w:lineRule="auto"/>
              <w:jc w:val="center"/>
            </w:pPr>
            <w:r>
              <w:rPr>
                <w:rFonts w:ascii="Times New Roman" w:hAnsi="Times New Roman" w:eastAsia="Times New Roman"/>
                <w:sz w:val="19"/>
              </w:rPr>
              <w:t>0.077</w:t>
            </w:r>
          </w:p>
        </w:tc>
        <w:tc>
          <w:tcPr>
            <w:tcW w:w="2224" w:type="dxa"/>
            <w:tcBorders>
              <w:top w:val="nil"/>
              <w:left w:val="nil"/>
              <w:bottom w:val="nil"/>
              <w:right w:val="nil"/>
              <w:insideH w:val="nil"/>
              <w:insideV w:val="nil"/>
            </w:tcBorders>
            <w:tcMar>
              <w:top w:w="40" w:type="dxa"/>
              <w:left w:w="55" w:type="dxa"/>
              <w:bottom w:w="40" w:type="dxa"/>
              <w:right w:w="55" w:type="dxa"/>
            </w:tcMar>
            <w:vAlign w:val="center"/>
          </w:tcPr>
          <w:p w14:paraId="686C78D3">
            <w:pPr>
              <w:spacing w:before="0" w:after="0" w:line="240" w:lineRule="auto"/>
              <w:jc w:val="center"/>
            </w:pPr>
            <w:r>
              <w:rPr>
                <w:rFonts w:ascii="Times New Roman" w:hAnsi="Times New Roman" w:eastAsia="Times New Roman"/>
                <w:sz w:val="19"/>
              </w:rPr>
              <w:t>0.739</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10C3A858">
            <w:pPr>
              <w:spacing w:before="0" w:after="0" w:line="240" w:lineRule="auto"/>
              <w:jc w:val="center"/>
            </w:pPr>
            <w:r>
              <w:rPr>
                <w:rFonts w:ascii="Times New Roman" w:hAnsi="Times New Roman" w:eastAsia="Times New Roman"/>
                <w:sz w:val="19"/>
              </w:rPr>
              <w:t>No improvement over the primary model</w:t>
            </w:r>
          </w:p>
        </w:tc>
      </w:tr>
      <w:tr w14:paraId="5E7795B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004" w:type="dxa"/>
            <w:tcBorders>
              <w:top w:val="nil"/>
              <w:left w:val="nil"/>
              <w:bottom w:val="nil"/>
              <w:right w:val="nil"/>
              <w:insideH w:val="nil"/>
              <w:insideV w:val="nil"/>
            </w:tcBorders>
            <w:tcMar>
              <w:top w:w="40" w:type="dxa"/>
              <w:left w:w="55" w:type="dxa"/>
              <w:bottom w:w="40" w:type="dxa"/>
              <w:right w:w="55" w:type="dxa"/>
            </w:tcMar>
            <w:vAlign w:val="center"/>
          </w:tcPr>
          <w:p w14:paraId="78378688">
            <w:pPr>
              <w:spacing w:before="0" w:after="0" w:line="240" w:lineRule="auto"/>
              <w:jc w:val="left"/>
            </w:pPr>
            <w:r>
              <w:rPr>
                <w:rFonts w:ascii="Times New Roman" w:hAnsi="Times New Roman" w:eastAsia="Times New Roman"/>
                <w:sz w:val="19"/>
              </w:rPr>
              <w:t>log(MDA) + log(4-HNE) + log(SOD)</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1CABC1FB">
            <w:pPr>
              <w:spacing w:before="0" w:after="0" w:line="240" w:lineRule="auto"/>
              <w:jc w:val="center"/>
            </w:pPr>
            <w:r>
              <w:rPr>
                <w:rFonts w:ascii="Times New Roman" w:hAnsi="Times New Roman" w:eastAsia="Times New Roman"/>
                <w:sz w:val="19"/>
              </w:rPr>
              <w:t>0.963</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6C460942">
            <w:pPr>
              <w:spacing w:before="0" w:after="0" w:line="240" w:lineRule="auto"/>
              <w:jc w:val="center"/>
            </w:pPr>
            <w:r>
              <w:rPr>
                <w:rFonts w:ascii="Times New Roman" w:hAnsi="Times New Roman" w:eastAsia="Times New Roman"/>
                <w:sz w:val="19"/>
              </w:rPr>
              <w:t>0.061</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2441F96A">
            <w:pPr>
              <w:spacing w:before="0" w:after="0" w:line="240" w:lineRule="auto"/>
              <w:jc w:val="center"/>
            </w:pPr>
            <w:r>
              <w:rPr>
                <w:rFonts w:ascii="Times New Roman" w:hAnsi="Times New Roman" w:eastAsia="Times New Roman"/>
                <w:sz w:val="19"/>
              </w:rPr>
              <w:t>0.937</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7CBF0E10">
            <w:pPr>
              <w:spacing w:before="0" w:after="0" w:line="240" w:lineRule="auto"/>
              <w:jc w:val="center"/>
            </w:pPr>
            <w:r>
              <w:rPr>
                <w:rFonts w:ascii="Times New Roman" w:hAnsi="Times New Roman" w:eastAsia="Times New Roman"/>
                <w:sz w:val="19"/>
              </w:rPr>
              <w:t>0.078</w:t>
            </w:r>
          </w:p>
        </w:tc>
        <w:tc>
          <w:tcPr>
            <w:tcW w:w="2224" w:type="dxa"/>
            <w:tcBorders>
              <w:top w:val="nil"/>
              <w:left w:val="nil"/>
              <w:bottom w:val="nil"/>
              <w:right w:val="nil"/>
              <w:insideH w:val="nil"/>
              <w:insideV w:val="nil"/>
            </w:tcBorders>
            <w:tcMar>
              <w:top w:w="40" w:type="dxa"/>
              <w:left w:w="55" w:type="dxa"/>
              <w:bottom w:w="40" w:type="dxa"/>
              <w:right w:w="55" w:type="dxa"/>
            </w:tcMar>
            <w:vAlign w:val="center"/>
          </w:tcPr>
          <w:p w14:paraId="52937DE6">
            <w:pPr>
              <w:spacing w:before="0" w:after="0" w:line="240" w:lineRule="auto"/>
              <w:jc w:val="center"/>
            </w:pPr>
            <w:r>
              <w:rPr>
                <w:rFonts w:ascii="Times New Roman" w:hAnsi="Times New Roman" w:eastAsia="Times New Roman"/>
                <w:sz w:val="19"/>
              </w:rPr>
              <w:t>0.737</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11897081">
            <w:pPr>
              <w:spacing w:before="0" w:after="0" w:line="240" w:lineRule="auto"/>
              <w:jc w:val="center"/>
            </w:pPr>
            <w:r>
              <w:rPr>
                <w:rFonts w:ascii="Times New Roman" w:hAnsi="Times New Roman" w:eastAsia="Times New Roman"/>
                <w:sz w:val="19"/>
              </w:rPr>
              <w:t>No improvement over the primary model</w:t>
            </w:r>
          </w:p>
        </w:tc>
      </w:tr>
      <w:tr w14:paraId="411CC0E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004" w:type="dxa"/>
            <w:tcBorders>
              <w:top w:val="nil"/>
              <w:left w:val="nil"/>
              <w:bottom w:val="nil"/>
              <w:right w:val="nil"/>
              <w:insideH w:val="nil"/>
              <w:insideV w:val="nil"/>
            </w:tcBorders>
            <w:tcMar>
              <w:top w:w="40" w:type="dxa"/>
              <w:left w:w="55" w:type="dxa"/>
              <w:bottom w:w="40" w:type="dxa"/>
              <w:right w:w="55" w:type="dxa"/>
            </w:tcMar>
            <w:vAlign w:val="center"/>
          </w:tcPr>
          <w:p w14:paraId="64A93393">
            <w:pPr>
              <w:spacing w:before="0" w:after="0" w:line="240" w:lineRule="auto"/>
              <w:jc w:val="left"/>
            </w:pPr>
            <w:r>
              <w:rPr>
                <w:rFonts w:ascii="Times New Roman" w:hAnsi="Times New Roman" w:eastAsia="Times New Roman"/>
                <w:sz w:val="19"/>
              </w:rPr>
              <w:t>Four-knot RCS for all three biomarkers</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53414664">
            <w:pPr>
              <w:spacing w:before="0" w:after="0" w:line="240" w:lineRule="auto"/>
              <w:jc w:val="center"/>
            </w:pPr>
            <w:r>
              <w:rPr>
                <w:rFonts w:ascii="Times New Roman" w:hAnsi="Times New Roman" w:eastAsia="Times New Roman"/>
                <w:sz w:val="19"/>
              </w:rPr>
              <w:t>0.994</w:t>
            </w:r>
          </w:p>
        </w:tc>
        <w:tc>
          <w:tcPr>
            <w:tcW w:w="1483" w:type="dxa"/>
            <w:tcBorders>
              <w:top w:val="nil"/>
              <w:left w:val="nil"/>
              <w:bottom w:val="nil"/>
              <w:right w:val="nil"/>
              <w:insideH w:val="nil"/>
              <w:insideV w:val="nil"/>
            </w:tcBorders>
            <w:tcMar>
              <w:top w:w="40" w:type="dxa"/>
              <w:left w:w="55" w:type="dxa"/>
              <w:bottom w:w="40" w:type="dxa"/>
              <w:right w:w="55" w:type="dxa"/>
            </w:tcMar>
            <w:vAlign w:val="center"/>
          </w:tcPr>
          <w:p w14:paraId="41AFB09C">
            <w:pPr>
              <w:spacing w:before="0" w:after="0" w:line="240" w:lineRule="auto"/>
              <w:jc w:val="center"/>
            </w:pPr>
            <w:r>
              <w:rPr>
                <w:rFonts w:ascii="Times New Roman" w:hAnsi="Times New Roman" w:eastAsia="Times New Roman"/>
                <w:sz w:val="19"/>
              </w:rPr>
              <w:t>0.021</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7EC4453A">
            <w:pPr>
              <w:spacing w:before="0" w:after="0" w:line="240" w:lineRule="auto"/>
              <w:jc w:val="center"/>
            </w:pPr>
            <w:r>
              <w:rPr>
                <w:rFonts w:ascii="Times New Roman" w:hAnsi="Times New Roman" w:eastAsia="Times New Roman"/>
                <w:sz w:val="19"/>
              </w:rPr>
              <w:t>0.911 ± 0.013</w:t>
            </w:r>
          </w:p>
        </w:tc>
        <w:tc>
          <w:tcPr>
            <w:tcW w:w="1928" w:type="dxa"/>
            <w:tcBorders>
              <w:top w:val="nil"/>
              <w:left w:val="nil"/>
              <w:bottom w:val="nil"/>
              <w:right w:val="nil"/>
              <w:insideH w:val="nil"/>
              <w:insideV w:val="nil"/>
            </w:tcBorders>
            <w:tcMar>
              <w:top w:w="40" w:type="dxa"/>
              <w:left w:w="55" w:type="dxa"/>
              <w:bottom w:w="40" w:type="dxa"/>
              <w:right w:w="55" w:type="dxa"/>
            </w:tcMar>
            <w:vAlign w:val="center"/>
          </w:tcPr>
          <w:p w14:paraId="38C5CF41">
            <w:pPr>
              <w:spacing w:before="0" w:after="0" w:line="240" w:lineRule="auto"/>
              <w:jc w:val="center"/>
            </w:pPr>
            <w:r>
              <w:rPr>
                <w:rFonts w:ascii="Times New Roman" w:hAnsi="Times New Roman" w:eastAsia="Times New Roman"/>
                <w:sz w:val="19"/>
              </w:rPr>
              <w:t>0.071 ± 0.012</w:t>
            </w:r>
          </w:p>
        </w:tc>
        <w:tc>
          <w:tcPr>
            <w:tcW w:w="2224" w:type="dxa"/>
            <w:tcBorders>
              <w:top w:val="nil"/>
              <w:left w:val="nil"/>
              <w:bottom w:val="nil"/>
              <w:right w:val="nil"/>
              <w:insideH w:val="nil"/>
              <w:insideV w:val="nil"/>
            </w:tcBorders>
            <w:tcMar>
              <w:top w:w="40" w:type="dxa"/>
              <w:left w:w="55" w:type="dxa"/>
              <w:bottom w:w="40" w:type="dxa"/>
              <w:right w:w="55" w:type="dxa"/>
            </w:tcMar>
            <w:vAlign w:val="center"/>
          </w:tcPr>
          <w:p w14:paraId="2B13CCC1">
            <w:pPr>
              <w:spacing w:before="0" w:after="0" w:line="240" w:lineRule="auto"/>
              <w:jc w:val="center"/>
            </w:pPr>
            <w:r>
              <w:rPr>
                <w:rFonts w:ascii="Times New Roman" w:hAnsi="Times New Roman" w:eastAsia="Times New Roman"/>
                <w:sz w:val="19"/>
              </w:rPr>
              <w:t>0.182 ± 0.022</w:t>
            </w:r>
          </w:p>
        </w:tc>
        <w:tc>
          <w:tcPr>
            <w:tcW w:w="1779" w:type="dxa"/>
            <w:tcBorders>
              <w:top w:val="nil"/>
              <w:left w:val="nil"/>
              <w:bottom w:val="nil"/>
              <w:right w:val="nil"/>
              <w:insideH w:val="nil"/>
              <w:insideV w:val="nil"/>
            </w:tcBorders>
            <w:tcMar>
              <w:top w:w="40" w:type="dxa"/>
              <w:left w:w="55" w:type="dxa"/>
              <w:bottom w:w="40" w:type="dxa"/>
              <w:right w:w="55" w:type="dxa"/>
            </w:tcMar>
            <w:vAlign w:val="center"/>
          </w:tcPr>
          <w:p w14:paraId="3AC55BC3">
            <w:pPr>
              <w:spacing w:before="0" w:after="0" w:line="240" w:lineRule="auto"/>
              <w:jc w:val="center"/>
            </w:pPr>
            <w:r>
              <w:rPr>
                <w:rFonts w:ascii="Times New Roman" w:hAnsi="Times New Roman" w:eastAsia="Times New Roman"/>
                <w:sz w:val="19"/>
              </w:rPr>
              <w:t>Marked overfitting despite high apparent discrimination</w:t>
            </w:r>
          </w:p>
        </w:tc>
      </w:tr>
      <w:tr w14:paraId="3557607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004"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6D792553">
            <w:pPr>
              <w:spacing w:before="0" w:after="0" w:line="240" w:lineRule="auto"/>
              <w:jc w:val="left"/>
            </w:pPr>
            <w:r>
              <w:rPr>
                <w:rFonts w:ascii="Times New Roman" w:hAnsi="Times New Roman" w:eastAsia="Times New Roman"/>
                <w:sz w:val="19"/>
              </w:rPr>
              <w:t>Ridge-penalized enhanced model (λ = 1)</w:t>
            </w:r>
          </w:p>
        </w:tc>
        <w:tc>
          <w:tcPr>
            <w:tcW w:w="1483"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3E3A44E2">
            <w:pPr>
              <w:spacing w:before="0" w:after="0" w:line="240" w:lineRule="auto"/>
              <w:jc w:val="center"/>
            </w:pPr>
            <w:r>
              <w:rPr>
                <w:rFonts w:ascii="Times New Roman" w:hAnsi="Times New Roman" w:eastAsia="Times New Roman"/>
                <w:sz w:val="19"/>
              </w:rPr>
              <w:t>—</w:t>
            </w:r>
          </w:p>
        </w:tc>
        <w:tc>
          <w:tcPr>
            <w:tcW w:w="1483"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046DEA0A">
            <w:pPr>
              <w:spacing w:before="0" w:after="0" w:line="240" w:lineRule="auto"/>
              <w:jc w:val="center"/>
            </w:pPr>
            <w:r>
              <w:rPr>
                <w:rFonts w:ascii="Times New Roman" w:hAnsi="Times New Roman" w:eastAsia="Times New Roman"/>
                <w:sz w:val="19"/>
              </w:rPr>
              <w:t>—</w:t>
            </w:r>
          </w:p>
        </w:tc>
        <w:tc>
          <w:tcPr>
            <w:tcW w:w="1928"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39CDDFC3">
            <w:pPr>
              <w:spacing w:before="0" w:after="0" w:line="240" w:lineRule="auto"/>
              <w:jc w:val="center"/>
            </w:pPr>
            <w:r>
              <w:rPr>
                <w:rFonts w:ascii="Times New Roman" w:hAnsi="Times New Roman" w:eastAsia="Times New Roman"/>
                <w:sz w:val="19"/>
              </w:rPr>
              <w:t>0.949 ± 0.004</w:t>
            </w:r>
          </w:p>
        </w:tc>
        <w:tc>
          <w:tcPr>
            <w:tcW w:w="1928"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2C1FBA3F">
            <w:pPr>
              <w:spacing w:before="0" w:after="0" w:line="240" w:lineRule="auto"/>
              <w:jc w:val="center"/>
            </w:pPr>
            <w:r>
              <w:rPr>
                <w:rFonts w:ascii="Times New Roman" w:hAnsi="Times New Roman" w:eastAsia="Times New Roman"/>
                <w:sz w:val="19"/>
              </w:rPr>
              <w:t>0.068 ± 0.002</w:t>
            </w:r>
          </w:p>
        </w:tc>
        <w:tc>
          <w:tcPr>
            <w:tcW w:w="2224"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6558EB75">
            <w:pPr>
              <w:spacing w:before="0" w:after="0" w:line="240" w:lineRule="auto"/>
              <w:jc w:val="center"/>
            </w:pPr>
            <w:r>
              <w:rPr>
                <w:rFonts w:ascii="Times New Roman" w:hAnsi="Times New Roman" w:eastAsia="Times New Roman"/>
                <w:sz w:val="19"/>
              </w:rPr>
              <w:t>1.042 ± 0.041</w:t>
            </w:r>
          </w:p>
        </w:tc>
        <w:tc>
          <w:tcPr>
            <w:tcW w:w="1779" w:type="dxa"/>
            <w:tcBorders>
              <w:top w:val="nil"/>
              <w:left w:val="nil"/>
              <w:bottom w:val="single" w:color="000000" w:sz="12" w:space="0"/>
              <w:right w:val="nil"/>
              <w:insideH w:val="nil"/>
              <w:insideV w:val="nil"/>
            </w:tcBorders>
            <w:tcMar>
              <w:top w:w="40" w:type="dxa"/>
              <w:left w:w="55" w:type="dxa"/>
              <w:bottom w:w="40" w:type="dxa"/>
              <w:right w:w="55" w:type="dxa"/>
            </w:tcMar>
            <w:vAlign w:val="center"/>
          </w:tcPr>
          <w:p w14:paraId="0F1C6DE9">
            <w:pPr>
              <w:spacing w:before="0" w:after="0" w:line="240" w:lineRule="auto"/>
              <w:jc w:val="center"/>
            </w:pPr>
            <w:r>
              <w:rPr>
                <w:rFonts w:ascii="Times New Roman" w:hAnsi="Times New Roman" w:eastAsia="Times New Roman"/>
                <w:sz w:val="19"/>
              </w:rPr>
              <w:t>Improved calibration with preserved discrimination</w:t>
            </w:r>
          </w:p>
        </w:tc>
      </w:tr>
    </w:tbl>
    <w:p w14:paraId="54188460">
      <w:pPr>
        <w:spacing w:before="80" w:after="0" w:line="240" w:lineRule="auto"/>
      </w:pPr>
      <w:r>
        <w:rPr>
          <w:rFonts w:ascii="Times New Roman" w:hAnsi="Times New Roman" w:eastAsia="Times New Roman"/>
          <w:b w:val="0"/>
          <w:sz w:val="18"/>
        </w:rPr>
        <w:t>Repeated-CV denotes stratified 10-fold cross-validation repeated 20 times. The fully spline-based model added six nonlinear degrees of freedom and was not retained because of poor cross-validated calibration. For ridge regression, continuous predictors were standardized and λ = 1 was selected by repeated cross-validation from the prespecified penalty grid. RCS, restricted cubic spline.</w:t>
      </w:r>
    </w:p>
    <w:sectPr>
      <w:pgSz w:w="15840" w:h="12240" w:orient="landscape"/>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309D1517-7D23-4573-9D72-2F8ECE0D36F6}"/>
    <w:docVar w:name="KY_MEDREF_VERSION" w:val="3"/>
  </w:docVars>
  <w:rsids>
    <w:rsidRoot w:val="00B47730"/>
    <w:rsid w:val="00034616"/>
    <w:rsid w:val="0006063C"/>
    <w:rsid w:val="0015074B"/>
    <w:rsid w:val="0029639D"/>
    <w:rsid w:val="00326F90"/>
    <w:rsid w:val="00AA1D8D"/>
    <w:rsid w:val="00B47730"/>
    <w:rsid w:val="00CB0664"/>
    <w:rsid w:val="00FC693F"/>
    <w:rsid w:val="122A0206"/>
    <w:rsid w:val="1511621B"/>
    <w:rsid w:val="192D5062"/>
    <w:rsid w:val="2C683D21"/>
    <w:rsid w:val="76957F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276" w:lineRule="auto"/>
    </w:pPr>
    <w:rPr>
      <w:rFonts w:ascii="Times New Roman" w:hAnsi="Times New Roman" w:eastAsia="Times New Roman" w:cstheme="minorBidi"/>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835</Words>
  <Characters>5181</Characters>
  <Lines>0</Lines>
  <Paragraphs>0</Paragraphs>
  <TotalTime>5</TotalTime>
  <ScaleCrop>false</ScaleCrop>
  <LinksUpToDate>false</LinksUpToDate>
  <CharactersWithSpaces>5677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安安蕾</cp:lastModifiedBy>
  <dcterms:modified xsi:type="dcterms:W3CDTF">2026-08-30T08:43:55Z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eyJoZGlkIjoiYjNlZjMwZWNkMDczNzQ4N2RjY2YzZmNlNGRlYjUwYmEiLCJ1c2VySWQiOiIzMzU0MTI1NTkifQ==</vt:lpwstr>
  </property>
  <property fmtid="{D5CDD505-2E9C-101B-9397-08002B2CF9AE}" pid="3" name="KSOProductBuildVer">
    <vt:lpwstr>2052-12.1.0.25865</vt:lpwstr>
  </property>
  <property fmtid="{D5CDD505-2E9C-101B-9397-08002B2CF9AE}" pid="4" name="ICV">
    <vt:lpwstr>D8869CA41863483E875A70F9BA272F10_12</vt:lpwstr>
  </property>
</Properties>
</file>