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color w:val="000000" w:themeColor="text1"/>
          <w:lang w:val="zh-CN"/>
        </w:rPr>
        <w:id w:val="1703510562"/>
        <w:docPartObj>
          <w:docPartGallery w:val="Table of Contents"/>
          <w:docPartUnique/>
        </w:docPartObj>
      </w:sdtPr>
      <w:sdtEndPr>
        <w:rPr>
          <w:b/>
          <w:bCs/>
          <w:sz w:val="28"/>
          <w:szCs w:val="28"/>
        </w:rPr>
      </w:sdtEndPr>
      <w:sdtContent>
        <w:p w14:paraId="60B039EB" w14:textId="77816094" w:rsidR="00777BD5" w:rsidRPr="00D70E62" w:rsidRDefault="00777BD5" w:rsidP="00090402">
          <w:pPr>
            <w:spacing w:line="480" w:lineRule="auto"/>
            <w:jc w:val="center"/>
            <w:rPr>
              <w:rFonts w:ascii="Times New Roman" w:hAnsi="Times New Roman" w:cs="Times New Roman"/>
              <w:b/>
              <w:bCs/>
              <w:color w:val="000000" w:themeColor="text1"/>
              <w:sz w:val="24"/>
            </w:rPr>
          </w:pPr>
          <w:r w:rsidRPr="00D70E62">
            <w:rPr>
              <w:rFonts w:ascii="Times New Roman" w:hAnsi="Times New Roman" w:cs="Times New Roman"/>
              <w:b/>
              <w:bCs/>
              <w:color w:val="000000" w:themeColor="text1"/>
              <w:sz w:val="44"/>
              <w:szCs w:val="44"/>
              <w:lang w:val="zh-CN"/>
            </w:rPr>
            <w:t>Supplementary materials</w:t>
          </w:r>
        </w:p>
        <w:p w14:paraId="7EDC1389" w14:textId="273EE8D7" w:rsidR="005A092F" w:rsidRDefault="00777BD5">
          <w:pPr>
            <w:pStyle w:val="TOC1"/>
            <w:tabs>
              <w:tab w:val="right" w:leader="dot" w:pos="8296"/>
            </w:tabs>
            <w:rPr>
              <w:noProof/>
            </w:rPr>
          </w:pPr>
          <w:r w:rsidRPr="00D70E62">
            <w:rPr>
              <w:rFonts w:ascii="Times New Roman" w:hAnsi="Times New Roman" w:cs="Times New Roman"/>
              <w:color w:val="000000" w:themeColor="text1"/>
              <w:sz w:val="36"/>
              <w:szCs w:val="36"/>
            </w:rPr>
            <w:fldChar w:fldCharType="begin"/>
          </w:r>
          <w:r w:rsidRPr="00D70E62">
            <w:rPr>
              <w:rFonts w:ascii="Times New Roman" w:hAnsi="Times New Roman" w:cs="Times New Roman"/>
              <w:color w:val="000000" w:themeColor="text1"/>
              <w:sz w:val="36"/>
              <w:szCs w:val="36"/>
            </w:rPr>
            <w:instrText xml:space="preserve"> TOC \o "1-3" \h \z \u </w:instrText>
          </w:r>
          <w:r w:rsidRPr="00D70E62">
            <w:rPr>
              <w:rFonts w:ascii="Times New Roman" w:hAnsi="Times New Roman" w:cs="Times New Roman"/>
              <w:color w:val="000000" w:themeColor="text1"/>
              <w:sz w:val="36"/>
              <w:szCs w:val="36"/>
            </w:rPr>
            <w:fldChar w:fldCharType="separate"/>
          </w:r>
          <w:hyperlink w:anchor="_Toc234752452" w:history="1">
            <w:r w:rsidR="005A092F" w:rsidRPr="009722A1">
              <w:rPr>
                <w:rStyle w:val="af4"/>
                <w:rFonts w:ascii="Times New Roman" w:hAnsi="Times New Roman" w:cs="Times New Roman"/>
                <w:b/>
                <w:bCs/>
                <w:noProof/>
              </w:rPr>
              <w:t>Supplementary Methods 1. Executive function task paradigm.</w:t>
            </w:r>
            <w:r w:rsidR="005A092F">
              <w:rPr>
                <w:noProof/>
                <w:webHidden/>
              </w:rPr>
              <w:tab/>
            </w:r>
            <w:r w:rsidR="005A092F">
              <w:rPr>
                <w:noProof/>
                <w:webHidden/>
              </w:rPr>
              <w:fldChar w:fldCharType="begin"/>
            </w:r>
            <w:r w:rsidR="005A092F">
              <w:rPr>
                <w:noProof/>
                <w:webHidden/>
              </w:rPr>
              <w:instrText xml:space="preserve"> PAGEREF _Toc234752452 \h </w:instrText>
            </w:r>
            <w:r w:rsidR="005A092F">
              <w:rPr>
                <w:noProof/>
                <w:webHidden/>
              </w:rPr>
            </w:r>
            <w:r w:rsidR="005A092F">
              <w:rPr>
                <w:noProof/>
                <w:webHidden/>
              </w:rPr>
              <w:fldChar w:fldCharType="separate"/>
            </w:r>
            <w:r w:rsidR="005A092F">
              <w:rPr>
                <w:noProof/>
                <w:webHidden/>
              </w:rPr>
              <w:t>2</w:t>
            </w:r>
            <w:r w:rsidR="005A092F">
              <w:rPr>
                <w:noProof/>
                <w:webHidden/>
              </w:rPr>
              <w:fldChar w:fldCharType="end"/>
            </w:r>
          </w:hyperlink>
        </w:p>
        <w:p w14:paraId="5BE660BC" w14:textId="0169D121" w:rsidR="005A092F" w:rsidRDefault="005A092F">
          <w:pPr>
            <w:pStyle w:val="TOC1"/>
            <w:tabs>
              <w:tab w:val="right" w:leader="dot" w:pos="8296"/>
            </w:tabs>
            <w:rPr>
              <w:noProof/>
            </w:rPr>
          </w:pPr>
          <w:hyperlink w:anchor="_Toc234752453" w:history="1">
            <w:r w:rsidRPr="009722A1">
              <w:rPr>
                <w:rStyle w:val="af4"/>
                <w:rFonts w:ascii="Times New Roman" w:hAnsi="Times New Roman" w:cs="Times New Roman"/>
                <w:b/>
                <w:bCs/>
                <w:noProof/>
              </w:rPr>
              <w:t>Supplementary Methods 2. Imaging data acquisition parameters of functional magnetic resonance imaging outcomes.</w:t>
            </w:r>
            <w:r>
              <w:rPr>
                <w:noProof/>
                <w:webHidden/>
              </w:rPr>
              <w:tab/>
            </w:r>
            <w:r>
              <w:rPr>
                <w:noProof/>
                <w:webHidden/>
              </w:rPr>
              <w:fldChar w:fldCharType="begin"/>
            </w:r>
            <w:r>
              <w:rPr>
                <w:noProof/>
                <w:webHidden/>
              </w:rPr>
              <w:instrText xml:space="preserve"> PAGEREF _Toc234752453 \h </w:instrText>
            </w:r>
            <w:r>
              <w:rPr>
                <w:noProof/>
                <w:webHidden/>
              </w:rPr>
            </w:r>
            <w:r>
              <w:rPr>
                <w:noProof/>
                <w:webHidden/>
              </w:rPr>
              <w:fldChar w:fldCharType="separate"/>
            </w:r>
            <w:r>
              <w:rPr>
                <w:noProof/>
                <w:webHidden/>
              </w:rPr>
              <w:t>6</w:t>
            </w:r>
            <w:r>
              <w:rPr>
                <w:noProof/>
                <w:webHidden/>
              </w:rPr>
              <w:fldChar w:fldCharType="end"/>
            </w:r>
          </w:hyperlink>
        </w:p>
        <w:p w14:paraId="3019F0C7" w14:textId="3967B0E7" w:rsidR="005A092F" w:rsidRDefault="005A092F">
          <w:pPr>
            <w:pStyle w:val="TOC1"/>
            <w:tabs>
              <w:tab w:val="right" w:leader="dot" w:pos="8296"/>
            </w:tabs>
            <w:rPr>
              <w:noProof/>
            </w:rPr>
          </w:pPr>
          <w:hyperlink w:anchor="_Toc234752454" w:history="1">
            <w:r w:rsidRPr="009722A1">
              <w:rPr>
                <w:rStyle w:val="af4"/>
                <w:rFonts w:ascii="Times New Roman" w:hAnsi="Times New Roman" w:cs="Times New Roman"/>
                <w:b/>
                <w:bCs/>
                <w:noProof/>
              </w:rPr>
              <w:t>Supplementary Methods 3. Qualitative interview procedure.</w:t>
            </w:r>
            <w:r>
              <w:rPr>
                <w:noProof/>
                <w:webHidden/>
              </w:rPr>
              <w:tab/>
            </w:r>
            <w:r>
              <w:rPr>
                <w:noProof/>
                <w:webHidden/>
              </w:rPr>
              <w:fldChar w:fldCharType="begin"/>
            </w:r>
            <w:r>
              <w:rPr>
                <w:noProof/>
                <w:webHidden/>
              </w:rPr>
              <w:instrText xml:space="preserve"> PAGEREF _Toc234752454 \h </w:instrText>
            </w:r>
            <w:r>
              <w:rPr>
                <w:noProof/>
                <w:webHidden/>
              </w:rPr>
            </w:r>
            <w:r>
              <w:rPr>
                <w:noProof/>
                <w:webHidden/>
              </w:rPr>
              <w:fldChar w:fldCharType="separate"/>
            </w:r>
            <w:r>
              <w:rPr>
                <w:noProof/>
                <w:webHidden/>
              </w:rPr>
              <w:t>8</w:t>
            </w:r>
            <w:r>
              <w:rPr>
                <w:noProof/>
                <w:webHidden/>
              </w:rPr>
              <w:fldChar w:fldCharType="end"/>
            </w:r>
          </w:hyperlink>
        </w:p>
        <w:p w14:paraId="6E36CC05" w14:textId="7811DC22" w:rsidR="005A092F" w:rsidRDefault="005A092F">
          <w:pPr>
            <w:pStyle w:val="TOC1"/>
            <w:tabs>
              <w:tab w:val="right" w:leader="dot" w:pos="8296"/>
            </w:tabs>
            <w:rPr>
              <w:noProof/>
            </w:rPr>
          </w:pPr>
          <w:hyperlink w:anchor="_Toc234752455" w:history="1">
            <w:r w:rsidRPr="009722A1">
              <w:rPr>
                <w:rStyle w:val="af4"/>
                <w:rFonts w:ascii="Times New Roman" w:hAnsi="Times New Roman" w:cs="Times New Roman"/>
                <w:b/>
                <w:bCs/>
                <w:noProof/>
              </w:rPr>
              <w:t>Supplementary Methods 4. Statistical analysis of secondary outcomes</w:t>
            </w:r>
            <w:r>
              <w:rPr>
                <w:noProof/>
                <w:webHidden/>
              </w:rPr>
              <w:tab/>
            </w:r>
            <w:r>
              <w:rPr>
                <w:noProof/>
                <w:webHidden/>
              </w:rPr>
              <w:fldChar w:fldCharType="begin"/>
            </w:r>
            <w:r>
              <w:rPr>
                <w:noProof/>
                <w:webHidden/>
              </w:rPr>
              <w:instrText xml:space="preserve"> PAGEREF _Toc234752455 \h </w:instrText>
            </w:r>
            <w:r>
              <w:rPr>
                <w:noProof/>
                <w:webHidden/>
              </w:rPr>
            </w:r>
            <w:r>
              <w:rPr>
                <w:noProof/>
                <w:webHidden/>
              </w:rPr>
              <w:fldChar w:fldCharType="separate"/>
            </w:r>
            <w:r>
              <w:rPr>
                <w:noProof/>
                <w:webHidden/>
              </w:rPr>
              <w:t>9</w:t>
            </w:r>
            <w:r>
              <w:rPr>
                <w:noProof/>
                <w:webHidden/>
              </w:rPr>
              <w:fldChar w:fldCharType="end"/>
            </w:r>
          </w:hyperlink>
        </w:p>
        <w:p w14:paraId="473DD1D4" w14:textId="3AD8E032" w:rsidR="005A092F" w:rsidRDefault="005A092F">
          <w:pPr>
            <w:pStyle w:val="TOC1"/>
            <w:tabs>
              <w:tab w:val="right" w:leader="dot" w:pos="8296"/>
            </w:tabs>
            <w:rPr>
              <w:noProof/>
            </w:rPr>
          </w:pPr>
          <w:hyperlink w:anchor="_Toc234752456" w:history="1">
            <w:r w:rsidRPr="009722A1">
              <w:rPr>
                <w:rStyle w:val="af4"/>
                <w:rFonts w:ascii="Times New Roman" w:hAnsi="Times New Roman" w:cs="Times New Roman"/>
                <w:b/>
                <w:bCs/>
                <w:noProof/>
              </w:rPr>
              <w:t>Supplementary Methods 5. Statistical analysis of imaging data</w:t>
            </w:r>
            <w:r>
              <w:rPr>
                <w:noProof/>
                <w:webHidden/>
              </w:rPr>
              <w:tab/>
            </w:r>
            <w:r>
              <w:rPr>
                <w:noProof/>
                <w:webHidden/>
              </w:rPr>
              <w:fldChar w:fldCharType="begin"/>
            </w:r>
            <w:r>
              <w:rPr>
                <w:noProof/>
                <w:webHidden/>
              </w:rPr>
              <w:instrText xml:space="preserve"> PAGEREF _Toc234752456 \h </w:instrText>
            </w:r>
            <w:r>
              <w:rPr>
                <w:noProof/>
                <w:webHidden/>
              </w:rPr>
            </w:r>
            <w:r>
              <w:rPr>
                <w:noProof/>
                <w:webHidden/>
              </w:rPr>
              <w:fldChar w:fldCharType="separate"/>
            </w:r>
            <w:r>
              <w:rPr>
                <w:noProof/>
                <w:webHidden/>
              </w:rPr>
              <w:t>10</w:t>
            </w:r>
            <w:r>
              <w:rPr>
                <w:noProof/>
                <w:webHidden/>
              </w:rPr>
              <w:fldChar w:fldCharType="end"/>
            </w:r>
          </w:hyperlink>
        </w:p>
        <w:p w14:paraId="29A78F27" w14:textId="68F4E6DA" w:rsidR="005A092F" w:rsidRDefault="005A092F">
          <w:pPr>
            <w:pStyle w:val="TOC1"/>
            <w:tabs>
              <w:tab w:val="right" w:leader="dot" w:pos="8296"/>
            </w:tabs>
            <w:rPr>
              <w:noProof/>
            </w:rPr>
          </w:pPr>
          <w:hyperlink w:anchor="_Toc234752457" w:history="1">
            <w:r w:rsidRPr="009722A1">
              <w:rPr>
                <w:rStyle w:val="af4"/>
                <w:rFonts w:ascii="Times New Roman" w:hAnsi="Times New Roman" w:cs="Times New Roman"/>
                <w:b/>
                <w:bCs/>
                <w:noProof/>
              </w:rPr>
              <w:t>Supplementary Results 1. Recruitment Process.</w:t>
            </w:r>
            <w:r>
              <w:rPr>
                <w:noProof/>
                <w:webHidden/>
              </w:rPr>
              <w:tab/>
            </w:r>
            <w:r>
              <w:rPr>
                <w:noProof/>
                <w:webHidden/>
              </w:rPr>
              <w:fldChar w:fldCharType="begin"/>
            </w:r>
            <w:r>
              <w:rPr>
                <w:noProof/>
                <w:webHidden/>
              </w:rPr>
              <w:instrText xml:space="preserve"> PAGEREF _Toc234752457 \h </w:instrText>
            </w:r>
            <w:r>
              <w:rPr>
                <w:noProof/>
                <w:webHidden/>
              </w:rPr>
            </w:r>
            <w:r>
              <w:rPr>
                <w:noProof/>
                <w:webHidden/>
              </w:rPr>
              <w:fldChar w:fldCharType="separate"/>
            </w:r>
            <w:r>
              <w:rPr>
                <w:noProof/>
                <w:webHidden/>
              </w:rPr>
              <w:t>10</w:t>
            </w:r>
            <w:r>
              <w:rPr>
                <w:noProof/>
                <w:webHidden/>
              </w:rPr>
              <w:fldChar w:fldCharType="end"/>
            </w:r>
          </w:hyperlink>
        </w:p>
        <w:p w14:paraId="1C2B9C8B" w14:textId="0E7FDA05" w:rsidR="005A092F" w:rsidRDefault="005A092F">
          <w:pPr>
            <w:pStyle w:val="TOC1"/>
            <w:tabs>
              <w:tab w:val="right" w:leader="dot" w:pos="8296"/>
            </w:tabs>
            <w:rPr>
              <w:noProof/>
            </w:rPr>
          </w:pPr>
          <w:hyperlink w:anchor="_Toc234752458" w:history="1">
            <w:r w:rsidRPr="009722A1">
              <w:rPr>
                <w:rStyle w:val="af4"/>
                <w:rFonts w:ascii="Times New Roman" w:hAnsi="Times New Roman" w:cs="Times New Roman"/>
                <w:b/>
                <w:bCs/>
                <w:noProof/>
              </w:rPr>
              <w:t>Supplementary Results 2. Qualitative assessments.</w:t>
            </w:r>
            <w:r>
              <w:rPr>
                <w:noProof/>
                <w:webHidden/>
              </w:rPr>
              <w:tab/>
            </w:r>
            <w:r>
              <w:rPr>
                <w:noProof/>
                <w:webHidden/>
              </w:rPr>
              <w:fldChar w:fldCharType="begin"/>
            </w:r>
            <w:r>
              <w:rPr>
                <w:noProof/>
                <w:webHidden/>
              </w:rPr>
              <w:instrText xml:space="preserve"> PAGEREF _Toc234752458 \h </w:instrText>
            </w:r>
            <w:r>
              <w:rPr>
                <w:noProof/>
                <w:webHidden/>
              </w:rPr>
            </w:r>
            <w:r>
              <w:rPr>
                <w:noProof/>
                <w:webHidden/>
              </w:rPr>
              <w:fldChar w:fldCharType="separate"/>
            </w:r>
            <w:r>
              <w:rPr>
                <w:noProof/>
                <w:webHidden/>
              </w:rPr>
              <w:t>11</w:t>
            </w:r>
            <w:r>
              <w:rPr>
                <w:noProof/>
                <w:webHidden/>
              </w:rPr>
              <w:fldChar w:fldCharType="end"/>
            </w:r>
          </w:hyperlink>
        </w:p>
        <w:p w14:paraId="50213E03" w14:textId="5B0A9849" w:rsidR="005A092F" w:rsidRDefault="005A092F">
          <w:pPr>
            <w:pStyle w:val="TOC1"/>
            <w:tabs>
              <w:tab w:val="right" w:leader="dot" w:pos="8296"/>
            </w:tabs>
            <w:rPr>
              <w:noProof/>
            </w:rPr>
          </w:pPr>
          <w:hyperlink w:anchor="_Toc234752459" w:history="1">
            <w:r w:rsidRPr="009722A1">
              <w:rPr>
                <w:rStyle w:val="af4"/>
                <w:rFonts w:ascii="Times New Roman" w:hAnsi="Times New Roman" w:cs="Times New Roman"/>
                <w:b/>
                <w:bCs/>
                <w:noProof/>
              </w:rPr>
              <w:t>Table S1. Peak Montreal Neurological Institute coordinates of regions of interests of Color-Word Matching Stroop Task.</w:t>
            </w:r>
            <w:r>
              <w:rPr>
                <w:noProof/>
                <w:webHidden/>
              </w:rPr>
              <w:tab/>
            </w:r>
            <w:r>
              <w:rPr>
                <w:noProof/>
                <w:webHidden/>
              </w:rPr>
              <w:fldChar w:fldCharType="begin"/>
            </w:r>
            <w:r>
              <w:rPr>
                <w:noProof/>
                <w:webHidden/>
              </w:rPr>
              <w:instrText xml:space="preserve"> PAGEREF _Toc234752459 \h </w:instrText>
            </w:r>
            <w:r>
              <w:rPr>
                <w:noProof/>
                <w:webHidden/>
              </w:rPr>
            </w:r>
            <w:r>
              <w:rPr>
                <w:noProof/>
                <w:webHidden/>
              </w:rPr>
              <w:fldChar w:fldCharType="separate"/>
            </w:r>
            <w:r>
              <w:rPr>
                <w:noProof/>
                <w:webHidden/>
              </w:rPr>
              <w:t>15</w:t>
            </w:r>
            <w:r>
              <w:rPr>
                <w:noProof/>
                <w:webHidden/>
              </w:rPr>
              <w:fldChar w:fldCharType="end"/>
            </w:r>
          </w:hyperlink>
        </w:p>
        <w:p w14:paraId="2654D7CD" w14:textId="34018A07" w:rsidR="005A092F" w:rsidRDefault="005A092F">
          <w:pPr>
            <w:pStyle w:val="TOC1"/>
            <w:tabs>
              <w:tab w:val="right" w:leader="dot" w:pos="8296"/>
            </w:tabs>
            <w:rPr>
              <w:noProof/>
            </w:rPr>
          </w:pPr>
          <w:hyperlink w:anchor="_Toc234752460" w:history="1">
            <w:r w:rsidRPr="009722A1">
              <w:rPr>
                <w:rStyle w:val="af4"/>
                <w:rFonts w:ascii="Times New Roman" w:hAnsi="Times New Roman" w:cs="Times New Roman"/>
                <w:b/>
                <w:bCs/>
                <w:noProof/>
              </w:rPr>
              <w:t>Table S2. Peak Montreal Neurological Institute coordinates of regions of interests of More-Odd-Shifting Task.</w:t>
            </w:r>
            <w:r>
              <w:rPr>
                <w:noProof/>
                <w:webHidden/>
              </w:rPr>
              <w:tab/>
            </w:r>
            <w:r>
              <w:rPr>
                <w:noProof/>
                <w:webHidden/>
              </w:rPr>
              <w:fldChar w:fldCharType="begin"/>
            </w:r>
            <w:r>
              <w:rPr>
                <w:noProof/>
                <w:webHidden/>
              </w:rPr>
              <w:instrText xml:space="preserve"> PAGEREF _Toc234752460 \h </w:instrText>
            </w:r>
            <w:r>
              <w:rPr>
                <w:noProof/>
                <w:webHidden/>
              </w:rPr>
            </w:r>
            <w:r>
              <w:rPr>
                <w:noProof/>
                <w:webHidden/>
              </w:rPr>
              <w:fldChar w:fldCharType="separate"/>
            </w:r>
            <w:r>
              <w:rPr>
                <w:noProof/>
                <w:webHidden/>
              </w:rPr>
              <w:t>16</w:t>
            </w:r>
            <w:r>
              <w:rPr>
                <w:noProof/>
                <w:webHidden/>
              </w:rPr>
              <w:fldChar w:fldCharType="end"/>
            </w:r>
          </w:hyperlink>
        </w:p>
        <w:p w14:paraId="1FE79DBB" w14:textId="6EA27AEA" w:rsidR="005A092F" w:rsidRDefault="005A092F">
          <w:pPr>
            <w:pStyle w:val="TOC1"/>
            <w:tabs>
              <w:tab w:val="right" w:leader="dot" w:pos="8296"/>
            </w:tabs>
            <w:rPr>
              <w:noProof/>
            </w:rPr>
          </w:pPr>
          <w:hyperlink w:anchor="_Toc234752461" w:history="1">
            <w:r w:rsidRPr="009722A1">
              <w:rPr>
                <w:rStyle w:val="af4"/>
                <w:rFonts w:ascii="Times New Roman" w:hAnsi="Times New Roman" w:cs="Times New Roman"/>
                <w:b/>
                <w:bCs/>
                <w:noProof/>
              </w:rPr>
              <w:t>Table S3. Peak Montreal Neurological Institute coordinates of regions of interests of Digit 2-back Task.</w:t>
            </w:r>
            <w:r>
              <w:rPr>
                <w:noProof/>
                <w:webHidden/>
              </w:rPr>
              <w:tab/>
            </w:r>
            <w:r>
              <w:rPr>
                <w:noProof/>
                <w:webHidden/>
              </w:rPr>
              <w:fldChar w:fldCharType="begin"/>
            </w:r>
            <w:r>
              <w:rPr>
                <w:noProof/>
                <w:webHidden/>
              </w:rPr>
              <w:instrText xml:space="preserve"> PAGEREF _Toc234752461 \h </w:instrText>
            </w:r>
            <w:r>
              <w:rPr>
                <w:noProof/>
                <w:webHidden/>
              </w:rPr>
            </w:r>
            <w:r>
              <w:rPr>
                <w:noProof/>
                <w:webHidden/>
              </w:rPr>
              <w:fldChar w:fldCharType="separate"/>
            </w:r>
            <w:r>
              <w:rPr>
                <w:noProof/>
                <w:webHidden/>
              </w:rPr>
              <w:t>16</w:t>
            </w:r>
            <w:r>
              <w:rPr>
                <w:noProof/>
                <w:webHidden/>
              </w:rPr>
              <w:fldChar w:fldCharType="end"/>
            </w:r>
          </w:hyperlink>
        </w:p>
        <w:p w14:paraId="139AC2A3" w14:textId="7613BC05" w:rsidR="005A092F" w:rsidRDefault="005A092F">
          <w:pPr>
            <w:pStyle w:val="TOC1"/>
            <w:tabs>
              <w:tab w:val="right" w:leader="dot" w:pos="8296"/>
            </w:tabs>
            <w:rPr>
              <w:noProof/>
            </w:rPr>
          </w:pPr>
          <w:hyperlink w:anchor="_Toc234752462" w:history="1">
            <w:r w:rsidRPr="009722A1">
              <w:rPr>
                <w:rStyle w:val="af4"/>
                <w:rFonts w:ascii="Times New Roman" w:eastAsia="等线" w:hAnsi="Times New Roman" w:cs="Times New Roman"/>
                <w:b/>
                <w:bCs/>
                <w:noProof/>
              </w:rPr>
              <w:t>Table S4. Assessment of blinding effectiveness.</w:t>
            </w:r>
            <w:r>
              <w:rPr>
                <w:noProof/>
                <w:webHidden/>
              </w:rPr>
              <w:tab/>
            </w:r>
            <w:r>
              <w:rPr>
                <w:noProof/>
                <w:webHidden/>
              </w:rPr>
              <w:fldChar w:fldCharType="begin"/>
            </w:r>
            <w:r>
              <w:rPr>
                <w:noProof/>
                <w:webHidden/>
              </w:rPr>
              <w:instrText xml:space="preserve"> PAGEREF _Toc234752462 \h </w:instrText>
            </w:r>
            <w:r>
              <w:rPr>
                <w:noProof/>
                <w:webHidden/>
              </w:rPr>
            </w:r>
            <w:r>
              <w:rPr>
                <w:noProof/>
                <w:webHidden/>
              </w:rPr>
              <w:fldChar w:fldCharType="separate"/>
            </w:r>
            <w:r>
              <w:rPr>
                <w:noProof/>
                <w:webHidden/>
              </w:rPr>
              <w:t>17</w:t>
            </w:r>
            <w:r>
              <w:rPr>
                <w:noProof/>
                <w:webHidden/>
              </w:rPr>
              <w:fldChar w:fldCharType="end"/>
            </w:r>
          </w:hyperlink>
        </w:p>
        <w:p w14:paraId="3329A76E" w14:textId="01A3B25A" w:rsidR="005A092F" w:rsidRDefault="005A092F">
          <w:pPr>
            <w:pStyle w:val="TOC1"/>
            <w:tabs>
              <w:tab w:val="right" w:leader="dot" w:pos="8296"/>
            </w:tabs>
            <w:rPr>
              <w:noProof/>
            </w:rPr>
          </w:pPr>
          <w:hyperlink w:anchor="_Toc234752463" w:history="1">
            <w:r w:rsidRPr="009722A1">
              <w:rPr>
                <w:rStyle w:val="af4"/>
                <w:rFonts w:ascii="Times New Roman" w:eastAsia="等线" w:hAnsi="Times New Roman" w:cs="Times New Roman"/>
                <w:b/>
                <w:bCs/>
                <w:noProof/>
              </w:rPr>
              <w:t>Table S5. Sensitivity analysis (per-protocol analysis) for patie</w:t>
            </w:r>
            <w:r w:rsidRPr="009722A1">
              <w:rPr>
                <w:rStyle w:val="af4"/>
                <w:rFonts w:ascii="Times New Roman" w:hAnsi="Times New Roman" w:cs="Times New Roman"/>
                <w:b/>
                <w:bCs/>
                <w:noProof/>
                <w:kern w:val="24"/>
              </w:rPr>
              <w:t>nt-reported outcome measures</w:t>
            </w:r>
            <w:r w:rsidRPr="009722A1">
              <w:rPr>
                <w:rStyle w:val="af4"/>
                <w:rFonts w:ascii="Times New Roman" w:eastAsia="等线" w:hAnsi="Times New Roman" w:cs="Times New Roman"/>
                <w:b/>
                <w:bCs/>
                <w:noProof/>
              </w:rPr>
              <w:t>.</w:t>
            </w:r>
            <w:r>
              <w:rPr>
                <w:noProof/>
                <w:webHidden/>
              </w:rPr>
              <w:tab/>
            </w:r>
            <w:r>
              <w:rPr>
                <w:noProof/>
                <w:webHidden/>
              </w:rPr>
              <w:fldChar w:fldCharType="begin"/>
            </w:r>
            <w:r>
              <w:rPr>
                <w:noProof/>
                <w:webHidden/>
              </w:rPr>
              <w:instrText xml:space="preserve"> PAGEREF _Toc234752463 \h </w:instrText>
            </w:r>
            <w:r>
              <w:rPr>
                <w:noProof/>
                <w:webHidden/>
              </w:rPr>
            </w:r>
            <w:r>
              <w:rPr>
                <w:noProof/>
                <w:webHidden/>
              </w:rPr>
              <w:fldChar w:fldCharType="separate"/>
            </w:r>
            <w:r>
              <w:rPr>
                <w:noProof/>
                <w:webHidden/>
              </w:rPr>
              <w:t>17</w:t>
            </w:r>
            <w:r>
              <w:rPr>
                <w:noProof/>
                <w:webHidden/>
              </w:rPr>
              <w:fldChar w:fldCharType="end"/>
            </w:r>
          </w:hyperlink>
        </w:p>
        <w:p w14:paraId="6008F3FC" w14:textId="4662F5C8" w:rsidR="005A092F" w:rsidRDefault="005A092F">
          <w:pPr>
            <w:pStyle w:val="TOC1"/>
            <w:tabs>
              <w:tab w:val="right" w:leader="dot" w:pos="8296"/>
            </w:tabs>
            <w:rPr>
              <w:noProof/>
            </w:rPr>
          </w:pPr>
          <w:hyperlink w:anchor="_Toc234752464" w:history="1">
            <w:r w:rsidRPr="009722A1">
              <w:rPr>
                <w:rStyle w:val="af4"/>
                <w:rFonts w:ascii="Times New Roman" w:hAnsi="Times New Roman" w:cs="Times New Roman"/>
                <w:b/>
                <w:bCs/>
                <w:noProof/>
              </w:rPr>
              <w:t>Figure S1. Montreal Neurological Institute coordinates of regions of interests used in the analysis for Color-Word Matching Stroop Task.</w:t>
            </w:r>
            <w:r>
              <w:rPr>
                <w:noProof/>
                <w:webHidden/>
              </w:rPr>
              <w:tab/>
            </w:r>
            <w:r>
              <w:rPr>
                <w:noProof/>
                <w:webHidden/>
              </w:rPr>
              <w:fldChar w:fldCharType="begin"/>
            </w:r>
            <w:r>
              <w:rPr>
                <w:noProof/>
                <w:webHidden/>
              </w:rPr>
              <w:instrText xml:space="preserve"> PAGEREF _Toc234752464 \h </w:instrText>
            </w:r>
            <w:r>
              <w:rPr>
                <w:noProof/>
                <w:webHidden/>
              </w:rPr>
            </w:r>
            <w:r>
              <w:rPr>
                <w:noProof/>
                <w:webHidden/>
              </w:rPr>
              <w:fldChar w:fldCharType="separate"/>
            </w:r>
            <w:r>
              <w:rPr>
                <w:noProof/>
                <w:webHidden/>
              </w:rPr>
              <w:t>21</w:t>
            </w:r>
            <w:r>
              <w:rPr>
                <w:noProof/>
                <w:webHidden/>
              </w:rPr>
              <w:fldChar w:fldCharType="end"/>
            </w:r>
          </w:hyperlink>
        </w:p>
        <w:p w14:paraId="52850042" w14:textId="725C4195" w:rsidR="005A092F" w:rsidRDefault="005A092F">
          <w:pPr>
            <w:pStyle w:val="TOC1"/>
            <w:tabs>
              <w:tab w:val="right" w:leader="dot" w:pos="8296"/>
            </w:tabs>
            <w:rPr>
              <w:noProof/>
            </w:rPr>
          </w:pPr>
          <w:hyperlink w:anchor="_Toc234752465" w:history="1">
            <w:r w:rsidRPr="009722A1">
              <w:rPr>
                <w:rStyle w:val="af4"/>
                <w:rFonts w:ascii="Times New Roman" w:hAnsi="Times New Roman" w:cs="Times New Roman"/>
                <w:b/>
                <w:bCs/>
                <w:noProof/>
              </w:rPr>
              <w:t>Figure S2. Montreal Neurological Institute coordinates of regions of interests used in the analysis for More-Odd-Shifting Task.</w:t>
            </w:r>
            <w:r>
              <w:rPr>
                <w:noProof/>
                <w:webHidden/>
              </w:rPr>
              <w:tab/>
            </w:r>
            <w:r>
              <w:rPr>
                <w:noProof/>
                <w:webHidden/>
              </w:rPr>
              <w:fldChar w:fldCharType="begin"/>
            </w:r>
            <w:r>
              <w:rPr>
                <w:noProof/>
                <w:webHidden/>
              </w:rPr>
              <w:instrText xml:space="preserve"> PAGEREF _Toc234752465 \h </w:instrText>
            </w:r>
            <w:r>
              <w:rPr>
                <w:noProof/>
                <w:webHidden/>
              </w:rPr>
            </w:r>
            <w:r>
              <w:rPr>
                <w:noProof/>
                <w:webHidden/>
              </w:rPr>
              <w:fldChar w:fldCharType="separate"/>
            </w:r>
            <w:r>
              <w:rPr>
                <w:noProof/>
                <w:webHidden/>
              </w:rPr>
              <w:t>22</w:t>
            </w:r>
            <w:r>
              <w:rPr>
                <w:noProof/>
                <w:webHidden/>
              </w:rPr>
              <w:fldChar w:fldCharType="end"/>
            </w:r>
          </w:hyperlink>
        </w:p>
        <w:p w14:paraId="5367CB87" w14:textId="18B6B3F1" w:rsidR="005A092F" w:rsidRDefault="005A092F">
          <w:pPr>
            <w:pStyle w:val="TOC1"/>
            <w:tabs>
              <w:tab w:val="right" w:leader="dot" w:pos="8296"/>
            </w:tabs>
            <w:rPr>
              <w:noProof/>
            </w:rPr>
          </w:pPr>
          <w:hyperlink w:anchor="_Toc234752466" w:history="1">
            <w:r w:rsidRPr="009722A1">
              <w:rPr>
                <w:rStyle w:val="af4"/>
                <w:rFonts w:ascii="Times New Roman" w:hAnsi="Times New Roman" w:cs="Times New Roman"/>
                <w:b/>
                <w:bCs/>
                <w:noProof/>
              </w:rPr>
              <w:t>Figure S3. Montreal Neurological Institute coordinates of regions of interests used in the analysis for Digit 2-back Task.</w:t>
            </w:r>
            <w:r>
              <w:rPr>
                <w:noProof/>
                <w:webHidden/>
              </w:rPr>
              <w:tab/>
            </w:r>
            <w:r>
              <w:rPr>
                <w:noProof/>
                <w:webHidden/>
              </w:rPr>
              <w:fldChar w:fldCharType="begin"/>
            </w:r>
            <w:r>
              <w:rPr>
                <w:noProof/>
                <w:webHidden/>
              </w:rPr>
              <w:instrText xml:space="preserve"> PAGEREF _Toc234752466 \h </w:instrText>
            </w:r>
            <w:r>
              <w:rPr>
                <w:noProof/>
                <w:webHidden/>
              </w:rPr>
            </w:r>
            <w:r>
              <w:rPr>
                <w:noProof/>
                <w:webHidden/>
              </w:rPr>
              <w:fldChar w:fldCharType="separate"/>
            </w:r>
            <w:r>
              <w:rPr>
                <w:noProof/>
                <w:webHidden/>
              </w:rPr>
              <w:t>23</w:t>
            </w:r>
            <w:r>
              <w:rPr>
                <w:noProof/>
                <w:webHidden/>
              </w:rPr>
              <w:fldChar w:fldCharType="end"/>
            </w:r>
          </w:hyperlink>
        </w:p>
        <w:p w14:paraId="4FF7D4EE" w14:textId="1382DE09" w:rsidR="005A092F" w:rsidRDefault="005A092F">
          <w:pPr>
            <w:pStyle w:val="TOC1"/>
            <w:tabs>
              <w:tab w:val="right" w:leader="dot" w:pos="8296"/>
            </w:tabs>
            <w:rPr>
              <w:noProof/>
            </w:rPr>
          </w:pPr>
          <w:hyperlink w:anchor="_Toc234752467" w:history="1">
            <w:r w:rsidRPr="009722A1">
              <w:rPr>
                <w:rStyle w:val="af4"/>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_Toc234752467 \h </w:instrText>
            </w:r>
            <w:r>
              <w:rPr>
                <w:noProof/>
                <w:webHidden/>
              </w:rPr>
            </w:r>
            <w:r>
              <w:rPr>
                <w:noProof/>
                <w:webHidden/>
              </w:rPr>
              <w:fldChar w:fldCharType="separate"/>
            </w:r>
            <w:r>
              <w:rPr>
                <w:noProof/>
                <w:webHidden/>
              </w:rPr>
              <w:t>24</w:t>
            </w:r>
            <w:r>
              <w:rPr>
                <w:noProof/>
                <w:webHidden/>
              </w:rPr>
              <w:fldChar w:fldCharType="end"/>
            </w:r>
          </w:hyperlink>
        </w:p>
        <w:p w14:paraId="6148FE0E" w14:textId="4E70599F" w:rsidR="00D6194C" w:rsidRPr="00D70E62" w:rsidRDefault="00777BD5" w:rsidP="004C1F81">
          <w:pPr>
            <w:spacing w:line="480" w:lineRule="auto"/>
            <w:rPr>
              <w:rFonts w:ascii="Times New Roman" w:hAnsi="Times New Roman" w:cs="Times New Roman"/>
              <w:color w:val="000000" w:themeColor="text1"/>
              <w:sz w:val="24"/>
            </w:rPr>
            <w:sectPr w:rsidR="00D6194C" w:rsidRPr="00D70E62" w:rsidSect="00FF22E3">
              <w:pgSz w:w="11906" w:h="16838"/>
              <w:pgMar w:top="1440" w:right="1800" w:bottom="1440" w:left="1800" w:header="851" w:footer="992" w:gutter="0"/>
              <w:cols w:space="425"/>
              <w:docGrid w:type="lines" w:linePitch="312"/>
            </w:sectPr>
          </w:pPr>
          <w:r w:rsidRPr="00D70E62">
            <w:rPr>
              <w:rFonts w:ascii="Times New Roman" w:hAnsi="Times New Roman" w:cs="Times New Roman"/>
              <w:b/>
              <w:bCs/>
              <w:color w:val="000000" w:themeColor="text1"/>
              <w:sz w:val="36"/>
              <w:szCs w:val="36"/>
              <w:lang w:val="zh-CN"/>
            </w:rPr>
            <w:fldChar w:fldCharType="end"/>
          </w:r>
        </w:p>
        <w:bookmarkStart w:id="0" w:name="_Hlk214912738" w:displacedByCustomXml="next"/>
      </w:sdtContent>
    </w:sdt>
    <w:bookmarkEnd w:id="0" w:displacedByCustomXml="prev"/>
    <w:p w14:paraId="1D5D5963" w14:textId="05579759" w:rsidR="005C2DEE" w:rsidRPr="00D70E62" w:rsidRDefault="005C2DEE" w:rsidP="00A72AFA">
      <w:pPr>
        <w:pStyle w:val="1"/>
        <w:spacing w:line="360" w:lineRule="auto"/>
        <w:rPr>
          <w:rFonts w:ascii="Times New Roman" w:hAnsi="Times New Roman" w:cs="Times New Roman"/>
          <w:b/>
          <w:bCs/>
          <w:color w:val="000000" w:themeColor="text1"/>
          <w:sz w:val="24"/>
        </w:rPr>
      </w:pPr>
      <w:bookmarkStart w:id="1" w:name="_Toc234752452"/>
      <w:r w:rsidRPr="00D70E62">
        <w:rPr>
          <w:rFonts w:ascii="Times New Roman" w:hAnsi="Times New Roman" w:cs="Times New Roman"/>
          <w:b/>
          <w:bCs/>
          <w:color w:val="000000" w:themeColor="text1"/>
          <w:sz w:val="24"/>
        </w:rPr>
        <w:lastRenderedPageBreak/>
        <w:t xml:space="preserve">Supplementary </w:t>
      </w:r>
      <w:r w:rsidR="00B25FA7" w:rsidRPr="00D70E62">
        <w:rPr>
          <w:rFonts w:ascii="Times New Roman" w:hAnsi="Times New Roman" w:cs="Times New Roman"/>
          <w:b/>
          <w:bCs/>
          <w:color w:val="000000" w:themeColor="text1"/>
          <w:sz w:val="24"/>
        </w:rPr>
        <w:t>Methods</w:t>
      </w:r>
      <w:r w:rsidR="008B3D50" w:rsidRPr="00D70E62">
        <w:rPr>
          <w:rFonts w:ascii="Times New Roman" w:hAnsi="Times New Roman" w:cs="Times New Roman"/>
          <w:b/>
          <w:bCs/>
          <w:color w:val="000000" w:themeColor="text1"/>
          <w:sz w:val="24"/>
        </w:rPr>
        <w:t xml:space="preserve"> 1</w:t>
      </w:r>
      <w:r w:rsidRPr="00D70E62">
        <w:rPr>
          <w:rFonts w:ascii="Times New Roman" w:hAnsi="Times New Roman" w:cs="Times New Roman"/>
          <w:b/>
          <w:bCs/>
          <w:color w:val="000000" w:themeColor="text1"/>
          <w:sz w:val="24"/>
        </w:rPr>
        <w:t>. Executive function task paradigm</w:t>
      </w:r>
      <w:r w:rsidR="00E62C13" w:rsidRPr="00D70E62">
        <w:rPr>
          <w:rFonts w:ascii="Times New Roman" w:hAnsi="Times New Roman" w:cs="Times New Roman" w:hint="eastAsia"/>
          <w:b/>
          <w:bCs/>
          <w:color w:val="000000" w:themeColor="text1"/>
          <w:sz w:val="24"/>
        </w:rPr>
        <w:t>.</w:t>
      </w:r>
      <w:bookmarkEnd w:id="1"/>
    </w:p>
    <w:p w14:paraId="1258A941" w14:textId="0967BC69" w:rsidR="005C2DEE" w:rsidRPr="00D70E62" w:rsidRDefault="005C2DEE" w:rsidP="00A72AFA">
      <w:pPr>
        <w:pStyle w:val="a9"/>
        <w:numPr>
          <w:ilvl w:val="0"/>
          <w:numId w:val="3"/>
        </w:numPr>
        <w:spacing w:line="360" w:lineRule="auto"/>
        <w:rPr>
          <w:rFonts w:ascii="Times New Roman" w:hAnsi="Times New Roman" w:cs="Times New Roman"/>
          <w:b/>
          <w:bCs/>
          <w:color w:val="000000" w:themeColor="text1"/>
          <w:sz w:val="24"/>
        </w:rPr>
      </w:pPr>
      <w:r w:rsidRPr="00D70E62">
        <w:rPr>
          <w:rFonts w:ascii="Times New Roman" w:hAnsi="Times New Roman" w:cs="Times New Roman"/>
          <w:b/>
          <w:bCs/>
          <w:color w:val="000000" w:themeColor="text1"/>
          <w:sz w:val="24"/>
        </w:rPr>
        <w:t>Color-Word Matching Stroop Task</w:t>
      </w:r>
    </w:p>
    <w:p w14:paraId="6E61D44A" w14:textId="3E223784" w:rsidR="005C2DEE" w:rsidRPr="00D70E62" w:rsidRDefault="00843E4C" w:rsidP="005C2DEE">
      <w:pPr>
        <w:spacing w:line="480" w:lineRule="auto"/>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This task (total duration: 6 minutes 13 seconds) assessed response inhibition using 120 pseudo-randomized trials (61 congruent, 59 incongruent)</w:t>
      </w:r>
      <w:r w:rsidR="005C2DEE" w:rsidRPr="00D70E62">
        <w:rPr>
          <w:rFonts w:ascii="Times New Roman" w:hAnsi="Times New Roman" w:cs="Times New Roman"/>
          <w:color w:val="000000" w:themeColor="text1"/>
          <w:sz w:val="24"/>
        </w:rPr>
        <w:t>. In each trial, participants were presented with a Chinese color-character (e.g., “</w:t>
      </w:r>
      <w:r w:rsidR="005C2DEE" w:rsidRPr="00D70E62">
        <w:rPr>
          <w:rFonts w:ascii="Times New Roman" w:hAnsi="Times New Roman" w:cs="Times New Roman"/>
          <w:color w:val="000000" w:themeColor="text1"/>
          <w:sz w:val="24"/>
        </w:rPr>
        <w:t>紅</w:t>
      </w:r>
      <w:r w:rsidR="005C2DEE" w:rsidRPr="00D70E62">
        <w:rPr>
          <w:rFonts w:ascii="Times New Roman" w:hAnsi="Times New Roman" w:cs="Times New Roman"/>
          <w:color w:val="000000" w:themeColor="text1"/>
          <w:sz w:val="24"/>
        </w:rPr>
        <w:t>” meaning red) displayed in either a congruent (e.g., the word “</w:t>
      </w:r>
      <w:r w:rsidR="005C2DEE" w:rsidRPr="00D70E62">
        <w:rPr>
          <w:rFonts w:ascii="Times New Roman" w:hAnsi="Times New Roman" w:cs="Times New Roman"/>
          <w:color w:val="000000" w:themeColor="text1"/>
          <w:sz w:val="24"/>
        </w:rPr>
        <w:t>紅</w:t>
      </w:r>
      <w:r w:rsidR="005C2DEE" w:rsidRPr="00D70E62">
        <w:rPr>
          <w:rFonts w:ascii="Times New Roman" w:hAnsi="Times New Roman" w:cs="Times New Roman"/>
          <w:color w:val="000000" w:themeColor="text1"/>
          <w:sz w:val="24"/>
        </w:rPr>
        <w:t>” in red ink) or an incongruent (e.g., the word “</w:t>
      </w:r>
      <w:r w:rsidR="005C2DEE" w:rsidRPr="00D70E62">
        <w:rPr>
          <w:rFonts w:ascii="Times New Roman" w:hAnsi="Times New Roman" w:cs="Times New Roman"/>
          <w:color w:val="000000" w:themeColor="text1"/>
          <w:sz w:val="24"/>
        </w:rPr>
        <w:t>紅</w:t>
      </w:r>
      <w:r w:rsidR="005C2DEE" w:rsidRPr="00D70E62">
        <w:rPr>
          <w:rFonts w:ascii="Times New Roman" w:hAnsi="Times New Roman" w:cs="Times New Roman"/>
          <w:color w:val="000000" w:themeColor="text1"/>
          <w:sz w:val="24"/>
        </w:rPr>
        <w:t>” in green ink) ink color. Participants were required to indicate the ink color as quickly and accurately as possible within a 2-second response window using a three-button response box (green = thumb, red = index finger, yellow = middle finger). Each stimulus was presented for 2,000 milliseconds (</w:t>
      </w:r>
      <w:proofErr w:type="spellStart"/>
      <w:r w:rsidR="005C2DEE" w:rsidRPr="00D70E62">
        <w:rPr>
          <w:rFonts w:ascii="Times New Roman" w:hAnsi="Times New Roman" w:cs="Times New Roman"/>
          <w:color w:val="000000" w:themeColor="text1"/>
          <w:sz w:val="24"/>
        </w:rPr>
        <w:t>ms</w:t>
      </w:r>
      <w:proofErr w:type="spellEnd"/>
      <w:r w:rsidR="005C2DEE" w:rsidRPr="00D70E62">
        <w:rPr>
          <w:rFonts w:ascii="Times New Roman" w:hAnsi="Times New Roman" w:cs="Times New Roman"/>
          <w:color w:val="000000" w:themeColor="text1"/>
          <w:sz w:val="24"/>
        </w:rPr>
        <w:t xml:space="preserve">), followed by a jittered inter-trial interval averaging 1,015 </w:t>
      </w:r>
      <w:proofErr w:type="spellStart"/>
      <w:r w:rsidR="005C2DEE" w:rsidRPr="00D70E62">
        <w:rPr>
          <w:rFonts w:ascii="Times New Roman" w:hAnsi="Times New Roman" w:cs="Times New Roman"/>
          <w:color w:val="000000" w:themeColor="text1"/>
          <w:sz w:val="24"/>
        </w:rPr>
        <w:t>ms</w:t>
      </w:r>
      <w:proofErr w:type="spellEnd"/>
      <w:r w:rsidR="005C2DEE" w:rsidRPr="00D70E62">
        <w:rPr>
          <w:rFonts w:ascii="Times New Roman" w:hAnsi="Times New Roman" w:cs="Times New Roman"/>
          <w:color w:val="000000" w:themeColor="text1"/>
          <w:sz w:val="24"/>
        </w:rPr>
        <w:t xml:space="preserve"> (range: 600-1,400 </w:t>
      </w:r>
      <w:proofErr w:type="spellStart"/>
      <w:r w:rsidR="005C2DEE" w:rsidRPr="00D70E62">
        <w:rPr>
          <w:rFonts w:ascii="Times New Roman" w:hAnsi="Times New Roman" w:cs="Times New Roman"/>
          <w:color w:val="000000" w:themeColor="text1"/>
          <w:sz w:val="24"/>
        </w:rPr>
        <w:t>ms</w:t>
      </w:r>
      <w:proofErr w:type="spellEnd"/>
      <w:r w:rsidR="005C2DEE" w:rsidRPr="00D70E62">
        <w:rPr>
          <w:rFonts w:ascii="Times New Roman" w:hAnsi="Times New Roman" w:cs="Times New Roman"/>
          <w:color w:val="000000" w:themeColor="text1"/>
          <w:sz w:val="24"/>
        </w:rPr>
        <w:t>). Performance metrics were calculated for each condition. The Stroop interference effect for ACC was defined as </w:t>
      </w:r>
      <w:r w:rsidR="005C2DEE" w:rsidRPr="00D70E62">
        <w:rPr>
          <w:rFonts w:ascii="Times New Roman" w:hAnsi="Times New Roman" w:cs="Times New Roman"/>
          <w:i/>
          <w:iCs/>
          <w:color w:val="000000" w:themeColor="text1"/>
          <w:sz w:val="24"/>
        </w:rPr>
        <w:t>ACC congruent-ACC incongruent</w:t>
      </w:r>
      <w:r w:rsidR="005C2DEE" w:rsidRPr="00D70E62">
        <w:rPr>
          <w:rFonts w:ascii="Times New Roman" w:hAnsi="Times New Roman" w:cs="Times New Roman"/>
          <w:color w:val="000000" w:themeColor="text1"/>
          <w:sz w:val="24"/>
        </w:rPr>
        <w:t>, and for RT as </w:t>
      </w:r>
      <w:r w:rsidR="005C2DEE" w:rsidRPr="00D70E62">
        <w:rPr>
          <w:rFonts w:ascii="Times New Roman" w:hAnsi="Times New Roman" w:cs="Times New Roman"/>
          <w:i/>
          <w:iCs/>
          <w:color w:val="000000" w:themeColor="text1"/>
          <w:sz w:val="24"/>
        </w:rPr>
        <w:t>RT incongruent- RT congruent</w:t>
      </w:r>
      <w:r w:rsidR="005C2DEE" w:rsidRPr="00D70E62">
        <w:rPr>
          <w:rFonts w:ascii="Times New Roman" w:hAnsi="Times New Roman" w:cs="Times New Roman"/>
          <w:color w:val="000000" w:themeColor="text1"/>
          <w:sz w:val="24"/>
        </w:rPr>
        <w:t>, where smaller RT interference scores and higher ACC indicated superior selective attention and conflict-monitoring ability. Additionally, the error rate on incongruent trials was calculated as a specific indicator of cognitive control demand and task difficulty.</w:t>
      </w:r>
      <w:r w:rsidR="005C2DEE" w:rsidRPr="00D70E62">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{"citationID":"W8RTCOPF","properties":{"formattedCitation":"[1]","plainCitation":"[1]","noteIndex":0},"citationItems":[{"id":4412,"uris":["http://zotero.org/users/12032335/items/4Z83K8SN"],"itemData":{"id":4412,"type":"article-journal","abstract":"Previous research has shown that list-wide effects in the Stroop task interact with working memory capacity (WMC). The predominant explanation for this relationship is goal maintenance. However, some researchers have challenged whether list-wide effects truly reflect goal-maintenance abilities. In the current study, we examined whether goal maintenance explains higher WMC individuals' better performance within mostly congruent (MC) Stroop lists by providing periodic goal reminders to some of the participants. Two hundred and twelve participants from Montana State University first completed the Automated Operation Span and were then assigned to either a true control, goal reminder, or nongoal reminder condition. During the Stroop task, the true control condition received rest breaks every 60 trials, whereas the goal reminder and nongoal reminder conditions stopped every 12 trials to vocalize either the task goal or a rehearsed statement, respectively. We regressed Stroop errors on reminder condition and WMC, comparing each group to the true control. For the Goal Reminder × True Control comparison, there was an interaction, such that WMC negatively correlated with Stroop errors in the true control, but not in the goal reminder condition. In contrast, for the Nongoal Reminder × True Control comparison, there was only an overall effect of WMC, with greater Stroop errors for those lower in WMC. These data provide evidence that goal reminders eliminate the relationship between WMC and Stroop interference.","container-title":"Attention, Perception &amp; Psychophysics","DOI":"10.3758/s13414-020-02169-x","ISSN":"1943-393X","issue":"1","journalAbbreviation":"Atten Percept Psychophys","language":"eng","page":"85-96","PMID":"33165733","source":"PubMed","title":"Providing goal reminders eliminates the relationship between working memory capacity and Stroop errors","volume":"83","author":[{"family":"Hood","given":"Audrey V. B."},{"family":"Hutchison","given":"Keith A."}],"issued":{"date-parts":[["2021",1]]}}}],"schema":"https://github.com/citation-style-language/schema/raw/master/csl-citation.json"} </w:instrText>
      </w:r>
      <w:r w:rsidR="005C2DEE" w:rsidRPr="00D70E62">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w:t>
      </w:r>
      <w:r w:rsidR="005C2DEE" w:rsidRPr="00D70E62">
        <w:rPr>
          <w:rFonts w:ascii="Times New Roman" w:hAnsi="Times New Roman" w:cs="Times New Roman"/>
          <w:color w:val="000000" w:themeColor="text1"/>
          <w:sz w:val="24"/>
        </w:rPr>
        <w:fldChar w:fldCharType="end"/>
      </w:r>
      <w:r w:rsidR="005C2DEE" w:rsidRPr="00D70E62">
        <w:rPr>
          <w:rFonts w:ascii="Times New Roman" w:hAnsi="Times New Roman" w:cs="Times New Roman"/>
          <w:color w:val="000000" w:themeColor="text1"/>
          <w:sz w:val="24"/>
        </w:rPr>
        <w:t xml:space="preserve"> Throughout the task, a total of 184 fMRI volumes were acquired per participant.</w:t>
      </w:r>
    </w:p>
    <w:p w14:paraId="3A1A0522" w14:textId="77777777" w:rsidR="005C2DEE" w:rsidRPr="00D70E62" w:rsidRDefault="005C2DEE" w:rsidP="005C2DEE">
      <w:pPr>
        <w:spacing w:line="480" w:lineRule="auto"/>
        <w:rPr>
          <w:rFonts w:ascii="Times New Roman" w:hAnsi="Times New Roman" w:cs="Times New Roman"/>
          <w:color w:val="000000" w:themeColor="text1"/>
          <w:sz w:val="24"/>
        </w:rPr>
      </w:pPr>
    </w:p>
    <w:p w14:paraId="1343B28F" w14:textId="5D068C50" w:rsidR="005C2DEE" w:rsidRPr="00D70E62" w:rsidRDefault="005C2DEE" w:rsidP="005C2DEE">
      <w:pPr>
        <w:spacing w:line="480" w:lineRule="auto"/>
        <w:rPr>
          <w:rFonts w:ascii="Times New Roman" w:hAnsi="Times New Roman" w:cs="Times New Roman"/>
          <w:b/>
          <w:bCs/>
          <w:color w:val="000000" w:themeColor="text1"/>
          <w:sz w:val="24"/>
        </w:rPr>
      </w:pPr>
      <w:r w:rsidRPr="00D70E62">
        <w:rPr>
          <w:rFonts w:ascii="Times New Roman" w:hAnsi="Times New Roman" w:cs="Times New Roman"/>
          <w:b/>
          <w:bCs/>
          <w:color w:val="000000" w:themeColor="text1"/>
          <w:sz w:val="24"/>
        </w:rPr>
        <w:t>2. The More-Odd-Shifting Task</w:t>
      </w:r>
    </w:p>
    <w:p w14:paraId="2725DD2F" w14:textId="4430684A" w:rsidR="005C2DEE" w:rsidRPr="00D70E62" w:rsidRDefault="00843E4C" w:rsidP="005C2DEE">
      <w:pPr>
        <w:spacing w:line="480" w:lineRule="auto"/>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lastRenderedPageBreak/>
        <w:t>Th</w:t>
      </w:r>
      <w:bookmarkStart w:id="2" w:name="OLE_LINK1"/>
      <w:r w:rsidRPr="00D70E62">
        <w:rPr>
          <w:rFonts w:ascii="Times New Roman" w:hAnsi="Times New Roman" w:cs="Times New Roman"/>
          <w:color w:val="000000" w:themeColor="text1"/>
          <w:sz w:val="24"/>
        </w:rPr>
        <w:t xml:space="preserve">is task </w:t>
      </w:r>
      <w:bookmarkEnd w:id="2"/>
      <w:r w:rsidRPr="00D70E62">
        <w:rPr>
          <w:rFonts w:ascii="Times New Roman" w:hAnsi="Times New Roman" w:cs="Times New Roman"/>
          <w:color w:val="000000" w:themeColor="text1"/>
          <w:sz w:val="24"/>
        </w:rPr>
        <w:t>(total duration: 5 minutes 18 seconds) assessed cognitive flexibility across 128 trials divided into six blocks (A, B, C, C, B, A)</w:t>
      </w:r>
      <w:r w:rsidR="005C2DEE" w:rsidRPr="00D70E62">
        <w:rPr>
          <w:rFonts w:ascii="Times New Roman" w:hAnsi="Times New Roman" w:cs="Times New Roman"/>
          <w:color w:val="000000" w:themeColor="text1"/>
          <w:sz w:val="24"/>
        </w:rPr>
        <w:t xml:space="preserve">, which were categorized into three types: “more” trials (judging whether a digit was greater/less than five, cued by green color), “odd” trials (judging parity, cued by red color), and mixed trials combining both rules. Blocks A and B were single-task blocks (16 trials each), requiring consistent “more” or “odd” judgments, respectively. Block C was the critical mixed-task block (32 trials per presentation), in which green or red digits appeared randomly, requiring participants to switch between the two task rules; trials within this block were classified as repeat trials (same task as the preceding trial) or switch trials (task differed from the preceding trial). Participants responded within a 2-second response window following stimulus onset. Each stimulus was presented for 2,000 </w:t>
      </w:r>
      <w:proofErr w:type="spellStart"/>
      <w:r w:rsidR="005C2DEE" w:rsidRPr="00D70E62">
        <w:rPr>
          <w:rFonts w:ascii="Times New Roman" w:hAnsi="Times New Roman" w:cs="Times New Roman"/>
          <w:color w:val="000000" w:themeColor="text1"/>
          <w:sz w:val="24"/>
        </w:rPr>
        <w:t>ms</w:t>
      </w:r>
      <w:proofErr w:type="spellEnd"/>
      <w:r w:rsidR="005C2DEE" w:rsidRPr="00D70E62">
        <w:rPr>
          <w:rFonts w:ascii="Times New Roman" w:hAnsi="Times New Roman" w:cs="Times New Roman"/>
          <w:color w:val="000000" w:themeColor="text1"/>
          <w:sz w:val="24"/>
        </w:rPr>
        <w:t xml:space="preserve">, followed by a jittered inter-trial interval averaging 1,015 </w:t>
      </w:r>
      <w:proofErr w:type="spellStart"/>
      <w:r w:rsidR="005C2DEE" w:rsidRPr="00D70E62">
        <w:rPr>
          <w:rFonts w:ascii="Times New Roman" w:hAnsi="Times New Roman" w:cs="Times New Roman"/>
          <w:color w:val="000000" w:themeColor="text1"/>
          <w:sz w:val="24"/>
        </w:rPr>
        <w:t>ms</w:t>
      </w:r>
      <w:proofErr w:type="spellEnd"/>
      <w:r w:rsidR="005C2DEE" w:rsidRPr="00D70E62">
        <w:rPr>
          <w:rFonts w:ascii="Times New Roman" w:hAnsi="Times New Roman" w:cs="Times New Roman"/>
          <w:color w:val="000000" w:themeColor="text1"/>
          <w:sz w:val="24"/>
        </w:rPr>
        <w:t xml:space="preserve"> (range: 600-1,400 </w:t>
      </w:r>
      <w:proofErr w:type="spellStart"/>
      <w:r w:rsidR="005C2DEE" w:rsidRPr="00D70E62">
        <w:rPr>
          <w:rFonts w:ascii="Times New Roman" w:hAnsi="Times New Roman" w:cs="Times New Roman"/>
          <w:color w:val="000000" w:themeColor="text1"/>
          <w:sz w:val="24"/>
        </w:rPr>
        <w:t>ms</w:t>
      </w:r>
      <w:proofErr w:type="spellEnd"/>
      <w:r w:rsidR="005C2DEE" w:rsidRPr="00D70E62">
        <w:rPr>
          <w:rFonts w:ascii="Times New Roman" w:hAnsi="Times New Roman" w:cs="Times New Roman"/>
          <w:color w:val="000000" w:themeColor="text1"/>
          <w:sz w:val="24"/>
        </w:rPr>
        <w:t>) during which a central fixation cross was displayed. The primary executive function measures derived were (a) the global switch cost (performance difference between mixed-task and single-task blocks), reflecting general dual-task coordination, and (b) the local switch cost (performance difference between switch and repeat trials within the mixed block), specifically indexing attentional set reconfiguration and inhibitory control.</w:t>
      </w:r>
      <w:r w:rsidR="005C2DEE" w:rsidRPr="00D70E62">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M8lOKB2D","properties":{"formattedCitation":"[2]","plainCitation":"[2]","noteIndex":0},"citationItems":[{"id":5343,"uris":["http://zotero.org/users/12032335/items/VV934Y4G","http://zotero.org/users/12032335/items/IVW74KTD"],"itemData":{"id":5343,"type":"article-journal","abstract":"This individual differences study examined the separability of three often postulated executive functions-mental set shifting (\"Shifting\"), information updating and monitoring (\"Updating\"), and inhibition of prepotent responses (\"Inhibition\")-and their roles in complex \"frontal lobe\" or \"executive\" tasks. One hundred thirty-seven college students performed a set of relatively simple experimental tasks that are considered to predominantly tap each target executive function as well as a set of frequently used executive tasks: the Wisconsin Card Sorting Test (WCST), Tower of Hanoi (TOH), random number generation (RNG), operation span, and dual tasking. Confirmatory factor analysis indicated that the three target executive functions are moderately correlated with one another, but are clearly separable. Moreover, structural equation modeling suggested that the three functions contribute differentially to performance on complex executive tasks. Specifically, WCST performance was related most strongly to Shifting, TOH to Inhibition, RNG to Inhibition and Updating, and operation span to Updating. Dual task performance was not related to any of the three target functions. These results suggest that it is important to recognize both the unity and diversity of executive functions and that latent variable analysis is a useful approach to studying the organization and roles of executive functions.","container-title":"Cognitive Psychology","DOI":"10.1006/cogp.1999.0734","ISSN":"0010-0285","issue":"1","journalAbbreviation":"Cogn Psychol","language":"eng","page":"49-100","PMID":"10945922","source":"PubMed","title":"The unity and diversity of executive functions and their contributions to complex \"Frontal Lobe\" tasks: a latent variable analysis","title-short":"The unity and diversity of executive functions and their contributions to complex \"Frontal Lobe\" tasks","volume":"41","author":[{"family":"Miyake","given":"A."},{"family":"Friedman","given":"N. P."},{"family":"Emerson","given":"M. J."},{"family":"Witzki","given":"A. H."},{"family":"Howerter","given":"A."},{"family":"Wager","given":"T. D."}],"issued":{"date-parts":[["2000",8]]}}}],"schema":"https://github.com/citation-style-language/schema/raw/master/csl-citation.json"} </w:instrText>
      </w:r>
      <w:r w:rsidR="005C2DEE" w:rsidRPr="00D70E62">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[2]</w:t>
      </w:r>
      <w:r w:rsidR="005C2DEE" w:rsidRPr="00D70E62">
        <w:rPr>
          <w:rFonts w:ascii="Times New Roman" w:hAnsi="Times New Roman" w:cs="Times New Roman"/>
          <w:color w:val="000000" w:themeColor="text1"/>
          <w:sz w:val="24"/>
        </w:rPr>
        <w:fldChar w:fldCharType="end"/>
      </w:r>
      <w:r w:rsidR="005C2DEE" w:rsidRPr="00D70E62">
        <w:rPr>
          <w:rFonts w:ascii="Times New Roman" w:hAnsi="Times New Roman" w:cs="Times New Roman"/>
          <w:color w:val="000000" w:themeColor="text1"/>
          <w:sz w:val="24"/>
        </w:rPr>
        <w:t xml:space="preserve"> Throughout the task, a total of 225 fMRI volumes were acquired per participant.</w:t>
      </w:r>
    </w:p>
    <w:p w14:paraId="72A3279E" w14:textId="77777777" w:rsidR="005C2DEE" w:rsidRPr="00D70E62" w:rsidRDefault="005C2DEE" w:rsidP="005C2DEE">
      <w:pPr>
        <w:spacing w:line="480" w:lineRule="auto"/>
        <w:rPr>
          <w:rFonts w:ascii="Times New Roman" w:hAnsi="Times New Roman" w:cs="Times New Roman"/>
          <w:color w:val="000000" w:themeColor="text1"/>
          <w:sz w:val="24"/>
        </w:rPr>
      </w:pPr>
    </w:p>
    <w:p w14:paraId="7833C68A" w14:textId="5F41B227" w:rsidR="005C2DEE" w:rsidRPr="00D70E62" w:rsidRDefault="005C2DEE" w:rsidP="005C2DEE">
      <w:pPr>
        <w:spacing w:line="480" w:lineRule="auto"/>
        <w:rPr>
          <w:rFonts w:ascii="Times New Roman" w:hAnsi="Times New Roman" w:cs="Times New Roman"/>
          <w:b/>
          <w:bCs/>
          <w:color w:val="000000" w:themeColor="text1"/>
          <w:sz w:val="24"/>
        </w:rPr>
      </w:pPr>
      <w:r w:rsidRPr="00D70E62">
        <w:rPr>
          <w:rFonts w:ascii="Times New Roman" w:hAnsi="Times New Roman" w:cs="Times New Roman"/>
          <w:b/>
          <w:bCs/>
          <w:color w:val="000000" w:themeColor="text1"/>
          <w:sz w:val="24"/>
        </w:rPr>
        <w:t xml:space="preserve">3. </w:t>
      </w:r>
      <w:r w:rsidRPr="00D70E62">
        <w:rPr>
          <w:rFonts w:ascii="Times New Roman" w:eastAsia="等线" w:hAnsi="Times New Roman" w:cs="Times New Roman"/>
          <w:b/>
          <w:bCs/>
          <w:color w:val="000000" w:themeColor="text1"/>
          <w:sz w:val="24"/>
        </w:rPr>
        <w:t>The Digit 2-back Task</w:t>
      </w:r>
    </w:p>
    <w:p w14:paraId="4D072647" w14:textId="4A8EE883" w:rsidR="00E553C6" w:rsidRPr="00D70E62" w:rsidRDefault="00843E4C" w:rsidP="005C2DEE">
      <w:pPr>
        <w:spacing w:line="480" w:lineRule="auto"/>
        <w:rPr>
          <w:rFonts w:ascii="Times New Roman" w:eastAsia="等线" w:hAnsi="Times New Roman" w:cs="Times New Roman"/>
          <w:color w:val="000000" w:themeColor="text1"/>
          <w:sz w:val="24"/>
        </w:rPr>
      </w:pPr>
      <w:r w:rsidRPr="00D70E62">
        <w:rPr>
          <w:rFonts w:ascii="Times New Roman" w:eastAsia="等线" w:hAnsi="Times New Roman" w:cs="Times New Roman"/>
          <w:color w:val="000000" w:themeColor="text1"/>
          <w:sz w:val="24"/>
        </w:rPr>
        <w:t xml:space="preserve">This task assessed working memory </w:t>
      </w:r>
      <w:r w:rsidRPr="00D70E62">
        <w:rPr>
          <w:rFonts w:ascii="Times New Roman" w:hAnsi="Times New Roman" w:cs="Times New Roman"/>
          <w:color w:val="000000" w:themeColor="text1"/>
          <w:sz w:val="24"/>
        </w:rPr>
        <w:t>(total duration: 5 minutes 83 seconds)</w:t>
      </w:r>
      <w:r w:rsidRPr="00D70E62">
        <w:rPr>
          <w:rFonts w:ascii="Times New Roman" w:eastAsia="等线" w:hAnsi="Times New Roman" w:cs="Times New Roman"/>
          <w:color w:val="000000" w:themeColor="text1"/>
          <w:sz w:val="24"/>
        </w:rPr>
        <w:t xml:space="preserve"> using 100 trials across four blocks (25 trials each), separated by </w:t>
      </w:r>
      <w:r w:rsidRPr="00D70E62">
        <w:rPr>
          <w:rFonts w:ascii="Times New Roman" w:eastAsia="等线" w:hAnsi="Times New Roman" w:cs="Times New Roman"/>
          <w:color w:val="000000" w:themeColor="text1"/>
          <w:sz w:val="24"/>
        </w:rPr>
        <w:lastRenderedPageBreak/>
        <w:t>3,000-ms rest periods.</w:t>
      </w:r>
      <w:r w:rsidR="005C2DEE" w:rsidRPr="00D70E62">
        <w:rPr>
          <w:rFonts w:ascii="Times New Roman" w:eastAsia="等线" w:hAnsi="Times New Roman" w:cs="Times New Roman"/>
          <w:color w:val="000000" w:themeColor="text1"/>
          <w:sz w:val="24"/>
        </w:rPr>
        <w:t xml:space="preserve"> In each trial, participants were presented with a sequence of single-digit Arabic numerals (0-9). Following a fixation cross (“+”) displayed for 300 </w:t>
      </w:r>
      <w:proofErr w:type="spellStart"/>
      <w:r w:rsidR="005C2DEE" w:rsidRPr="00D70E62">
        <w:rPr>
          <w:rFonts w:ascii="Times New Roman" w:eastAsia="等线" w:hAnsi="Times New Roman" w:cs="Times New Roman"/>
          <w:color w:val="000000" w:themeColor="text1"/>
          <w:sz w:val="24"/>
        </w:rPr>
        <w:t>ms</w:t>
      </w:r>
      <w:proofErr w:type="spellEnd"/>
      <w:r w:rsidR="005C2DEE" w:rsidRPr="00D70E62">
        <w:rPr>
          <w:rFonts w:ascii="Times New Roman" w:eastAsia="等线" w:hAnsi="Times New Roman" w:cs="Times New Roman"/>
          <w:color w:val="000000" w:themeColor="text1"/>
          <w:sz w:val="24"/>
        </w:rPr>
        <w:t xml:space="preserve"> and a 700-ms interval, each numeral was presented for 2,000 </w:t>
      </w:r>
      <w:proofErr w:type="spellStart"/>
      <w:r w:rsidR="005C2DEE" w:rsidRPr="00D70E62">
        <w:rPr>
          <w:rFonts w:ascii="Times New Roman" w:eastAsia="等线" w:hAnsi="Times New Roman" w:cs="Times New Roman"/>
          <w:color w:val="000000" w:themeColor="text1"/>
          <w:sz w:val="24"/>
        </w:rPr>
        <w:t>ms.</w:t>
      </w:r>
      <w:proofErr w:type="spellEnd"/>
      <w:r w:rsidR="005C2DEE" w:rsidRPr="00D70E62">
        <w:rPr>
          <w:rFonts w:ascii="Times New Roman" w:eastAsia="等线" w:hAnsi="Times New Roman" w:cs="Times New Roman"/>
          <w:color w:val="000000" w:themeColor="text1"/>
          <w:sz w:val="24"/>
        </w:rPr>
        <w:t xml:space="preserve"> Participants were required to judge whether the current digit matched the digit presented two trials earlier, responding within a 3-second response window upon stimulus onset (excluding the first two trials). They pressed a designated “target” key for a match and a “non-target” key for a non-match, with a 1,000-ms blank-screen inter-trial interval following each response. </w:t>
      </w:r>
      <w:r w:rsidR="00E553C6" w:rsidRPr="00D70E62">
        <w:rPr>
          <w:rFonts w:ascii="Times New Roman" w:eastAsia="等线" w:hAnsi="Times New Roman" w:cs="Times New Roman"/>
          <w:color w:val="000000" w:themeColor="text1"/>
          <w:sz w:val="24"/>
        </w:rPr>
        <w:t>Performance was assessed using mean RT for correct trials, ACC. Throughout the task, a total of 175 fMRI volumes were acquired per participant.</w:t>
      </w:r>
    </w:p>
    <w:p w14:paraId="7D9E7355" w14:textId="77777777" w:rsidR="005C2DEE" w:rsidRPr="00D70E62" w:rsidRDefault="005C2DEE" w:rsidP="004C66CC">
      <w:pPr>
        <w:pStyle w:val="1"/>
        <w:rPr>
          <w:rFonts w:ascii="Times New Roman" w:hAnsi="Times New Roman" w:cs="Times New Roman"/>
          <w:b/>
          <w:bCs/>
          <w:color w:val="000000" w:themeColor="text1"/>
          <w:sz w:val="24"/>
        </w:rPr>
      </w:pPr>
    </w:p>
    <w:p w14:paraId="6FFD2223" w14:textId="0132FB60" w:rsidR="00945D58" w:rsidRPr="00D70E62" w:rsidRDefault="00945D58" w:rsidP="005C2DEE">
      <w:pPr>
        <w:spacing w:line="480" w:lineRule="auto"/>
        <w:rPr>
          <w:rFonts w:ascii="Times New Roman" w:eastAsia="等线" w:hAnsi="Times New Roman" w:cs="Times New Roman"/>
          <w:b/>
          <w:bCs/>
          <w:color w:val="000000" w:themeColor="text1"/>
          <w:sz w:val="24"/>
        </w:rPr>
      </w:pPr>
      <w:r w:rsidRPr="00D70E62">
        <w:rPr>
          <w:rFonts w:ascii="Times New Roman" w:eastAsia="等线" w:hAnsi="Times New Roman" w:cs="Times New Roman"/>
          <w:b/>
          <w:bCs/>
          <w:color w:val="000000" w:themeColor="text1"/>
          <w:sz w:val="24"/>
        </w:rPr>
        <w:t>4.</w:t>
      </w:r>
      <w:r w:rsidR="007E5401" w:rsidRPr="00D70E62">
        <w:rPr>
          <w:rFonts w:ascii="Times New Roman" w:eastAsia="等线" w:hAnsi="Times New Roman" w:cs="Times New Roman"/>
          <w:b/>
          <w:bCs/>
          <w:color w:val="000000" w:themeColor="text1"/>
          <w:sz w:val="24"/>
        </w:rPr>
        <w:t xml:space="preserve"> </w:t>
      </w:r>
      <w:r w:rsidRPr="00D70E62">
        <w:rPr>
          <w:rFonts w:ascii="Times New Roman" w:eastAsia="等线" w:hAnsi="Times New Roman" w:cs="Times New Roman"/>
          <w:b/>
          <w:bCs/>
          <w:color w:val="000000" w:themeColor="text1"/>
          <w:sz w:val="24"/>
        </w:rPr>
        <w:t xml:space="preserve">Intraindividual variability </w:t>
      </w:r>
    </w:p>
    <w:p w14:paraId="102C99FA" w14:textId="24AC4C4C" w:rsidR="005C2DEE" w:rsidRDefault="005C2DEE" w:rsidP="002C2D08">
      <w:pPr>
        <w:spacing w:line="480" w:lineRule="auto"/>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The primary metric for assessing intraindividual variability in task performance was the residual intraindividual standard deviation (residual ISD). This measure offers a statistically robust estimate of variability by accounting for potential confounders such as within-person temporal effects (e.g., practice) and between-person differences (e.g., age).</w:t>
      </w:r>
      <w:r w:rsidRPr="00D70E62">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{"citationID":"bvnLldhq","properties":{"formattedCitation":"[3, 4]","plainCitation":"[3, 4]","noteIndex":0},"citationItems":[{"id":4437,"uris":["http://zotero.org/users/12032335/items/XDPA88RJ"],"itemData":{"id":4437,"type":"chapter","abstract":"Our focus in this chapter will be on variability in cognition within persons across occasions, or intraindividual variability. There are different ways to conceptualize intraindividual variability, and therefore it is useful to narrow our focus a bit more. Two key features that have been used to differentiate changes within persons over time include the permanence of the change and the timescale over which the change occurs (Cattell, 1957; Fisk &amp; Rice, 1955; Li, Huxhold, &amp; Schmiedek, 2004a; Nesselroade, 1991; Wohlwill, 1973). There are three major parts to the chapter. First, we begin with an expanded examination of different conceptualizations of intraindividual variability and the potential relevance of the phenomenon for understanding aging and cognition. In the second part, we review several strands of existing research, including work describing between-person differences in intraindividual variability as a function of age and neurological status, and the association of intraindividual variability with cognitive functioning, functional competence, and mortality. In the final part, we examine a number of unresolved issues in this area of research including appropriate statistical indicators of intraindividual variability, whether intraindividual variability provides unique information above and beyond what is carried by measures of central tendency, and potential mechanisms that might cause changes in intraindividual variability over the life course. (PsycInfo Database Record (c) 2025 APA, all rights reserved)","container-title":"The handbook of aging and cognition, 3rd ed","ISBN":"978-0-8058-5990-4","page":"491-556","publisher":"Psychology Press","publisher-place":"New York, NY, US","source":"APA PsycNet","title":"Intraindividual variability, cognition, and aging","author":[{"family":"Hultsch","given":"David F."},{"family":"Strauss","given":"Esther"},{"family":"Hunter","given":"Michael A."},{"family":"MacDonald","given":"Stuart W. S."}],"issued":{"date-parts":[["2008"]]}}},{"id":4435,"uris":["http://zotero.org/users/12032335/items/4UAL6JJ6"],"itemData":{"id":4435,"type":"article-journal","abstract":"Intraindividual variability (IIV) in cognitive speed, or moment-to-moment changes in ability, is a developmental phenomenon indicative of neurological integrity that increases gradually across adulthood. Past research has shown that IIV negatively covaries with cognitive performance, in which higher IIV at one occasion is associated with poorer cognitive ability at the same occasion. However, this association has been demonstrated only in older adulthood. Further, all past examinations of IIV change with cognitive change did not remove the average or between-person effect from within-person change in IIV. Using the PATH Through Life Study, we evaluated whether there were differences across 3 age cohorts (20-24, 40-44, and 60-64 years at baseline) in the relationship between 8-year change in IIV and change in cognitive ability (N = 7,485). Change in IIV was partitioned into between-person and within-person components, and multilevel models covarying for education, sex, diabetes, hypertension, and anxiety and depressive symptoms were conducted. IIV was negatively related to baseline cognitive performance at the between-person level. Notably, this relation was apparent and, in fact, strongest for those in young adulthood. Level of IIV was also negatively associated with cognitive change, but primarily for the youngest cohort. In contrast to previous research, there was minimal evidence of significant covariation in which within-person changes in IIV were associated with changes in cognitive performance, regardless of age group. Overall, IIV is a stable characteristic negatively associated with cognition in adulthood, but this link may primarily exist at the between-person level. (PsycINFO Database Record (c) 2019 APA, all rights reserved).","container-title":"Developmental Psychology","DOI":"10.1037/dev0000688","ISSN":"1939-0599","issue":"5","journalAbbreviation":"Dev Psychol","language":"eng","page":"994-1004","PMID":"30688470","source":"PubMed","title":"Covariation of intraindividual variability in cognitive speed and cognitive performance across young, middle, and older adulthood","volume":"55","author":[{"family":"Bielak","given":"Allison A. M."},{"family":"Anstey","given":"Kaarin J."}],"issued":{"date-parts":[["2019",5]]}}}],"schema":"https://github.com/citation-style-language/schema/raw/master/csl-citation.json"} </w:instrText>
      </w:r>
      <w:r w:rsidRPr="00D70E62">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[3, 4]</w:t>
      </w:r>
      <w:r w:rsidRPr="00D70E62">
        <w:rPr>
          <w:rFonts w:ascii="Times New Roman" w:hAnsi="Times New Roman" w:cs="Times New Roman"/>
          <w:color w:val="000000" w:themeColor="text1"/>
          <w:sz w:val="24"/>
        </w:rPr>
        <w:fldChar w:fldCharType="end"/>
      </w:r>
      <w:r w:rsidRPr="00D70E62">
        <w:rPr>
          <w:rFonts w:ascii="Times New Roman" w:hAnsi="Times New Roman" w:cs="Times New Roman"/>
          <w:color w:val="000000" w:themeColor="text1"/>
          <w:sz w:val="24"/>
        </w:rPr>
        <w:t xml:space="preserve"> Reaction times were modeled using a linear regression that included trial number, age category (60-65, 65-69, 70-74, 75-79, and 80-84 years), and their interaction as predictors. The model residuals were then extracted, transformed into T-scores, and used to calculate each participant’s residual ISD across different timepoints and task conditions. For comparative purposes, two additional variability measures were computed: the raw-score intraindividual standard deviation (raw ISD) and the intraindividual </w:t>
      </w:r>
      <w:r w:rsidRPr="00D70E62">
        <w:rPr>
          <w:rFonts w:ascii="Times New Roman" w:hAnsi="Times New Roman" w:cs="Times New Roman"/>
          <w:color w:val="000000" w:themeColor="text1"/>
          <w:sz w:val="24"/>
        </w:rPr>
        <w:lastRenderedPageBreak/>
        <w:t>coefficient of variation, defined as the raw ISD divided by the individual’s mean reaction time.</w:t>
      </w:r>
      <w:r w:rsidRPr="00D70E62">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{"citationID":"XS5ARKPr","properties":{"formattedCitation":"[5]","plainCitation":"[5]","noteIndex":0},"citationItems":[{"id":4439,"uris":["http://zotero.org/users/12032335/items/L2EB9YV7"],"itemData":{"id":4439,"type":"article-journal","abstract":"OBJECTIVES: Intraindividual variability (IIV) in reaction time refers to the trial-to-trial fluctuations in responding across a given cognitive task. Cross-sectional research suggests that IIV increases with normal and neuropathological ageing and it may serve as a marker of neurobiological integrity. This raises the possibility that IIV may also predict future cognitive decline and, indeed, neuropathology. Therefore, we conducted a systematic review to address these issues.\nMETHODS: A search of electronic databases Embase, Medline, PsycINFO, and Web of Science was completed on May 17, 2016 that identified longitudinal investigations of IIV in middle-aged or older adults.\nRESULTS: A total of 688 studies were initially identified of which 22 met the inclusion criteria. Nine included longitudinal IIV measures and 17 predicted subsequent outcome (cognitive decline or impairment, dementia, mortality) from baseline IIV. The results suggested IIV increased over time, particularly in participants aged over 75 years. Greater baseline IIV was consistently associated with increased risk of adverse outcomes including cognitive decline or impairment, and mortality.\nCONCLUSIONS: Increased IIV over time is associated with normal ageing. However, further increases in IIV over and above those found in normal ageing may be a risk factor for future cognitive impairment or mortality. Measures of IIV may, therefore, have considerable potential as a supplement to existing clinical assessment to aid identification of individuals at risk of adverse outcomes such as dementia or death. (JINS, 2017, 23, 431-445).","container-title":"Journal of the International Neuropsychological Society: JINS","DOI":"10.1017/S1355617717000236","ISSN":"1469-7661","issue":"5","journalAbbreviation":"J Int Neuropsychol Soc","language":"eng","page":"431-445","PMID":"28462758","source":"PubMed","title":"A Systematic Review of Longitudinal Associations Between Reaction Time Intraindividual Variability and Age-Related Cognitive Decline or Impairment, Dementia, and Mortality","volume":"23","author":[{"family":"Haynes","given":"Becky I."},{"family":"Bauermeister","given":"Sarah"},{"family":"Bunce","given":"David"}],"issued":{"date-parts":[["2017",5]]}}}],"schema":"https://github.com/citation-style-language/schema/raw/master/csl-citation.json"} </w:instrText>
      </w:r>
      <w:r w:rsidRPr="00D70E62">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[5]</w:t>
      </w:r>
      <w:r w:rsidRPr="00D70E62">
        <w:rPr>
          <w:rFonts w:ascii="Times New Roman" w:hAnsi="Times New Roman" w:cs="Times New Roman"/>
          <w:color w:val="000000" w:themeColor="text1"/>
          <w:sz w:val="24"/>
        </w:rPr>
        <w:fldChar w:fldCharType="end"/>
      </w:r>
      <w:r w:rsidRPr="00D70E62">
        <w:rPr>
          <w:rFonts w:ascii="Times New Roman" w:hAnsi="Times New Roman" w:cs="Times New Roman"/>
          <w:color w:val="000000" w:themeColor="text1"/>
          <w:sz w:val="24"/>
        </w:rPr>
        <w:t xml:space="preserve"> For the calculation of mean correct response times, within-individual reaction time standard deviation, and coefficient of variation, only trials with correct responses were calculated to capture the mean and variability of reaction times fully.</w:t>
      </w:r>
      <w:r w:rsidRPr="00D70E62">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{"citationID":"kwoIcHxB","properties":{"formattedCitation":"[6]","plainCitation":"[6]","noteIndex":0},"citationItems":[{"id":5164,"uris":["http://zotero.org/users/12032335/items/CN8843RC"],"itemData":{"id":5164,"type":"article-journal","abstract":"Individual differences in cognitive paradigms are increasingly employed to relate cognition to brain structure, chemistry, and function. However, such efforts are often unfruitful, even with the most well established tasks. Here we offer an explanation for failures in the application of robust cognitive paradigms to the study of individual differences. Experimental effects become well established - and thus those tasks become popular - when between-subject variability is low. However, low between-subject variability causes low reliability for individual differences, destroying replicable correlations with other factors and potentially undermining published conclusions drawn from correlational relationships. Though these statistical issues have a long history in psychology, they are widely overlooked in cognitive psychology and neuroscience today. In three studies, we assessed test-retest reliability of seven classic tasks: Eriksen Flanker, Stroop, stop-signal, go/no-go, Posner cueing, Navon, and Spatial-Numerical Association of Response Code (SNARC). Reliabilities ranged from 0 to .82, being surprisingly low for most tasks given their common use. As we predicted, this emerged from low variance between individuals rather than high measurement variance. In other words, the very reason such tasks produce robust and easily replicable experimental effects - low between-participant variability - makes their use as correlational tools problematic. We demonstrate that taking such reliability estimates into account has the potential to qualitatively change theoretical conclusions. The implications of our findings are that well-established approaches in experimental psychology and neuropsychology may not directly translate to the study of individual differences in brain structure, chemistry, and function, and alternative metrics may be required.","container-title":"Behavior Research Methods","DOI":"10.3758/s13428-017-0935-1","ISSN":"1554-3528","issue":"3","journalAbbreviation":"Behav Res Methods","language":"eng","page":"1166-1186","PMID":"28726177","PMCID":"PMC5990556","source":"PubMed","title":"The reliability paradox: Why robust cognitive tasks do not produce reliable individual differences","title-short":"The reliability paradox","volume":"50","author":[{"family":"Hedge","given":"Craig"},{"family":"Powell","given":"Georgina"},{"family":"Sumner","given":"Petroc"}],"issued":{"date-parts":[["2018",6]]}}}],"schema":"https://github.com/citation-style-language/schema/raw/master/csl-citation.json"} </w:instrText>
      </w:r>
      <w:r w:rsidRPr="00D70E62">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[6]</w:t>
      </w:r>
      <w:r w:rsidRPr="00D70E62">
        <w:rPr>
          <w:rFonts w:ascii="Times New Roman" w:hAnsi="Times New Roman" w:cs="Times New Roman"/>
          <w:color w:val="000000" w:themeColor="text1"/>
          <w:sz w:val="24"/>
        </w:rPr>
        <w:fldChar w:fldCharType="end"/>
      </w:r>
      <w:r w:rsidRPr="00D70E62">
        <w:rPr>
          <w:rFonts w:ascii="Times New Roman" w:hAnsi="Times New Roman" w:cs="Times New Roman"/>
          <w:color w:val="000000" w:themeColor="text1"/>
          <w:sz w:val="24"/>
        </w:rPr>
        <w:t xml:space="preserve"> </w:t>
      </w:r>
    </w:p>
    <w:p w14:paraId="6C491854" w14:textId="77777777" w:rsidR="00FC0E23" w:rsidRPr="00FC0E23" w:rsidRDefault="00FC0E23" w:rsidP="002C2D08">
      <w:pPr>
        <w:spacing w:line="480" w:lineRule="auto"/>
        <w:rPr>
          <w:rFonts w:ascii="Times New Roman" w:eastAsia="等线" w:hAnsi="Times New Roman" w:cs="Times New Roman"/>
          <w:b/>
          <w:bCs/>
          <w:color w:val="000000" w:themeColor="text1"/>
          <w:sz w:val="24"/>
        </w:rPr>
      </w:pPr>
    </w:p>
    <w:p w14:paraId="466ABF91" w14:textId="4B3C2EC3" w:rsidR="00FC0E23" w:rsidRPr="00FC0E23" w:rsidRDefault="00FC0E23" w:rsidP="002C2D08">
      <w:pPr>
        <w:spacing w:line="480" w:lineRule="auto"/>
        <w:rPr>
          <w:rFonts w:ascii="Times New Roman" w:eastAsia="等线" w:hAnsi="Times New Roman" w:cs="Times New Roman"/>
          <w:b/>
          <w:bCs/>
          <w:color w:val="000000" w:themeColor="text1"/>
          <w:sz w:val="24"/>
        </w:rPr>
      </w:pPr>
      <w:r w:rsidRPr="00FC0E23">
        <w:rPr>
          <w:rFonts w:ascii="Times New Roman" w:eastAsia="等线" w:hAnsi="Times New Roman" w:cs="Times New Roman"/>
          <w:b/>
          <w:bCs/>
          <w:color w:val="000000" w:themeColor="text1"/>
          <w:sz w:val="24"/>
        </w:rPr>
        <w:t>5. Task performance metrics</w:t>
      </w:r>
    </w:p>
    <w:p w14:paraId="34340BDF" w14:textId="56939085" w:rsidR="00FC0E23" w:rsidRPr="00FC0E23" w:rsidRDefault="00FC0E23" w:rsidP="00FC0E23">
      <w:pPr>
        <w:pStyle w:val="ds-markdown-paragraph"/>
        <w:shd w:val="clear" w:color="auto" w:fill="FFFFFF"/>
        <w:spacing w:before="0" w:beforeAutospacing="0" w:after="240" w:afterAutospacing="0" w:line="480" w:lineRule="auto"/>
        <w:rPr>
          <w:rFonts w:ascii="Times New Roman" w:eastAsiaTheme="minorEastAsia" w:hAnsi="Times New Roman" w:cs="Times New Roman"/>
          <w:color w:val="000000" w:themeColor="text1"/>
          <w:kern w:val="2"/>
          <w14:ligatures w14:val="standardContextual"/>
        </w:rPr>
      </w:pPr>
      <w:r w:rsidRPr="00FC0E23">
        <w:rPr>
          <w:rFonts w:ascii="Times New Roman" w:eastAsiaTheme="minorEastAsia" w:hAnsi="Times New Roman" w:cs="Times New Roman"/>
          <w:color w:val="000000" w:themeColor="text1"/>
          <w:kern w:val="2"/>
          <w14:ligatures w14:val="standardContextual"/>
        </w:rPr>
        <w:t xml:space="preserve">For the Stroop task, performance was indexed by accuracy and reaction time (RT) across congruent and incongruent conditions. This included calculating Stroop interference effect for both accuracy and RT, as well as error rate on incongruent trials. For the More-Odd-Shifting task, accuracy and RT were analyzed within mixed-task and single-task blocks. From these, two key measures were derived: global switch cost (performance difference between mixed-task and single-task blocks) and local switch cost (performance difference between switch and repeat trials within mixed blocks). For the 2-Back task, the main metrics were accuracy and RT. A negative </w:t>
      </w:r>
      <w:bookmarkStart w:id="3" w:name="_Hlk220852422"/>
      <w:r w:rsidRPr="00FC0E23">
        <w:rPr>
          <w:rFonts w:ascii="Times New Roman" w:eastAsiaTheme="minorEastAsia" w:hAnsi="Times New Roman" w:cs="Times New Roman"/>
          <w:i/>
          <w:iCs/>
          <w:color w:val="000000" w:themeColor="text1"/>
          <w:kern w:val="2"/>
          <w14:ligatures w14:val="standardContextual"/>
        </w:rPr>
        <w:t>d</w:t>
      </w:r>
      <w:r w:rsidRPr="00FC0E23">
        <w:rPr>
          <w:rFonts w:ascii="Times New Roman" w:eastAsiaTheme="minorEastAsia" w:hAnsi="Times New Roman" w:cs="Times New Roman"/>
          <w:color w:val="000000" w:themeColor="text1"/>
          <w:kern w:val="2"/>
          <w14:ligatures w14:val="standardContextual"/>
        </w:rPr>
        <w:noBreakHyphen/>
        <w:t>prime</w:t>
      </w:r>
      <w:bookmarkEnd w:id="3"/>
      <w:r w:rsidRPr="00FC0E23">
        <w:rPr>
          <w:rFonts w:ascii="Times New Roman" w:eastAsiaTheme="minorEastAsia" w:hAnsi="Times New Roman" w:cs="Times New Roman"/>
          <w:color w:val="000000" w:themeColor="text1"/>
          <w:kern w:val="2"/>
          <w14:ligatures w14:val="standardContextual"/>
        </w:rPr>
        <w:t xml:space="preserve"> score was interpreted as an indication that the participant did not properly understand or engage with the task; therefore, behavioral data from such participants were excluded from analysis.</w:t>
      </w:r>
      <w:r w:rsidRPr="00FC0E23">
        <w:rPr>
          <w:rFonts w:ascii="Times New Roman" w:eastAsiaTheme="minorEastAsia" w:hAnsi="Times New Roman" w:cs="Times New Roman"/>
          <w:color w:val="000000" w:themeColor="text1"/>
          <w:kern w:val="2"/>
          <w14:ligatures w14:val="standardContextual"/>
        </w:rPr>
        <w:fldChar w:fldCharType="begin"/>
      </w:r>
      <w:r w:rsidR="00215095">
        <w:rPr>
          <w:rFonts w:ascii="Times New Roman" w:eastAsiaTheme="minorEastAsia" w:hAnsi="Times New Roman" w:cs="Times New Roman"/>
          <w:color w:val="000000" w:themeColor="text1"/>
          <w:kern w:val="2"/>
          <w14:ligatures w14:val="standardContextual"/>
        </w:rPr>
        <w:instrText xml:space="preserve"> ADDIN ZOTERO_ITEM CSL_CITATION {"citationID":"mzNiF93Y","properties":{"formattedCitation":"[7]","plainCitation":"[7]","noteIndex":0},"citationItems":[{"id":5083,"uris":["http://zotero.org/users/12032335/items/YCM5QUJF"],"itemData":{"id":5083,"type":"article-journal","abstract":"The n-back task is frequently used as an experimental paradigm in imaging studies of working memory. This study aimed to investigate whether the Bergen 2-back task is suitable for use in desktop assessment of patients with schizophrenia. Looking at the psychometric properties of the task, including the newly added measure of discriminability, d prime (d '), our analyses confirmed that the 2-back d ' is the preferred measure of working memory dysfunction in desktop assessment compared to the Digit Span Backward and the Letter-Number Sequencing subtests from the Wechsler Adult Intelligence Scale-Third Edition (WAIS-III). d ' has the advantage of capturing executive skills needed to perform mental operations in patients with schizophrenia, without being influenced by demographic variables or IQ.","container-title":"Journal of Clinical and Experimental Neuropsychology","DOI":"10.1080/13803391003596421","ISSN":"1744-411X","issue":"8","journalAbbreviation":"J Clin Exp Neuropsychol","language":"eng","page":"871-880","PMID":"20383801","source":"PubMed","title":"The validity of d prime as a working memory index: results from the \"Bergen n-back task\"","title-short":"The validity of d prime as a working memory index","volume":"32","author":[{"family":"Haatveit","given":"Beathe C."},{"family":"Sundet","given":"Kjetil"},{"family":"Hugdahl","given":"Kenneth"},{"family":"Ueland","given":"Torill"},{"family":"Melle","given":"Ingrid"},{"family":"Andreassen","given":"Ole A."}],"issued":{"date-parts":[["2010",10]]}}}],"schema":"https://github.com/citation-style-language/schema/raw/master/csl-citation.json"} </w:instrText>
      </w:r>
      <w:r w:rsidRPr="00FC0E23">
        <w:rPr>
          <w:rFonts w:ascii="Times New Roman" w:eastAsiaTheme="minorEastAsia" w:hAnsi="Times New Roman" w:cs="Times New Roman"/>
          <w:color w:val="000000" w:themeColor="text1"/>
          <w:kern w:val="2"/>
          <w14:ligatures w14:val="standardContextual"/>
        </w:rPr>
        <w:fldChar w:fldCharType="separate"/>
      </w:r>
      <w:r w:rsidR="00215095" w:rsidRPr="00215095">
        <w:rPr>
          <w:rFonts w:ascii="Times New Roman" w:hAnsi="Times New Roman" w:cs="Times New Roman"/>
        </w:rPr>
        <w:t>[7]</w:t>
      </w:r>
      <w:r w:rsidRPr="00FC0E23">
        <w:rPr>
          <w:rFonts w:ascii="Times New Roman" w:eastAsiaTheme="minorEastAsia" w:hAnsi="Times New Roman" w:cs="Times New Roman"/>
          <w:color w:val="000000" w:themeColor="text1"/>
          <w:kern w:val="2"/>
          <w14:ligatures w14:val="standardContextual"/>
        </w:rPr>
        <w:fldChar w:fldCharType="end"/>
      </w:r>
      <w:r w:rsidRPr="00FC0E23">
        <w:rPr>
          <w:rFonts w:ascii="Times New Roman" w:eastAsiaTheme="minorEastAsia" w:hAnsi="Times New Roman" w:cs="Times New Roman"/>
          <w:color w:val="000000" w:themeColor="text1"/>
          <w:kern w:val="2"/>
          <w14:ligatures w14:val="standardContextual"/>
        </w:rPr>
        <w:t xml:space="preserve"> To assess </w:t>
      </w:r>
      <w:bookmarkStart w:id="4" w:name="_Hlk219996519"/>
      <w:r w:rsidRPr="00FC0E23">
        <w:rPr>
          <w:rFonts w:ascii="Times New Roman" w:eastAsiaTheme="minorEastAsia" w:hAnsi="Times New Roman" w:cs="Times New Roman"/>
          <w:color w:val="000000" w:themeColor="text1"/>
          <w:kern w:val="2"/>
          <w14:ligatures w14:val="standardContextual"/>
        </w:rPr>
        <w:t>intraindividual variability</w:t>
      </w:r>
      <w:bookmarkEnd w:id="4"/>
      <w:r w:rsidRPr="00FC0E23">
        <w:rPr>
          <w:rFonts w:ascii="Times New Roman" w:eastAsiaTheme="minorEastAsia" w:hAnsi="Times New Roman" w:cs="Times New Roman"/>
          <w:color w:val="000000" w:themeColor="text1"/>
          <w:kern w:val="2"/>
          <w14:ligatures w14:val="standardContextual"/>
        </w:rPr>
        <w:t xml:space="preserve">, all three tasks were analyzed using the following measures: residual intraindividual standard deviation, raw score intraindividual standard deviation, and intraindividual coefficient of variation. </w:t>
      </w:r>
    </w:p>
    <w:p w14:paraId="038F5E8A" w14:textId="77777777" w:rsidR="002C2D08" w:rsidRPr="00FC0E23" w:rsidRDefault="002C2D08" w:rsidP="002C2D08">
      <w:pPr>
        <w:widowControl/>
        <w:spacing w:line="480" w:lineRule="auto"/>
        <w:rPr>
          <w:rFonts w:ascii="Times New Roman" w:hAnsi="Times New Roman" w:cs="Times New Roman"/>
          <w:b/>
          <w:bCs/>
          <w:color w:val="000000" w:themeColor="text1"/>
          <w:sz w:val="24"/>
        </w:rPr>
      </w:pPr>
    </w:p>
    <w:p w14:paraId="79134212" w14:textId="77777777" w:rsidR="009D4C51" w:rsidRDefault="009D4C51" w:rsidP="009D4C51">
      <w:pPr>
        <w:pStyle w:val="1"/>
        <w:spacing w:line="480" w:lineRule="auto"/>
        <w:rPr>
          <w:rFonts w:ascii="Times New Roman" w:eastAsiaTheme="minorEastAsia" w:hAnsi="Times New Roman" w:cs="Times New Roman"/>
          <w:b/>
          <w:bCs/>
          <w:color w:val="000000" w:themeColor="text1"/>
          <w:sz w:val="24"/>
          <w:szCs w:val="24"/>
        </w:rPr>
      </w:pPr>
      <w:bookmarkStart w:id="5" w:name="_Toc234752453"/>
      <w:r w:rsidRPr="00D70E62">
        <w:rPr>
          <w:rFonts w:ascii="Times New Roman" w:hAnsi="Times New Roman" w:cs="Times New Roman"/>
          <w:b/>
          <w:bCs/>
          <w:color w:val="000000" w:themeColor="text1"/>
          <w:sz w:val="24"/>
        </w:rPr>
        <w:lastRenderedPageBreak/>
        <w:t>Su</w:t>
      </w:r>
      <w:r w:rsidRPr="00D70E62">
        <w:rPr>
          <w:rFonts w:ascii="Times New Roman" w:eastAsiaTheme="minorEastAsia" w:hAnsi="Times New Roman" w:cs="Times New Roman"/>
          <w:b/>
          <w:bCs/>
          <w:color w:val="000000" w:themeColor="text1"/>
          <w:sz w:val="24"/>
          <w:szCs w:val="24"/>
        </w:rPr>
        <w:t xml:space="preserve">pplementary Methods </w:t>
      </w:r>
      <w:r w:rsidRPr="00D70E62">
        <w:rPr>
          <w:rFonts w:ascii="Times New Roman" w:eastAsiaTheme="minorEastAsia" w:hAnsi="Times New Roman" w:cs="Times New Roman" w:hint="eastAsia"/>
          <w:b/>
          <w:bCs/>
          <w:color w:val="000000" w:themeColor="text1"/>
          <w:sz w:val="24"/>
          <w:szCs w:val="24"/>
        </w:rPr>
        <w:t>2</w:t>
      </w:r>
      <w:r w:rsidRPr="00D70E62">
        <w:rPr>
          <w:rFonts w:ascii="Times New Roman" w:eastAsiaTheme="minorEastAsia" w:hAnsi="Times New Roman" w:cs="Times New Roman"/>
          <w:b/>
          <w:bCs/>
          <w:color w:val="000000" w:themeColor="text1"/>
          <w:sz w:val="24"/>
          <w:szCs w:val="24"/>
        </w:rPr>
        <w:t>. Imaging data acquisition parameters</w:t>
      </w:r>
      <w:r w:rsidRPr="00D70E62">
        <w:rPr>
          <w:rFonts w:ascii="Times New Roman" w:eastAsiaTheme="minorEastAsia" w:hAnsi="Times New Roman" w:cs="Times New Roman" w:hint="eastAsia"/>
          <w:b/>
          <w:bCs/>
          <w:color w:val="000000" w:themeColor="text1"/>
          <w:sz w:val="24"/>
          <w:szCs w:val="24"/>
        </w:rPr>
        <w:t xml:space="preserve"> </w:t>
      </w:r>
      <w:r w:rsidRPr="00D70E62">
        <w:rPr>
          <w:rFonts w:ascii="Times New Roman" w:eastAsiaTheme="minorEastAsia" w:hAnsi="Times New Roman" w:cs="Times New Roman"/>
          <w:b/>
          <w:bCs/>
          <w:color w:val="000000" w:themeColor="text1"/>
          <w:sz w:val="24"/>
          <w:szCs w:val="24"/>
        </w:rPr>
        <w:t>of functional magnetic resonance imaging outcomes</w:t>
      </w:r>
      <w:r w:rsidRPr="00D70E62">
        <w:rPr>
          <w:rFonts w:ascii="Times New Roman" w:eastAsiaTheme="minorEastAsia" w:hAnsi="Times New Roman" w:cs="Times New Roman" w:hint="eastAsia"/>
          <w:b/>
          <w:bCs/>
          <w:color w:val="000000" w:themeColor="text1"/>
          <w:sz w:val="24"/>
          <w:szCs w:val="24"/>
        </w:rPr>
        <w:t>.</w:t>
      </w:r>
      <w:bookmarkEnd w:id="5"/>
      <w:r w:rsidRPr="00D70E62">
        <w:rPr>
          <w:rFonts w:ascii="Times New Roman" w:eastAsiaTheme="minorEastAsia" w:hAnsi="Times New Roman" w:cs="Times New Roman"/>
          <w:b/>
          <w:bCs/>
          <w:color w:val="000000" w:themeColor="text1"/>
          <w:sz w:val="24"/>
          <w:szCs w:val="24"/>
        </w:rPr>
        <w:t xml:space="preserve"> </w:t>
      </w:r>
    </w:p>
    <w:p w14:paraId="44F57FF2" w14:textId="193A4434" w:rsidR="006F495C" w:rsidRPr="006F495C" w:rsidRDefault="006F495C" w:rsidP="006F495C">
      <w:pPr>
        <w:spacing w:line="480" w:lineRule="auto"/>
        <w:rPr>
          <w:rFonts w:ascii="Times New Roman" w:hAnsi="Times New Roman" w:cs="Times New Roman"/>
          <w:color w:val="000000" w:themeColor="text1"/>
          <w:sz w:val="24"/>
        </w:rPr>
      </w:pPr>
      <w:r w:rsidRPr="006F495C">
        <w:rPr>
          <w:rFonts w:ascii="Times New Roman" w:hAnsi="Times New Roman" w:cs="Times New Roman"/>
          <w:color w:val="000000" w:themeColor="text1"/>
          <w:sz w:val="24"/>
        </w:rPr>
        <w:t xml:space="preserve">Prior to the formal scan, participants underwent a 20-minute mock MRI session to mitigate anxiety and unfamiliarity. </w:t>
      </w:r>
      <w:r w:rsidRPr="006F495C">
        <w:rPr>
          <w:rFonts w:ascii="Times New Roman" w:hAnsi="Times New Roman" w:cs="Times New Roman"/>
          <w:color w:val="000000" w:themeColor="text1"/>
          <w:sz w:val="24"/>
          <w:lang w:eastAsia="zh-TW"/>
        </w:rPr>
        <w:t xml:space="preserve">The stimuli were delivered using a dedicated fMRI stimulation system (model SA-9939, </w:t>
      </w:r>
      <w:proofErr w:type="spellStart"/>
      <w:r w:rsidRPr="006F495C">
        <w:rPr>
          <w:rFonts w:ascii="Times New Roman" w:hAnsi="Times New Roman" w:cs="Times New Roman"/>
          <w:color w:val="000000" w:themeColor="text1"/>
          <w:sz w:val="24"/>
          <w:lang w:eastAsia="zh-TW"/>
        </w:rPr>
        <w:t>Sinorad</w:t>
      </w:r>
      <w:proofErr w:type="spellEnd"/>
      <w:r w:rsidRPr="006F495C">
        <w:rPr>
          <w:rFonts w:ascii="Times New Roman" w:hAnsi="Times New Roman" w:cs="Times New Roman"/>
          <w:color w:val="000000" w:themeColor="text1"/>
          <w:sz w:val="24"/>
          <w:lang w:eastAsia="zh-TW"/>
        </w:rPr>
        <w:t xml:space="preserve"> Medical Electronics, </w:t>
      </w:r>
      <w:hyperlink r:id="rId8" w:tgtFrame="_blank" w:history="1">
        <w:r w:rsidRPr="006F495C">
          <w:rPr>
            <w:rStyle w:val="af4"/>
            <w:rFonts w:ascii="Times New Roman" w:hAnsi="Times New Roman" w:cs="Times New Roman"/>
            <w:color w:val="000000" w:themeColor="text1"/>
            <w:sz w:val="24"/>
            <w:lang w:eastAsia="zh-TW"/>
          </w:rPr>
          <w:t>www.sinorad.com</w:t>
        </w:r>
      </w:hyperlink>
      <w:r w:rsidRPr="006F495C">
        <w:rPr>
          <w:rFonts w:ascii="Times New Roman" w:hAnsi="Times New Roman" w:cs="Times New Roman"/>
          <w:color w:val="000000" w:themeColor="text1"/>
          <w:sz w:val="24"/>
          <w:lang w:eastAsia="zh-TW"/>
        </w:rPr>
        <w:t>)</w:t>
      </w:r>
      <w:r w:rsidRPr="006F495C">
        <w:rPr>
          <w:rFonts w:ascii="Times New Roman" w:hAnsi="Times New Roman" w:cs="Times New Roman"/>
          <w:color w:val="000000" w:themeColor="text1"/>
          <w:sz w:val="24"/>
        </w:rPr>
        <w:t>. During the scan, foam padding was used to restrict head movement and enhance data quality.</w:t>
      </w:r>
    </w:p>
    <w:p w14:paraId="490E222D" w14:textId="77777777" w:rsidR="006F495C" w:rsidRPr="006F495C" w:rsidRDefault="006F495C" w:rsidP="006F495C">
      <w:pPr>
        <w:spacing w:line="480" w:lineRule="auto"/>
        <w:rPr>
          <w:color w:val="000000" w:themeColor="text1"/>
        </w:rPr>
      </w:pPr>
    </w:p>
    <w:p w14:paraId="72DAB5A8" w14:textId="77777777" w:rsidR="009D4C51" w:rsidRDefault="009D4C51" w:rsidP="006F495C">
      <w:pPr>
        <w:spacing w:line="480" w:lineRule="auto"/>
        <w:rPr>
          <w:rFonts w:ascii="Times New Roman" w:hAnsi="Times New Roman" w:cs="Times New Roman"/>
          <w:color w:val="000000" w:themeColor="text1"/>
          <w:sz w:val="24"/>
        </w:rPr>
      </w:pPr>
      <w:r w:rsidRPr="006F495C">
        <w:rPr>
          <w:rFonts w:ascii="Times New Roman" w:hAnsi="Times New Roman" w:cs="Times New Roman"/>
          <w:color w:val="000000" w:themeColor="text1"/>
          <w:sz w:val="24"/>
          <w:lang w:eastAsia="zh-TW"/>
        </w:rPr>
        <w:t>Structural images were acquired with</w:t>
      </w:r>
      <w:r w:rsidRPr="006F495C">
        <w:rPr>
          <w:rFonts w:ascii="Times New Roman" w:hAnsi="Times New Roman" w:cs="Times New Roman"/>
          <w:color w:val="000000" w:themeColor="text1"/>
          <w:sz w:val="24"/>
        </w:rPr>
        <w:t xml:space="preserve"> a three-dimensional T1-weighted </w:t>
      </w:r>
      <w:r w:rsidRPr="006F495C">
        <w:rPr>
          <w:rFonts w:ascii="Times New Roman" w:hAnsi="Times New Roman" w:cs="Times New Roman"/>
          <w:color w:val="000000" w:themeColor="text1"/>
          <w:sz w:val="24"/>
          <w:lang w:eastAsia="zh-TW"/>
        </w:rPr>
        <w:t>rapid</w:t>
      </w:r>
      <w:r w:rsidRPr="006F495C">
        <w:rPr>
          <w:rFonts w:ascii="Times New Roman" w:hAnsi="Times New Roman" w:cs="Times New Roman"/>
          <w:color w:val="000000" w:themeColor="text1"/>
          <w:sz w:val="24"/>
        </w:rPr>
        <w:t xml:space="preserve"> field echo sequence in the sagittal orientation</w:t>
      </w:r>
      <w:r w:rsidRPr="006F495C">
        <w:rPr>
          <w:rFonts w:ascii="Times New Roman" w:hAnsi="Times New Roman" w:cs="Times New Roman"/>
          <w:color w:val="000000" w:themeColor="text1"/>
          <w:sz w:val="24"/>
          <w:lang w:eastAsia="zh-TW"/>
        </w:rPr>
        <w:t>, with participants instructed t</w:t>
      </w:r>
      <w:r w:rsidRPr="00D70E62">
        <w:rPr>
          <w:rFonts w:ascii="Times New Roman" w:hAnsi="Times New Roman" w:cs="Times New Roman"/>
          <w:color w:val="000000" w:themeColor="text1"/>
          <w:sz w:val="24"/>
          <w:lang w:eastAsia="zh-TW"/>
        </w:rPr>
        <w:t>o stay awake</w:t>
      </w:r>
      <w:r w:rsidRPr="00D70E62">
        <w:rPr>
          <w:rFonts w:ascii="Times New Roman" w:hAnsi="Times New Roman" w:cs="Times New Roman"/>
          <w:color w:val="000000" w:themeColor="text1"/>
          <w:sz w:val="24"/>
        </w:rPr>
        <w:t xml:space="preserve"> </w:t>
      </w:r>
      <w:r w:rsidRPr="00D70E62">
        <w:rPr>
          <w:rFonts w:ascii="Times New Roman" w:hAnsi="Times New Roman" w:cs="Times New Roman"/>
          <w:color w:val="000000" w:themeColor="text1"/>
          <w:sz w:val="24"/>
          <w:lang w:eastAsia="zh-TW"/>
        </w:rPr>
        <w:t xml:space="preserve">and adhere to specific MRI acquisition parameters </w:t>
      </w:r>
      <w:r w:rsidRPr="00D70E62">
        <w:rPr>
          <w:rFonts w:ascii="Times New Roman" w:hAnsi="Times New Roman" w:cs="Times New Roman"/>
          <w:color w:val="000000" w:themeColor="text1"/>
          <w:sz w:val="24"/>
        </w:rPr>
        <w:t>(</w:t>
      </w:r>
      <w:r w:rsidRPr="00D70E62">
        <w:rPr>
          <w:rFonts w:ascii="Times New Roman" w:hAnsi="Times New Roman" w:cs="Times New Roman"/>
          <w:color w:val="000000" w:themeColor="text1"/>
          <w:sz w:val="24"/>
          <w:lang w:eastAsia="zh-TW"/>
        </w:rPr>
        <w:t xml:space="preserve">repetition time = </w:t>
      </w:r>
      <w:r w:rsidRPr="00D70E62">
        <w:rPr>
          <w:rFonts w:ascii="Times New Roman" w:hAnsi="Times New Roman" w:cs="Times New Roman"/>
          <w:color w:val="000000" w:themeColor="text1"/>
          <w:sz w:val="24"/>
        </w:rPr>
        <w:t xml:space="preserve">1.57 </w:t>
      </w:r>
      <w:r w:rsidRPr="00D70E62">
        <w:rPr>
          <w:rFonts w:ascii="Times New Roman" w:hAnsi="Times New Roman" w:cs="Times New Roman"/>
          <w:color w:val="000000" w:themeColor="text1"/>
          <w:sz w:val="24"/>
          <w:lang w:eastAsia="zh-TW"/>
        </w:rPr>
        <w:t xml:space="preserve">s, echo time = </w:t>
      </w:r>
      <w:r w:rsidRPr="00D70E62">
        <w:rPr>
          <w:rFonts w:ascii="Times New Roman" w:hAnsi="Times New Roman" w:cs="Times New Roman"/>
          <w:color w:val="000000" w:themeColor="text1"/>
          <w:sz w:val="24"/>
        </w:rPr>
        <w:t xml:space="preserve">2.15 </w:t>
      </w:r>
      <w:proofErr w:type="spellStart"/>
      <w:r w:rsidRPr="00D70E62">
        <w:rPr>
          <w:rFonts w:ascii="Times New Roman" w:hAnsi="Times New Roman" w:cs="Times New Roman"/>
          <w:color w:val="000000" w:themeColor="text1"/>
          <w:sz w:val="24"/>
          <w:lang w:eastAsia="zh-TW"/>
        </w:rPr>
        <w:t>ms</w:t>
      </w:r>
      <w:proofErr w:type="spellEnd"/>
      <w:r w:rsidRPr="00D70E62">
        <w:rPr>
          <w:rFonts w:ascii="Times New Roman" w:hAnsi="Times New Roman" w:cs="Times New Roman"/>
          <w:color w:val="000000" w:themeColor="text1"/>
          <w:sz w:val="24"/>
          <w:lang w:eastAsia="zh-TW"/>
        </w:rPr>
        <w:t xml:space="preserve">, flip angle = </w:t>
      </w:r>
      <w:r w:rsidRPr="00D70E62">
        <w:rPr>
          <w:rFonts w:ascii="Times New Roman" w:hAnsi="Times New Roman" w:cs="Times New Roman"/>
          <w:color w:val="000000" w:themeColor="text1"/>
          <w:sz w:val="24"/>
        </w:rPr>
        <w:t>9</w:t>
      </w:r>
      <w:r w:rsidRPr="00D70E62">
        <w:rPr>
          <w:rFonts w:ascii="Times New Roman" w:hAnsi="Times New Roman" w:cs="Times New Roman"/>
          <w:color w:val="000000" w:themeColor="text1"/>
          <w:sz w:val="24"/>
          <w:lang w:eastAsia="zh-TW"/>
        </w:rPr>
        <w:t xml:space="preserve">°, number of slices = </w:t>
      </w:r>
      <w:r w:rsidRPr="00D70E62">
        <w:rPr>
          <w:rFonts w:ascii="Times New Roman" w:hAnsi="Times New Roman" w:cs="Times New Roman"/>
          <w:color w:val="000000" w:themeColor="text1"/>
          <w:sz w:val="24"/>
        </w:rPr>
        <w:t>176</w:t>
      </w:r>
      <w:r w:rsidRPr="00D70E62">
        <w:rPr>
          <w:rFonts w:ascii="Times New Roman" w:hAnsi="Times New Roman" w:cs="Times New Roman"/>
          <w:color w:val="000000" w:themeColor="text1"/>
          <w:sz w:val="24"/>
          <w:lang w:eastAsia="zh-TW"/>
        </w:rPr>
        <w:t>, slice orientation = s</w:t>
      </w:r>
      <w:r w:rsidRPr="00D70E62">
        <w:rPr>
          <w:rFonts w:ascii="Times New Roman" w:hAnsi="Times New Roman" w:cs="Times New Roman"/>
          <w:color w:val="000000" w:themeColor="text1"/>
          <w:sz w:val="24"/>
        </w:rPr>
        <w:t xml:space="preserve">agittal, field of view = 256 × 256 mm², slice thickness = 1.0 mm, voxel size </w:t>
      </w:r>
      <w:r w:rsidRPr="00D70E62">
        <w:rPr>
          <w:rFonts w:ascii="Times New Roman" w:hAnsi="Times New Roman" w:cs="Times New Roman"/>
          <w:color w:val="000000" w:themeColor="text1"/>
          <w:sz w:val="24"/>
          <w:lang w:eastAsia="zh-TW"/>
        </w:rPr>
        <w:t>=</w:t>
      </w:r>
      <w:r w:rsidRPr="00D70E62">
        <w:rPr>
          <w:rFonts w:ascii="Times New Roman" w:hAnsi="Times New Roman" w:cs="Times New Roman"/>
          <w:color w:val="000000" w:themeColor="text1"/>
          <w:sz w:val="24"/>
        </w:rPr>
        <w:t xml:space="preserve"> 1.0×1.0×1.0 mm</w:t>
      </w:r>
      <w:r w:rsidRPr="00D70E62">
        <w:rPr>
          <w:rFonts w:ascii="Times New Roman" w:hAnsi="Times New Roman" w:cs="Times New Roman"/>
          <w:color w:val="000000" w:themeColor="text1"/>
          <w:sz w:val="24"/>
          <w:vertAlign w:val="superscript"/>
        </w:rPr>
        <w:t>3</w:t>
      </w:r>
      <w:r w:rsidRPr="00D70E62">
        <w:rPr>
          <w:rFonts w:ascii="Times New Roman" w:hAnsi="Times New Roman" w:cs="Times New Roman"/>
          <w:color w:val="000000" w:themeColor="text1"/>
          <w:sz w:val="24"/>
        </w:rPr>
        <w:t xml:space="preserve">, generalized </w:t>
      </w:r>
      <w:proofErr w:type="spellStart"/>
      <w:r w:rsidRPr="00D70E62">
        <w:rPr>
          <w:rFonts w:ascii="Times New Roman" w:hAnsi="Times New Roman" w:cs="Times New Roman"/>
          <w:color w:val="000000" w:themeColor="text1"/>
          <w:sz w:val="24"/>
        </w:rPr>
        <w:t>autocalibrating</w:t>
      </w:r>
      <w:proofErr w:type="spellEnd"/>
      <w:r w:rsidRPr="00D70E62">
        <w:rPr>
          <w:rFonts w:ascii="Times New Roman" w:hAnsi="Times New Roman" w:cs="Times New Roman"/>
          <w:color w:val="000000" w:themeColor="text1"/>
          <w:sz w:val="24"/>
        </w:rPr>
        <w:t xml:space="preserve"> partially parallel acquisitions acceleration factor = 2, bandwidth = 220 Hz per pixel, lasting 3.67 minutes). High-resolution task-state functional data were acquired using a T2*-weighted echo-planar imaging sequence (</w:t>
      </w:r>
      <w:r w:rsidRPr="00D70E62">
        <w:rPr>
          <w:rFonts w:ascii="Times New Roman" w:hAnsi="Times New Roman" w:cs="Times New Roman"/>
          <w:color w:val="000000" w:themeColor="text1"/>
          <w:sz w:val="24"/>
          <w:lang w:eastAsia="zh-TW"/>
        </w:rPr>
        <w:t>repetition time</w:t>
      </w:r>
      <w:r w:rsidRPr="00D70E62">
        <w:rPr>
          <w:rFonts w:ascii="Times New Roman" w:hAnsi="Times New Roman" w:cs="Times New Roman"/>
          <w:color w:val="000000" w:themeColor="text1"/>
          <w:sz w:val="24"/>
        </w:rPr>
        <w:t xml:space="preserve"> = 2.0 s, </w:t>
      </w:r>
      <w:r w:rsidRPr="00D70E62">
        <w:rPr>
          <w:rFonts w:ascii="Times New Roman" w:hAnsi="Times New Roman" w:cs="Times New Roman"/>
          <w:color w:val="000000" w:themeColor="text1"/>
          <w:sz w:val="24"/>
          <w:lang w:eastAsia="zh-TW"/>
        </w:rPr>
        <w:t>echo time</w:t>
      </w:r>
      <w:r w:rsidRPr="00D70E62">
        <w:rPr>
          <w:rFonts w:ascii="Times New Roman" w:hAnsi="Times New Roman" w:cs="Times New Roman"/>
          <w:color w:val="000000" w:themeColor="text1"/>
          <w:sz w:val="24"/>
        </w:rPr>
        <w:t xml:space="preserve"> = 30.0 </w:t>
      </w:r>
      <w:proofErr w:type="spellStart"/>
      <w:r w:rsidRPr="00D70E62">
        <w:rPr>
          <w:rFonts w:ascii="Times New Roman" w:hAnsi="Times New Roman" w:cs="Times New Roman"/>
          <w:color w:val="000000" w:themeColor="text1"/>
          <w:sz w:val="24"/>
        </w:rPr>
        <w:t>ms</w:t>
      </w:r>
      <w:proofErr w:type="spellEnd"/>
      <w:r w:rsidRPr="00D70E62">
        <w:rPr>
          <w:rFonts w:ascii="Times New Roman" w:hAnsi="Times New Roman" w:cs="Times New Roman"/>
          <w:color w:val="000000" w:themeColor="text1"/>
          <w:sz w:val="24"/>
        </w:rPr>
        <w:t xml:space="preserve">, flip angle = 90°, number of slices = 37, slice orientation = transverse, field of view = 224 × 224 mm², slice thickness = 3.0 mm, voxel size </w:t>
      </w:r>
      <w:r w:rsidRPr="00D70E62">
        <w:rPr>
          <w:rFonts w:ascii="Times New Roman" w:hAnsi="Times New Roman" w:cs="Times New Roman"/>
          <w:color w:val="000000" w:themeColor="text1"/>
          <w:sz w:val="24"/>
          <w:lang w:eastAsia="zh-TW"/>
        </w:rPr>
        <w:t>=</w:t>
      </w:r>
      <w:r w:rsidRPr="00D70E62">
        <w:rPr>
          <w:rFonts w:ascii="Times New Roman" w:hAnsi="Times New Roman" w:cs="Times New Roman"/>
          <w:color w:val="000000" w:themeColor="text1"/>
          <w:sz w:val="24"/>
        </w:rPr>
        <w:t xml:space="preserve"> 2.0×2.0×3.0 mm</w:t>
      </w:r>
      <w:r w:rsidRPr="00D70E62">
        <w:rPr>
          <w:rFonts w:ascii="Times New Roman" w:hAnsi="Times New Roman" w:cs="Times New Roman"/>
          <w:color w:val="000000" w:themeColor="text1"/>
          <w:sz w:val="24"/>
          <w:vertAlign w:val="superscript"/>
        </w:rPr>
        <w:t>3</w:t>
      </w:r>
      <w:r w:rsidRPr="00D70E62">
        <w:rPr>
          <w:rFonts w:ascii="Times New Roman" w:hAnsi="Times New Roman" w:cs="Times New Roman"/>
          <w:color w:val="000000" w:themeColor="text1"/>
          <w:sz w:val="24"/>
        </w:rPr>
        <w:t>, phase encoding direction = posterior-anterior, bandwidth = 2350 Hz/</w:t>
      </w:r>
      <w:proofErr w:type="spellStart"/>
      <w:r w:rsidRPr="00D70E62">
        <w:rPr>
          <w:rFonts w:ascii="Times New Roman" w:hAnsi="Times New Roman" w:cs="Times New Roman"/>
          <w:color w:val="000000" w:themeColor="text1"/>
          <w:sz w:val="24"/>
        </w:rPr>
        <w:t>Px</w:t>
      </w:r>
      <w:proofErr w:type="spellEnd"/>
      <w:r w:rsidRPr="00D70E62">
        <w:rPr>
          <w:rFonts w:ascii="Times New Roman" w:hAnsi="Times New Roman" w:cs="Times New Roman"/>
          <w:color w:val="000000" w:themeColor="text1"/>
          <w:sz w:val="24"/>
        </w:rPr>
        <w:t>, lasting 10.23 minutes/session).</w:t>
      </w:r>
    </w:p>
    <w:p w14:paraId="493379FD" w14:textId="77777777" w:rsidR="003208D5" w:rsidRDefault="003208D5" w:rsidP="009D4C51">
      <w:pPr>
        <w:spacing w:line="480" w:lineRule="auto"/>
        <w:rPr>
          <w:rFonts w:ascii="Times New Roman" w:hAnsi="Times New Roman" w:cs="Times New Roman"/>
          <w:color w:val="000000" w:themeColor="text1"/>
          <w:sz w:val="24"/>
        </w:rPr>
      </w:pPr>
    </w:p>
    <w:p w14:paraId="60D8A02B" w14:textId="20498674" w:rsidR="003208D5" w:rsidRPr="003208D5" w:rsidRDefault="003208D5" w:rsidP="003208D5">
      <w:pPr>
        <w:spacing w:line="480" w:lineRule="auto"/>
        <w:rPr>
          <w:rFonts w:ascii="Times New Roman" w:hAnsi="Times New Roman" w:cs="Times New Roman"/>
          <w:color w:val="000000" w:themeColor="text1"/>
          <w:sz w:val="24"/>
        </w:rPr>
      </w:pPr>
      <w:r w:rsidRPr="003208D5">
        <w:rPr>
          <w:rFonts w:ascii="Times New Roman" w:hAnsi="Times New Roman" w:cs="Times New Roman"/>
          <w:color w:val="000000" w:themeColor="text1"/>
          <w:sz w:val="24"/>
        </w:rPr>
        <w:t xml:space="preserve">fMRI data preprocessing was performed using the </w:t>
      </w:r>
      <w:proofErr w:type="spellStart"/>
      <w:r w:rsidRPr="003208D5">
        <w:rPr>
          <w:rFonts w:ascii="Times New Roman" w:hAnsi="Times New Roman" w:cs="Times New Roman"/>
          <w:color w:val="000000" w:themeColor="text1"/>
          <w:sz w:val="24"/>
        </w:rPr>
        <w:t>RESTplus</w:t>
      </w:r>
      <w:proofErr w:type="spellEnd"/>
      <w:r w:rsidRPr="003208D5">
        <w:rPr>
          <w:rFonts w:ascii="Times New Roman" w:hAnsi="Times New Roman" w:cs="Times New Roman"/>
          <w:color w:val="000000" w:themeColor="text1"/>
          <w:sz w:val="24"/>
        </w:rPr>
        <w:t xml:space="preserve"> toolbox (v1.31) implemented in MATLAB 2022b.</w:t>
      </w:r>
      <w:r w:rsidRPr="003208D5">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{"citationID":"CnMVNS89","properties":{"formattedCitation":"[8, 9]","plainCitation":"[8, 9]","noteIndex":0},"citationItems":[{"id":3219,"uris":["http://zotero.org/users/12032335/items/WPZ626G5"],"itemData":{"id":3219,"type":"article-journal","container-title":"Science Bulletin","DOI":"10.1016/j.scib.2019.05.008","ISSN":"2095-9273","issue":"14","journalAbbreviation":"Science Bulletin","page":"953-954","source":"ScienceDirect","title":"RESTplus: an improved toolkit for resting-state functional magnetic resonance imaging data processing","title-short":"RESTplus","volume":"64","author":[{"family":"Jia","given":"Xi-Ze"},{"family":"Wang","given":"Jue"},{"family":"Sun","given":"Hai-Yang"},{"family":"Zhang","given":"Han"},{"family":"Liao","given":"Wei"},{"family":"Wang","given":"Ze"},{"family":"Yan","given":"Chao-Gan"},{"family":"Song","given":"Xiao-Wei"},{"family":"Zang","given":"Yu-Feng"}],"issued":{"date-parts":[["2019",7,30]]}}},{"id":2015,"uris":["http://zotero.org/users/12032335/items/NLQY7QZG"],"itemData":{"id":2015,"type":"article-journal","title":"MATLAB version: 9.13.0 (R2022b), Natick, Massachusetts: The MathWorks Inc.","URL":"https://www.mathworks.com","author":[{"family":"The MathWorks Inc","given":""}],"issued":{"date-parts":[["2022"]]}}}],"schema":"https://github.com/citation-style-language/schema/raw/master/csl-citation.json"} </w:instrText>
      </w:r>
      <w:r w:rsidRPr="003208D5">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[8, 9]</w:t>
      </w:r>
      <w:r w:rsidRPr="003208D5">
        <w:rPr>
          <w:rFonts w:ascii="Times New Roman" w:hAnsi="Times New Roman" w:cs="Times New Roman"/>
          <w:color w:val="000000" w:themeColor="text1"/>
          <w:sz w:val="24"/>
        </w:rPr>
        <w:fldChar w:fldCharType="end"/>
      </w:r>
      <w:r w:rsidRPr="003208D5">
        <w:rPr>
          <w:rFonts w:ascii="Times New Roman" w:hAnsi="Times New Roman" w:cs="Times New Roman"/>
          <w:color w:val="000000" w:themeColor="text1"/>
          <w:sz w:val="24"/>
        </w:rPr>
        <w:t xml:space="preserve"> The preprocessing pipeline </w:t>
      </w:r>
      <w:r w:rsidRPr="003208D5">
        <w:rPr>
          <w:rFonts w:ascii="Times New Roman" w:hAnsi="Times New Roman" w:cs="Times New Roman"/>
          <w:color w:val="000000" w:themeColor="text1"/>
          <w:sz w:val="24"/>
        </w:rPr>
        <w:lastRenderedPageBreak/>
        <w:t>included slice timing correction, realignment for motion correction, and spatial normalization to Montreal Neurological Institute space using the Diffeomorphic Anatomical Registration Through Exponentiated Lie Algebra tool (using T1 images processed via the New Segment algorithm).</w:t>
      </w:r>
      <w:r w:rsidRPr="003208D5">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{"citationID":"ivwit7c0","properties":{"formattedCitation":"[10]","plainCitation":"[10]","noteIndex":0},"citationItems":[{"id":5134,"uris":["http://zotero.org/users/12032335/items/5MSVUXUU"],"itemData":{"id":5134,"type":"article-journal","abstract":"This paper describes DARTEL, which is an algorithm for diffeomorphic image registration. It is implemented for both 2D and 3D image registration and has been formulated to include an option for estimating inverse consistent deformations. Nonlinear registration is considered as a local optimisation problem, which is solved using a Levenberg–Marquardt strategy. The necessary matrix solutions are obtained in reasonable time using a multigrid method. A constant Eulerian velocity framework is used, which allows a rapid scaling and squaring method to be used in the computations. DARTEL has been applied to intersubject registration of 471 whole brain images, and the resulting deformations were evaluated in terms of how well they encode the shape information necessary to separate male and female subjects and to predict the ages of the subjects.","container-title":"NeuroImage","DOI":"10.1016/j.neuroimage.2007.07.007","ISSN":"1053-8119","issue":"1","journalAbbreviation":"NeuroImage","page":"95-113","source":"ScienceDirect","title":"A fast diffeomorphic image registration algorithm","volume":"38","author":[{"family":"Ashburner","given":"John"}],"issued":{"date-parts":[["2007",10,15]]}}}],"schema":"https://github.com/citation-style-language/schema/raw/master/csl-citation.json"} </w:instrText>
      </w:r>
      <w:r w:rsidRPr="003208D5">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[10]</w:t>
      </w:r>
      <w:r w:rsidRPr="003208D5">
        <w:rPr>
          <w:rFonts w:ascii="Times New Roman" w:hAnsi="Times New Roman" w:cs="Times New Roman"/>
          <w:color w:val="000000" w:themeColor="text1"/>
          <w:sz w:val="24"/>
        </w:rPr>
        <w:fldChar w:fldCharType="end"/>
      </w:r>
      <w:r w:rsidRPr="003208D5">
        <w:rPr>
          <w:rFonts w:ascii="Times New Roman" w:hAnsi="Times New Roman" w:cs="Times New Roman"/>
          <w:color w:val="000000" w:themeColor="text1"/>
          <w:sz w:val="24"/>
        </w:rPr>
        <w:t xml:space="preserve"> After normalization, images were smoothed with a 6 mm full-width at half maximum Gaussian kernel.</w:t>
      </w:r>
      <w:r w:rsidRPr="003208D5">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{"citationID":"hAoSeQFg","properties":{"formattedCitation":"[11]","plainCitation":"[11]","noteIndex":0},"citationItems":[{"id":5081,"uris":["http://zotero.org/users/12032335/items/AUBPH39W"],"itemData":{"id":5081,"type":"article-journal","abstract":"Task-free imaging approaches using PET have shown the posterior hypothalamus to be specifically activated during but not outside cluster headache attacks. Evidence from task related functional imaging approaches however is scarce.","container-title":"The Journal of Headache and Pain","DOI":"10.1186/s10194-020-01098-2","ISSN":"1129-2377","issue":"1","journalAbbreviation":"The Journal of Headache and Pain","page":"30","source":"BioMed Central","title":"Phase dependent hypothalamic activation following trigeminal input in cluster headache","volume":"21","author":[{"family":"Schulte","given":"Laura H."},{"family":"Haji","given":"Ame Abdu"},{"family":"May","given":"Arne"}],"issued":{"date-parts":[["2020",3,30]]}}}],"schema":"https://github.com/citation-style-language/schema/raw/master/csl-citation.json"} </w:instrText>
      </w:r>
      <w:r w:rsidRPr="003208D5">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[11]</w:t>
      </w:r>
      <w:r w:rsidRPr="003208D5">
        <w:rPr>
          <w:rFonts w:ascii="Times New Roman" w:hAnsi="Times New Roman" w:cs="Times New Roman"/>
          <w:color w:val="000000" w:themeColor="text1"/>
          <w:sz w:val="24"/>
        </w:rPr>
        <w:fldChar w:fldCharType="end"/>
      </w:r>
      <w:r w:rsidRPr="003208D5">
        <w:rPr>
          <w:rFonts w:ascii="Times New Roman" w:hAnsi="Times New Roman" w:cs="Times New Roman"/>
          <w:color w:val="000000" w:themeColor="text1"/>
          <w:sz w:val="24"/>
        </w:rPr>
        <w:t xml:space="preserve"> To remove low-frequency drift and scanner artifacts, a high-pass filter with a cutoff of 128 s was applied to the data. Participants were excluded from statistical analyses based on the following quality control criteria: (1) head motion exceeding a maximum displacement of 2.0 mm or maximum rotation of 2.0° in any direction;</w:t>
      </w:r>
      <w:r w:rsidRPr="003208D5">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{"citationID":"aSfLAbKq","properties":{"formattedCitation":"[12]","plainCitation":"[12]","noteIndex":0},"citationItems":[{"id":4949,"uris":["http://zotero.org/users/12032335/items/GAATJG86"],"itemData":{"id":4949,"type":"article-journal","abstract":"Here, we demonstrate that subject motion produces substantial changes in the timecourses of resting state functional connectivity MRI (rs-fcMRI) data despite compensatory spatial registration and regression of motion estimates from the data. These changes cause systematic but spurious correlation structures throughout the brain. Specifically, many long-distance correlations are decreased by subject motion, whereas many short-distance correlations are increased. These changes in rs-fcMRI correlations do not arise from, nor are they adequately countered by, some common functional connectivity processing steps. Two indices of data quality are proposed, and a simple method to reduce motion-related effects in rs-fcMRI analyses is demonstrated that should be flexibly implementable across a variety of software platforms. We demonstrate how application of this technique impacts our own data, modifying previous conclusions about brain development. These results suggest the need for greater care in dealing with subject motion, and the need to critically revisit previous rs-fcMRI work that may not have adequately controlled for effects of transient subject movements.","container-title":"NeuroImage","DOI":"10.1016/j.neuroimage.2011.10.018","ISSN":"1053-8119","issue":"3","journalAbbreviation":"NeuroImage","page":"2142-2154","source":"ScienceDirect","title":"Spurious but systematic correlations in functional connectivity MRI networks arise from subject motion","volume":"59","author":[{"family":"Power","given":"Jonathan D."},{"family":"Barnes","given":"Kelly A."},{"family":"Snyder","given":"Abraham Z."},{"family":"Schlaggar","given":"Bradley L."},{"family":"Petersen","given":"Steven E."}],"issued":{"date-parts":[["2012",2,1]]}}}],"schema":"https://github.com/citation-style-language/schema/raw/master/csl-citation.json"} </w:instrText>
      </w:r>
      <w:r w:rsidRPr="003208D5">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[12]</w:t>
      </w:r>
      <w:r w:rsidRPr="003208D5">
        <w:rPr>
          <w:rFonts w:ascii="Times New Roman" w:hAnsi="Times New Roman" w:cs="Times New Roman"/>
          <w:color w:val="000000" w:themeColor="text1"/>
          <w:sz w:val="24"/>
        </w:rPr>
        <w:fldChar w:fldCharType="end"/>
      </w:r>
      <w:r w:rsidRPr="003208D5">
        <w:rPr>
          <w:rFonts w:ascii="Times New Roman" w:hAnsi="Times New Roman" w:cs="Times New Roman"/>
          <w:color w:val="000000" w:themeColor="text1"/>
          <w:sz w:val="24"/>
        </w:rPr>
        <w:t xml:space="preserve"> (2) a non-response rate &gt;50% during the tasks.</w:t>
      </w:r>
    </w:p>
    <w:p w14:paraId="2E2BCE65" w14:textId="77777777" w:rsidR="00215D7F" w:rsidRPr="00215D7F" w:rsidRDefault="00215D7F" w:rsidP="002C2D08">
      <w:pPr>
        <w:widowControl/>
        <w:spacing w:line="480" w:lineRule="auto"/>
        <w:rPr>
          <w:rFonts w:ascii="Times New Roman" w:hAnsi="Times New Roman" w:cs="Times New Roman"/>
          <w:color w:val="000000" w:themeColor="text1"/>
          <w:sz w:val="24"/>
        </w:rPr>
      </w:pPr>
    </w:p>
    <w:p w14:paraId="5BE86CCF" w14:textId="3062C10E" w:rsidR="00215D7F" w:rsidRDefault="00215D7F" w:rsidP="00215D7F">
      <w:pPr>
        <w:spacing w:line="480" w:lineRule="auto"/>
        <w:rPr>
          <w:rFonts w:ascii="Times New Roman" w:hAnsi="Times New Roman" w:cs="Times New Roman"/>
          <w:color w:val="000000" w:themeColor="text1"/>
          <w:sz w:val="24"/>
        </w:rPr>
      </w:pPr>
      <w:bookmarkStart w:id="6" w:name="_Hlk218794926"/>
      <w:r w:rsidRPr="00215D7F">
        <w:rPr>
          <w:rFonts w:ascii="Times New Roman" w:hAnsi="Times New Roman" w:cs="Times New Roman"/>
          <w:color w:val="000000" w:themeColor="text1"/>
          <w:sz w:val="24"/>
        </w:rPr>
        <w:t>Regions of interest</w:t>
      </w:r>
      <w:bookmarkEnd w:id="6"/>
      <w:r w:rsidRPr="00215D7F">
        <w:rPr>
          <w:rFonts w:ascii="Times New Roman" w:hAnsi="Times New Roman" w:cs="Times New Roman"/>
          <w:color w:val="000000" w:themeColor="text1"/>
          <w:sz w:val="24"/>
        </w:rPr>
        <w:t xml:space="preserve"> (ROIs) were informed by meta-analytic association test maps from the </w:t>
      </w:r>
      <w:proofErr w:type="spellStart"/>
      <w:r w:rsidRPr="00215D7F">
        <w:rPr>
          <w:rFonts w:ascii="Times New Roman" w:hAnsi="Times New Roman" w:cs="Times New Roman"/>
          <w:color w:val="000000" w:themeColor="text1"/>
          <w:sz w:val="24"/>
        </w:rPr>
        <w:t>Neurosynth</w:t>
      </w:r>
      <w:proofErr w:type="spellEnd"/>
      <w:r w:rsidRPr="00215D7F">
        <w:rPr>
          <w:rFonts w:ascii="Times New Roman" w:hAnsi="Times New Roman" w:cs="Times New Roman"/>
          <w:color w:val="000000" w:themeColor="text1"/>
          <w:sz w:val="24"/>
        </w:rPr>
        <w:t xml:space="preserve"> platform.</w:t>
      </w:r>
      <w:r w:rsidRPr="00215D7F">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{"citationID":"KJchQxKu","properties":{"formattedCitation":"[13]","plainCitation":"[13]","noteIndex":0},"citationItems":[{"id":5130,"uris":["http://zotero.org/users/12032335/items/LLFMNLXM"],"itemData":{"id":5130,"type":"article-journal","abstract":"The explosive growth of the human neuroimaging literature has led to major advances in understanding of human brain function, but has also made aggregation and synthesis of neuroimaging findings increasingly difficult. Here we describe and validate an automated brain mapping framework that uses text mining, meta-analysis and machine learning techniques to generate a large database of mappings between neural and cognitive states. We demonstrate the capacity of our approach to automatically conduct large-scale, high-quality neuroimaging meta-analyses, address long-standing inferential problems in the neuroimaging literature, and support accurate ‘decoding’ of broad cognitive states from brain activity in both entire studies and individual human subjects. Collectively, our results validate a powerful and generative framework for synthesizing human neuroimaging data on an unprecedented scale.","container-title":"Nature methods","DOI":"10.1038/nmeth.1635","ISSN":"1548-7091","issue":"8","journalAbbreviation":"Nat Methods","page":"665-670","PMID":"21706013","PMCID":"PMC3146590","source":"PubMed Central","title":"Large-scale automated synthesis of human functional neuroimaging data","volume":"8","author":[{"family":"Yarkoni","given":"Tal"},{"family":"Poldrack","given":"Russell A."},{"family":"Nichols","given":"Thomas E."},{"family":"Van Essen","given":"David C."},{"family":"Wager","given":"Tor D."}],"issued":{"date-parts":[["2011",6,26]]}}}],"schema":"https://github.com/citation-style-language/schema/raw/master/csl-citation.json"} </w:instrText>
      </w:r>
      <w:r w:rsidRPr="00215D7F">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[13]</w:t>
      </w:r>
      <w:r w:rsidRPr="00215D7F">
        <w:rPr>
          <w:rFonts w:ascii="Times New Roman" w:hAnsi="Times New Roman" w:cs="Times New Roman"/>
          <w:color w:val="000000" w:themeColor="text1"/>
          <w:sz w:val="24"/>
        </w:rPr>
        <w:fldChar w:fldCharType="end"/>
      </w:r>
      <w:r w:rsidRPr="00215D7F">
        <w:rPr>
          <w:rFonts w:ascii="Times New Roman" w:hAnsi="Times New Roman" w:cs="Times New Roman"/>
          <w:color w:val="000000" w:themeColor="text1"/>
          <w:sz w:val="24"/>
        </w:rPr>
        <w:t xml:space="preserve"> To identify the relevant ROIs, we used the search terms “response inhibition” for the Stroop Task, “switching” for the More-Odd-Shifting Task, and “working memory” for the 2-back Task. As recommended by the platform, ROIs were defined as 6 mm radius sphere centered on peak coordinates and cluster extent thresholding was applied to ensure sufficient regional volume. The MNI coordinates of all ROIs used in the analysis were provided in Tables S</w:t>
      </w:r>
      <w:r w:rsidR="0068300A">
        <w:rPr>
          <w:rFonts w:ascii="Times New Roman" w:hAnsi="Times New Roman" w:cs="Times New Roman" w:hint="eastAsia"/>
          <w:color w:val="000000" w:themeColor="text1"/>
          <w:sz w:val="24"/>
        </w:rPr>
        <w:t>1</w:t>
      </w:r>
      <w:r w:rsidRPr="00215D7F">
        <w:rPr>
          <w:rFonts w:ascii="Times New Roman" w:hAnsi="Times New Roman" w:cs="Times New Roman"/>
          <w:color w:val="000000" w:themeColor="text1"/>
          <w:sz w:val="24"/>
        </w:rPr>
        <w:t>-S</w:t>
      </w:r>
      <w:r w:rsidR="0068300A">
        <w:rPr>
          <w:rFonts w:ascii="Times New Roman" w:hAnsi="Times New Roman" w:cs="Times New Roman" w:hint="eastAsia"/>
          <w:color w:val="000000" w:themeColor="text1"/>
          <w:sz w:val="24"/>
        </w:rPr>
        <w:t>3</w:t>
      </w:r>
      <w:r w:rsidRPr="00215D7F">
        <w:rPr>
          <w:rFonts w:ascii="Times New Roman" w:hAnsi="Times New Roman" w:cs="Times New Roman"/>
          <w:color w:val="000000" w:themeColor="text1"/>
          <w:sz w:val="24"/>
        </w:rPr>
        <w:t xml:space="preserve"> and Figures S</w:t>
      </w:r>
      <w:r w:rsidR="008D6AA1">
        <w:rPr>
          <w:rFonts w:ascii="Times New Roman" w:hAnsi="Times New Roman" w:cs="Times New Roman"/>
          <w:color w:val="000000" w:themeColor="text1"/>
          <w:sz w:val="24"/>
        </w:rPr>
        <w:t>1</w:t>
      </w:r>
      <w:r w:rsidRPr="00215D7F">
        <w:rPr>
          <w:rFonts w:ascii="Times New Roman" w:hAnsi="Times New Roman" w:cs="Times New Roman"/>
          <w:color w:val="000000" w:themeColor="text1"/>
          <w:sz w:val="24"/>
        </w:rPr>
        <w:t>-S3.</w:t>
      </w:r>
    </w:p>
    <w:p w14:paraId="02D624C9" w14:textId="77777777" w:rsidR="00B63D3D" w:rsidRDefault="00B63D3D" w:rsidP="00215D7F">
      <w:pPr>
        <w:spacing w:line="480" w:lineRule="auto"/>
        <w:rPr>
          <w:rFonts w:ascii="Times New Roman" w:hAnsi="Times New Roman" w:cs="Times New Roman"/>
          <w:color w:val="000000" w:themeColor="text1"/>
          <w:sz w:val="24"/>
        </w:rPr>
      </w:pPr>
    </w:p>
    <w:p w14:paraId="5017974B" w14:textId="77777777" w:rsidR="00B63D3D" w:rsidRDefault="00B63D3D" w:rsidP="00B63D3D">
      <w:pPr>
        <w:widowControl/>
        <w:spacing w:line="480" w:lineRule="auto"/>
        <w:rPr>
          <w:rFonts w:ascii="Times New Roman" w:hAnsi="Times New Roman" w:cs="Times New Roman"/>
          <w:sz w:val="24"/>
        </w:rPr>
      </w:pPr>
      <w:r w:rsidRPr="0094029A">
        <w:rPr>
          <w:rFonts w:ascii="Times New Roman" w:hAnsi="Times New Roman" w:cs="Times New Roman"/>
          <w:sz w:val="24"/>
        </w:rPr>
        <w:lastRenderedPageBreak/>
        <w:t>For the Stroop Task, the model included two regressors of interest (congruent, incongruent). The critical</w:t>
      </w:r>
      <w:r>
        <w:rPr>
          <w:rFonts w:ascii="Times New Roman" w:hAnsi="Times New Roman" w:cs="Times New Roman"/>
          <w:sz w:val="24"/>
        </w:rPr>
        <w:t xml:space="preserve"> </w:t>
      </w:r>
      <w:r w:rsidRPr="0094029A">
        <w:rPr>
          <w:rFonts w:ascii="Times New Roman" w:hAnsi="Times New Roman" w:cs="Times New Roman"/>
          <w:sz w:val="24"/>
        </w:rPr>
        <w:t>contrast [incongruent &gt; congruent] was computed to identify neural activity related to response inhibition. For the More-Odd-Shifting Task, we defined the contrast [</w:t>
      </w:r>
      <w:bookmarkStart w:id="7" w:name="_Hlk215649461"/>
      <w:r w:rsidRPr="0094029A">
        <w:rPr>
          <w:rFonts w:ascii="Times New Roman" w:hAnsi="Times New Roman" w:cs="Times New Roman"/>
          <w:sz w:val="24"/>
        </w:rPr>
        <w:t>mixed-task &gt; single-task</w:t>
      </w:r>
      <w:bookmarkEnd w:id="7"/>
      <w:r w:rsidRPr="0094029A">
        <w:rPr>
          <w:rFonts w:ascii="Times New Roman" w:hAnsi="Times New Roman" w:cs="Times New Roman"/>
          <w:sz w:val="24"/>
        </w:rPr>
        <w:t xml:space="preserve">] to examine global shifting demands, and </w:t>
      </w:r>
      <w:bookmarkStart w:id="8" w:name="_Hlk215649446"/>
      <w:r w:rsidRPr="0094029A">
        <w:rPr>
          <w:rFonts w:ascii="Times New Roman" w:hAnsi="Times New Roman" w:cs="Times New Roman"/>
          <w:sz w:val="24"/>
        </w:rPr>
        <w:t>within mixed-task blocks</w:t>
      </w:r>
      <w:bookmarkEnd w:id="8"/>
      <w:r w:rsidRPr="0094029A">
        <w:rPr>
          <w:rFonts w:ascii="Times New Roman" w:hAnsi="Times New Roman" w:cs="Times New Roman"/>
          <w:sz w:val="24"/>
        </w:rPr>
        <w:t>, the contrast [switch &gt; repeat] to isolate task-switching processes. For the Digit 2-ba</w:t>
      </w:r>
      <w:r w:rsidRPr="0094029A">
        <w:rPr>
          <w:rFonts w:ascii="Times New Roman" w:hAnsi="Times New Roman" w:cs="Times New Roman"/>
          <w:color w:val="000000" w:themeColor="text1"/>
          <w:sz w:val="24"/>
        </w:rPr>
        <w:t>ck Task, the contrast [</w:t>
      </w:r>
      <w:r w:rsidRPr="0094029A">
        <w:rPr>
          <w:rFonts w:ascii="Times New Roman" w:eastAsia="等线" w:hAnsi="Times New Roman" w:cs="Times New Roman"/>
          <w:color w:val="000000" w:themeColor="text1"/>
          <w:sz w:val="24"/>
        </w:rPr>
        <w:t>Digit 2-back Task</w:t>
      </w:r>
      <w:r w:rsidRPr="0094029A">
        <w:rPr>
          <w:rFonts w:ascii="Times New Roman" w:hAnsi="Times New Roman" w:cs="Times New Roman"/>
          <w:color w:val="000000" w:themeColor="text1"/>
          <w:sz w:val="24"/>
        </w:rPr>
        <w:t xml:space="preserve"> &gt; baseline] was used to assess working memory. The implicit baseline comprised the unmodeled portions of the time series, including periods of scanner noise and low-level cognitive activity occurring between task trials. In</w:t>
      </w:r>
      <w:r w:rsidRPr="0094029A">
        <w:rPr>
          <w:rFonts w:ascii="Times New Roman" w:hAnsi="Times New Roman" w:cs="Times New Roman"/>
          <w:sz w:val="24"/>
        </w:rPr>
        <w:t xml:space="preserve"> the task-based fMRI analysis, missed trials were excluded, while incorrect trials were retained, in order to maximize statistical power through the inclusion of all usable data.</w:t>
      </w:r>
    </w:p>
    <w:p w14:paraId="2A1FB9F3" w14:textId="77777777" w:rsidR="003437DB" w:rsidRDefault="003437DB" w:rsidP="002C2D08">
      <w:pPr>
        <w:widowControl/>
        <w:spacing w:line="480" w:lineRule="auto"/>
        <w:rPr>
          <w:rFonts w:ascii="Times New Roman" w:hAnsi="Times New Roman" w:cs="Times New Roman"/>
          <w:b/>
          <w:bCs/>
          <w:color w:val="000000" w:themeColor="text1"/>
          <w:sz w:val="24"/>
        </w:rPr>
      </w:pPr>
    </w:p>
    <w:p w14:paraId="56E5A4CE" w14:textId="5B414764" w:rsidR="008E178D" w:rsidRDefault="008E178D" w:rsidP="008E178D">
      <w:pPr>
        <w:pStyle w:val="1"/>
        <w:spacing w:line="480" w:lineRule="auto"/>
        <w:rPr>
          <w:rFonts w:ascii="Times New Roman" w:hAnsi="Times New Roman" w:cs="Times New Roman"/>
          <w:b/>
          <w:bCs/>
          <w:color w:val="000000" w:themeColor="text1"/>
          <w:sz w:val="24"/>
        </w:rPr>
      </w:pPr>
      <w:bookmarkStart w:id="9" w:name="_Toc234752454"/>
      <w:r w:rsidRPr="00D70E62">
        <w:rPr>
          <w:rFonts w:ascii="Times New Roman" w:hAnsi="Times New Roman" w:cs="Times New Roman"/>
          <w:b/>
          <w:bCs/>
          <w:color w:val="000000" w:themeColor="text1"/>
          <w:sz w:val="24"/>
        </w:rPr>
        <w:t xml:space="preserve">Supplementary Methods </w:t>
      </w:r>
      <w:r>
        <w:rPr>
          <w:rFonts w:ascii="Times New Roman" w:hAnsi="Times New Roman" w:cs="Times New Roman" w:hint="eastAsia"/>
          <w:b/>
          <w:bCs/>
          <w:color w:val="000000" w:themeColor="text1"/>
          <w:sz w:val="24"/>
        </w:rPr>
        <w:t>3</w:t>
      </w:r>
      <w:r w:rsidRPr="00D70E62">
        <w:rPr>
          <w:rFonts w:ascii="Times New Roman" w:hAnsi="Times New Roman" w:cs="Times New Roman"/>
          <w:b/>
          <w:bCs/>
          <w:color w:val="000000" w:themeColor="text1"/>
          <w:sz w:val="24"/>
        </w:rPr>
        <w:t xml:space="preserve">. </w:t>
      </w:r>
      <w:r w:rsidRPr="00D70E62">
        <w:rPr>
          <w:rFonts w:ascii="Times New Roman" w:eastAsiaTheme="minorEastAsia" w:hAnsi="Times New Roman" w:cs="Times New Roman"/>
          <w:b/>
          <w:bCs/>
          <w:color w:val="000000" w:themeColor="text1"/>
          <w:sz w:val="24"/>
          <w:szCs w:val="24"/>
        </w:rPr>
        <w:t>Qualitative interview</w:t>
      </w:r>
      <w:r w:rsidRPr="00D70E62">
        <w:rPr>
          <w:rFonts w:ascii="Times New Roman" w:hAnsi="Times New Roman" w:cs="Times New Roman"/>
          <w:b/>
          <w:bCs/>
          <w:color w:val="000000" w:themeColor="text1"/>
          <w:sz w:val="24"/>
        </w:rPr>
        <w:t xml:space="preserve"> procedure</w:t>
      </w:r>
      <w:r w:rsidRPr="00D70E62">
        <w:rPr>
          <w:rFonts w:ascii="Times New Roman" w:hAnsi="Times New Roman" w:cs="Times New Roman" w:hint="eastAsia"/>
          <w:b/>
          <w:bCs/>
          <w:color w:val="000000" w:themeColor="text1"/>
          <w:sz w:val="24"/>
        </w:rPr>
        <w:t>.</w:t>
      </w:r>
      <w:bookmarkEnd w:id="9"/>
    </w:p>
    <w:p w14:paraId="42F04602" w14:textId="43B15256" w:rsidR="008E178D" w:rsidRPr="0094029A" w:rsidRDefault="008E178D" w:rsidP="008E178D">
      <w:pPr>
        <w:spacing w:line="480" w:lineRule="auto"/>
        <w:rPr>
          <w:rFonts w:ascii="Times New Roman" w:hAnsi="Times New Roman" w:cs="Times New Roman"/>
          <w:color w:val="000000" w:themeColor="text1"/>
          <w:sz w:val="24"/>
        </w:rPr>
      </w:pPr>
      <w:r w:rsidRPr="0094029A">
        <w:rPr>
          <w:rFonts w:ascii="Times New Roman" w:hAnsi="Times New Roman" w:cs="Times New Roman"/>
          <w:color w:val="000000" w:themeColor="text1"/>
          <w:sz w:val="24"/>
        </w:rPr>
        <w:t>We employed an inductive thematic analysis approach.</w:t>
      </w:r>
      <w:r w:rsidRPr="0094029A">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{"citationID":"vUmMRn18","properties":{"formattedCitation":"[14]","plainCitation":"[14]","noteIndex":0},"citationItems":[{"id":4918,"uris":["http://zotero.org/users/12032335/items/SXGG22NK"],"itemData":{"id":4918,"type":"article-journal","abstract":"Thematic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psychology.","container-title":"Qualitative Research in Psychology","DOI":"10.1191/1478088706qp063oa","ISSN":"1478-0887","issue":"2","note":"_eprint: https://doi.org/10.1191/1478088706qp063oa","page":"77-101","publisher":"Routledge","source":"Taylor and Francis+NEJM","title":"Using thematic analysis in psychology","volume":"3","author":[{"family":"Braun","given":"Virginia"},{"family":"Clarke","given":"Victoria"}],"issued":{"date-parts":[["2006",1,1]]}}}],"schema":"https://github.com/citation-style-language/schema/raw/master/csl-citation.json"} </w:instrText>
      </w:r>
      <w:r w:rsidRPr="0094029A">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[14]</w:t>
      </w:r>
      <w:r w:rsidRPr="0094029A">
        <w:rPr>
          <w:rFonts w:ascii="Times New Roman" w:hAnsi="Times New Roman" w:cs="Times New Roman"/>
          <w:color w:val="000000" w:themeColor="text1"/>
          <w:sz w:val="24"/>
        </w:rPr>
        <w:fldChar w:fldCharType="end"/>
      </w:r>
      <w:r w:rsidRPr="0094029A">
        <w:rPr>
          <w:rFonts w:ascii="Times New Roman" w:hAnsi="Times New Roman" w:cs="Times New Roman"/>
          <w:color w:val="000000" w:themeColor="text1"/>
          <w:sz w:val="24"/>
        </w:rPr>
        <w:t xml:space="preserve"> As we progressed with coding, the theme started to formulate and consolidate. This iterative process allowed us to identify connections between codes, refine our understanding, and discover participants’ first-hand experiences.</w:t>
      </w:r>
      <w:r w:rsidRPr="0094029A">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{"citationID":"CLbAsicq","properties":{"formattedCitation":"[14]","plainCitation":"[14]","noteIndex":0},"citationItems":[{"id":4918,"uris":["http://zotero.org/users/12032335/items/SXGG22NK"],"itemData":{"id":4918,"type":"article-journal","abstract":"Thematic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psychology.","container-title":"Qualitative Research in Psychology","DOI":"10.1191/1478088706qp063oa","ISSN":"1478-0887","issue":"2","note":"_eprint: https://doi.org/10.1191/1478088706qp063oa","page":"77-101","publisher":"Routledge","source":"Taylor and Francis+NEJM","title":"Using thematic analysis in psychology","volume":"3","author":[{"family":"Braun","given":"Virginia"},{"family":"Clarke","given":"Victoria"}],"issued":{"date-parts":[["2006",1,1]]}}}],"schema":"https://github.com/citation-style-language/schema/raw/master/csl-citation.json"} </w:instrText>
      </w:r>
      <w:r w:rsidRPr="0094029A">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[14]</w:t>
      </w:r>
      <w:r w:rsidRPr="0094029A">
        <w:rPr>
          <w:rFonts w:ascii="Times New Roman" w:hAnsi="Times New Roman" w:cs="Times New Roman"/>
          <w:color w:val="000000" w:themeColor="text1"/>
          <w:sz w:val="24"/>
        </w:rPr>
        <w:fldChar w:fldCharType="end"/>
      </w:r>
      <w:r>
        <w:rPr>
          <w:rFonts w:ascii="Times New Roman" w:hAnsi="Times New Roman" w:cs="Times New Roman"/>
          <w:color w:val="000000" w:themeColor="text1"/>
          <w:sz w:val="24"/>
        </w:rPr>
        <w:t xml:space="preserve"> </w:t>
      </w:r>
      <w:r w:rsidRPr="0094029A">
        <w:rPr>
          <w:rFonts w:ascii="Times New Roman" w:hAnsi="Times New Roman" w:cs="Times New Roman"/>
          <w:color w:val="000000" w:themeColor="text1"/>
          <w:sz w:val="24"/>
        </w:rPr>
        <w:t>Two researchers (FH and TC) engaged in a line-by-line coding of the transcripts using NVivo Version 12 software.</w:t>
      </w:r>
      <w:r w:rsidRPr="0094029A">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{"citationID":"OyKvvIh6","properties":{"formattedCitation":"[15]","plainCitation":"[15]","noteIndex":0},"citationItems":[{"id":"u2vZkK8A/rKlKwH6n","uris":["http://zotero.org/users/12032335/items/FYURIVBT"],"itemData":{"id":4839,"type":"article-newspaper","title":"NVivo (Version 12)","URL":"www.lumivero.com","author":[{"family":"","given":"Lumivero"}],"issued":{"date-parts":[["2017"]]}}}],"schema":"https://github.com/citation-style-language/schema/raw/master/csl-citation.json"} </w:instrText>
      </w:r>
      <w:r w:rsidRPr="0094029A">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[15]</w:t>
      </w:r>
      <w:r w:rsidRPr="0094029A">
        <w:rPr>
          <w:rFonts w:ascii="Times New Roman" w:hAnsi="Times New Roman" w:cs="Times New Roman"/>
          <w:color w:val="000000" w:themeColor="text1"/>
          <w:sz w:val="24"/>
        </w:rPr>
        <w:fldChar w:fldCharType="end"/>
      </w:r>
      <w:r w:rsidRPr="0094029A">
        <w:rPr>
          <w:rFonts w:ascii="Times New Roman" w:hAnsi="Times New Roman" w:cs="Times New Roman"/>
          <w:color w:val="000000" w:themeColor="text1"/>
          <w:sz w:val="24"/>
        </w:rPr>
        <w:t xml:space="preserve"> This initial coding process was conducted independently to ensure each researcher’s coding decision was not interfered with by another coder. Following this, the researchers convened to juxtapose their codes, facilitating a consensus on the coding approach.</w:t>
      </w:r>
      <w:r w:rsidRPr="0094029A">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{"citationID":"L5iLo7MH","properties":{"formattedCitation":"[16]","plainCitation":"[16]","noteIndex":0},"citationItems":[{"id":4875,"uris":["http://zotero.org/users/12032335/items/I962T6J7"],"itemData":{"id":4875,"type":"article-journal","abstract":"The use of inter-rater reliability (IRR) methods may provide an opportunity to improve the transparency and consistency of qualitative case study data analysis in terms of the rigor of how codes and constructs have been developed from the raw data. Few articles on qualitative research methods in the literature conduct IRR assessments or neglect to report them, despite some disclosure of multiple researcher teams and coding reconciliation in the work. The article argues that the in-depth discussion and reconciliation initiated by IRR may enhance the findings and theory that emerges from qualitative case study data analysis, where the main data source is often interview transcripts or field notes. To achieve this, the article provides a missing link in the literature between data gathering and analysis by expanding an existing process model from five to six stages. The article also identifies seven factors that researchers can consider to determine the suitability of IRR to their work and it offers an IRR checklist, thereby providing a contribution to the broader literature on qualitative research methods.","container-title":"Sociological Methods &amp; Research","DOI":"10.1177/00491241231156971","ISSN":"0049-1241","issue":"4","language":"EN","page":"1944-1975","publisher":"SAGE Publications Inc","source":"SAGE Journals","title":"Inter-Rater Reliability Methods in Qualitative Case Study Research","volume":"53","author":[{"family":"Cole","given":"Rosanna"}],"issued":{"date-parts":[["2024",11,1]]}}}],"schema":"https://github.com/citation-style-language/schema/raw/master/csl-citation.json"} </w:instrText>
      </w:r>
      <w:r w:rsidRPr="0094029A">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[16]</w:t>
      </w:r>
      <w:r w:rsidRPr="0094029A">
        <w:rPr>
          <w:rFonts w:ascii="Times New Roman" w:hAnsi="Times New Roman" w:cs="Times New Roman"/>
          <w:color w:val="000000" w:themeColor="text1"/>
          <w:sz w:val="24"/>
        </w:rPr>
        <w:fldChar w:fldCharType="end"/>
      </w:r>
      <w:r w:rsidRPr="0094029A">
        <w:rPr>
          <w:rFonts w:ascii="Times New Roman" w:hAnsi="Times New Roman" w:cs="Times New Roman"/>
          <w:color w:val="000000" w:themeColor="text1"/>
          <w:sz w:val="24"/>
        </w:rPr>
        <w:t> </w:t>
      </w:r>
    </w:p>
    <w:p w14:paraId="16BA8608" w14:textId="77777777" w:rsidR="008E178D" w:rsidRPr="00D6566F" w:rsidRDefault="008E178D" w:rsidP="008E178D"/>
    <w:p w14:paraId="0CB4A971" w14:textId="04CFE416" w:rsidR="008E178D" w:rsidRDefault="008E178D" w:rsidP="008E178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line="480" w:lineRule="auto"/>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The interviews were conducted by an experienced qualitative researcher (JL) and three junior researchers (FH, SL, and HL). JL is a professional researcher with a Ph.D. qualification in physical activity and social sciences. She had seven years of experience in conducting qualitative research and published a relevant article.</w:t>
      </w:r>
      <w:r w:rsidRPr="00D70E62">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{"citationID":"H6lRuLJl","properties":{"formattedCitation":"[17]","plainCitation":"[17]","noteIndex":0},"citationItems":[{"id":5068,"uris":["http://zotero.org/users/12032335/items/NSA2268P"],"itemData":{"id":5068,"type":"article-journal","abstract":"In Hong Kong, an increasing number of outdoor exercise facilities have been established in public open spaces to promote physical activity (PA) in older adults. However, no intervention is dedicated in educating the public on how to make use of these resources to fulfil the PA guidelines based on behavioural change theory. This study has two phases, phase one aims to describe the participatory development of the intervention, and phase two is the evaluation of a public outdoor exercise facilities-based PA education intervention for community-dwelling older adults. A mixed-methods participatory design was used to evaluate the impact of the intervention. PA behaviour was assessed as the fulfilment of the PA recommendations by World Health Organization, and the Rapid Assessment of Physical Activity (RAPA) scale at baseline, immediately, and 3 and 6 months post-intervention. Psychosocial constructs and physical assessments were carried out at both pre- and post-intervention. Individual in-depth interviews were conducted at post-intervention. Forty-seven participants were enrolled in the intervention. The average adherence rate was 90.87%. PA significantly increased after the intervention and remained elevated for the following 6 months. Post-intervention, the qualitative findings supported the quantitative findings at both the individual and social levels. However, findings regarding the change in participants' usage of environmental resources were divergent. The intervention was well-received by the participating older adults, as reflected by the high adherence rate. Both quantitative and qualitative data demonstrated the overall impacts of the intervention for creating sustainable changes in PA behaviour.","container-title":"Health &amp; Social Care in the Community","DOI":"10.1111/hsc.13616","ISSN":"1365-2524","issue":"5","journalAbbreviation":"Health Soc Care Community","language":"eng","page":"e1862-e1874","PMID":"34693590","source":"PubMed","title":"Engaging community-dwelling older adults as co-developers in a public outdoor exercise facilities-based physical activity education intervention: A mixed-method participatory study in Hong Kong","title-short":"Engaging community-dwelling older adults as co-developers in a public outdoor exercise facilities-based physical activity education intervention","volume":"30","author":[{"family":"Lee","given":"Janet Lok Chun"},{"family":"Ho","given":"Rainbow Tin Hung"}],"issued":{"date-parts":[["2022",9]]}}}],"schema":"https://github.com/citation-style-language/schema/raw/master/csl-citation.json"} </w:instrText>
      </w:r>
      <w:r w:rsidRPr="00D70E62">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[17]</w:t>
      </w:r>
      <w:r w:rsidRPr="00D70E62">
        <w:rPr>
          <w:rFonts w:ascii="Times New Roman" w:hAnsi="Times New Roman" w:cs="Times New Roman"/>
          <w:color w:val="000000" w:themeColor="text1"/>
          <w:sz w:val="24"/>
        </w:rPr>
        <w:fldChar w:fldCharType="end"/>
      </w:r>
      <w:r w:rsidRPr="00D70E62">
        <w:rPr>
          <w:rFonts w:ascii="Times New Roman" w:hAnsi="Times New Roman" w:cs="Times New Roman"/>
          <w:color w:val="000000" w:themeColor="text1"/>
          <w:sz w:val="24"/>
        </w:rPr>
        <w:t xml:space="preserve"> FH, SL, and HL are research assistants who received training in interview skills from JL. They worked with JL on two parallel sessions before conducting interviews alone. </w:t>
      </w:r>
    </w:p>
    <w:p w14:paraId="250F4C0F" w14:textId="77777777" w:rsidR="008E178D" w:rsidRPr="008E178D" w:rsidRDefault="008E178D" w:rsidP="002C2D08">
      <w:pPr>
        <w:widowControl/>
        <w:spacing w:line="480" w:lineRule="auto"/>
        <w:rPr>
          <w:rFonts w:ascii="Times New Roman" w:hAnsi="Times New Roman" w:cs="Times New Roman"/>
          <w:b/>
          <w:bCs/>
          <w:color w:val="000000" w:themeColor="text1"/>
          <w:sz w:val="24"/>
        </w:rPr>
      </w:pPr>
    </w:p>
    <w:p w14:paraId="28F7B275" w14:textId="7ADEC2FC" w:rsidR="001176E8" w:rsidRPr="00E87B35" w:rsidRDefault="001176E8" w:rsidP="001176E8">
      <w:pPr>
        <w:pStyle w:val="1"/>
        <w:spacing w:line="480" w:lineRule="auto"/>
        <w:rPr>
          <w:rFonts w:ascii="Times New Roman" w:hAnsi="Times New Roman" w:cs="Times New Roman"/>
          <w:b/>
          <w:bCs/>
          <w:color w:val="000000" w:themeColor="text1"/>
          <w:sz w:val="24"/>
        </w:rPr>
      </w:pPr>
      <w:bookmarkStart w:id="10" w:name="_Toc234752455"/>
      <w:r w:rsidRPr="00D70E62">
        <w:rPr>
          <w:rFonts w:ascii="Times New Roman" w:hAnsi="Times New Roman" w:cs="Times New Roman"/>
          <w:b/>
          <w:bCs/>
          <w:color w:val="000000" w:themeColor="text1"/>
          <w:sz w:val="24"/>
        </w:rPr>
        <w:t xml:space="preserve">Supplementary Methods </w:t>
      </w:r>
      <w:r w:rsidR="008E178D">
        <w:rPr>
          <w:rFonts w:ascii="Times New Roman" w:hAnsi="Times New Roman" w:cs="Times New Roman" w:hint="eastAsia"/>
          <w:b/>
          <w:bCs/>
          <w:color w:val="000000" w:themeColor="text1"/>
          <w:sz w:val="24"/>
        </w:rPr>
        <w:t>4</w:t>
      </w:r>
      <w:r w:rsidRPr="00D70E62">
        <w:rPr>
          <w:rFonts w:ascii="Times New Roman" w:hAnsi="Times New Roman" w:cs="Times New Roman"/>
          <w:b/>
          <w:bCs/>
          <w:color w:val="000000" w:themeColor="text1"/>
          <w:sz w:val="24"/>
        </w:rPr>
        <w:t>.</w:t>
      </w:r>
      <w:r>
        <w:rPr>
          <w:rFonts w:ascii="Times New Roman" w:hAnsi="Times New Roman" w:cs="Times New Roman" w:hint="eastAsia"/>
          <w:b/>
          <w:bCs/>
          <w:color w:val="000000" w:themeColor="text1"/>
          <w:sz w:val="24"/>
        </w:rPr>
        <w:t xml:space="preserve"> </w:t>
      </w:r>
      <w:r w:rsidRPr="00E87B35">
        <w:rPr>
          <w:rFonts w:ascii="Times New Roman" w:hAnsi="Times New Roman" w:cs="Times New Roman"/>
          <w:b/>
          <w:bCs/>
          <w:color w:val="000000" w:themeColor="text1"/>
          <w:sz w:val="24"/>
        </w:rPr>
        <w:t>Statistical analysis</w:t>
      </w:r>
      <w:r w:rsidRPr="00E87B35">
        <w:rPr>
          <w:rFonts w:ascii="Times New Roman" w:hAnsi="Times New Roman" w:cs="Times New Roman" w:hint="eastAsia"/>
          <w:b/>
          <w:bCs/>
          <w:color w:val="000000" w:themeColor="text1"/>
          <w:sz w:val="24"/>
        </w:rPr>
        <w:t xml:space="preserve"> of </w:t>
      </w:r>
      <w:r>
        <w:rPr>
          <w:rFonts w:ascii="Times New Roman" w:hAnsi="Times New Roman" w:cs="Times New Roman" w:hint="eastAsia"/>
          <w:b/>
          <w:bCs/>
          <w:color w:val="000000" w:themeColor="text1"/>
          <w:sz w:val="24"/>
        </w:rPr>
        <w:t>s</w:t>
      </w:r>
      <w:r w:rsidRPr="001176E8">
        <w:rPr>
          <w:rFonts w:ascii="Times New Roman" w:hAnsi="Times New Roman" w:cs="Times New Roman"/>
          <w:b/>
          <w:bCs/>
          <w:color w:val="000000" w:themeColor="text1"/>
          <w:sz w:val="24"/>
        </w:rPr>
        <w:t>econdary outcomes</w:t>
      </w:r>
      <w:bookmarkEnd w:id="10"/>
    </w:p>
    <w:p w14:paraId="1E30EFB1" w14:textId="49D6F8EE" w:rsidR="001176E8" w:rsidRPr="000D3A8D" w:rsidRDefault="001176E8" w:rsidP="001176E8">
      <w:pPr>
        <w:spacing w:line="480" w:lineRule="auto"/>
        <w:rPr>
          <w:rFonts w:ascii="Times New Roman" w:hAnsi="Times New Roman" w:cs="Times New Roman"/>
          <w:color w:val="000000" w:themeColor="text1"/>
          <w:kern w:val="0"/>
          <w:sz w:val="24"/>
          <w14:ligatures w14:val="none"/>
        </w:rPr>
      </w:pPr>
      <w:r w:rsidRPr="000D3A8D">
        <w:rPr>
          <w:rFonts w:ascii="Times New Roman" w:eastAsia="宋体" w:hAnsi="Times New Roman" w:cs="Times New Roman"/>
          <w:color w:val="000000" w:themeColor="text1"/>
          <w:sz w:val="24"/>
          <w:lang w:eastAsia="zh-TW"/>
        </w:rPr>
        <w:t>Models included group (active vs sham), time (pre-treatment, post-treatment, follow-up</w:t>
      </w:r>
      <w:r w:rsidRPr="000D3A8D">
        <w:rPr>
          <w:rFonts w:ascii="Times New Roman" w:eastAsia="宋体" w:hAnsi="Times New Roman" w:cs="Times New Roman"/>
          <w:color w:val="000000" w:themeColor="text1"/>
          <w:sz w:val="24"/>
        </w:rPr>
        <w:t>s</w:t>
      </w:r>
      <w:r w:rsidRPr="000D3A8D">
        <w:rPr>
          <w:rFonts w:ascii="Times New Roman" w:eastAsia="宋体" w:hAnsi="Times New Roman" w:cs="Times New Roman"/>
          <w:color w:val="000000" w:themeColor="text1"/>
          <w:sz w:val="24"/>
          <w:lang w:eastAsia="zh-TW"/>
        </w:rPr>
        <w:t xml:space="preserve">), and their interaction as fixed effects. Where applicable, we adjusted for </w:t>
      </w:r>
      <w:r w:rsidRPr="000D3A8D">
        <w:rPr>
          <w:rFonts w:ascii="Times New Roman" w:hAnsi="Times New Roman" w:cs="Times New Roman"/>
          <w:color w:val="000000" w:themeColor="text1"/>
          <w:kern w:val="0"/>
          <w:sz w:val="24"/>
          <w14:ligatures w14:val="none"/>
        </w:rPr>
        <w:t>baseline characteristics showing significant between-group differences</w:t>
      </w:r>
      <w:r w:rsidRPr="000D3A8D">
        <w:rPr>
          <w:rFonts w:ascii="Times New Roman" w:hAnsi="Times New Roman" w:cs="Times New Roman"/>
          <w:color w:val="000000" w:themeColor="text1"/>
          <w:sz w:val="24"/>
        </w:rPr>
        <w:t>.</w:t>
      </w:r>
      <w:r w:rsidRPr="000D3A8D">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{"citationID":"aqaudjbgtl","properties":{"unsorted":false,"formattedCitation":"[18]","plainCitation":"[18]","noteIndex":0},"citationItems":[{"id":2678,"uris":["http://zotero.org/users/12032335/items/NZWXY8D3"],"itemData":{"id":2678,"type":"article-journal","abstract":"The use of Linear Mixed-effects Models (LMMs) is set to dominate statistical analyses in psychological science and may become the default approach to analyzing quantitative data. The rapid growth in adoption of LMMs has been matched by a proliferation of differences in practice. Unless this diversity is recognized, and checked, the field shall reap enormous difficulties in the future when attempts are made to consolidate or synthesize research findings. Here we examine this diversity using two methods – a survey of researchers (n = 163) and a quasi-systematic review of papers using LMMs (n = 400). The survey reveals substantive concerns among psychologists using or planning to use LMMs and an absence of agreed standards. The review of papers complements the survey, showing variation in how the models are built, how effects are evaluated and, most worryingly, how models are reported. Using these data as our departure point, we present a set of best practice guidance, focusing on the reporting of LMMs. It is the authors’ intention that the paper supports a step-change in the reporting of LMMs across the psychological sciences, preventing a trajectory in which findings reported today cannot be transparently understood and used tomorrow.","container-title":"Journal of Memory and Language","DOI":"10.1016/j.jml.2020.104092","ISSN":"0749-596X","journalAbbreviation":"Journal of Memory and Language","page":"104092","source":"ScienceDirect","title":"Best practice guidance for linear mixed-effects models in psychological science","volume":"112","author":[{"family":"Meteyard","given":"Lotte"},{"family":"Davies","given":"Robert A. I."}],"issued":{"date-parts":[["2020",6,1]]}}}],"schema":"https://github.com/citation-style-language/schema/raw/master/csl-citation.json"} </w:instrText>
      </w:r>
      <w:r w:rsidRPr="000D3A8D">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[18]</w:t>
      </w:r>
      <w:r w:rsidRPr="000D3A8D">
        <w:rPr>
          <w:rFonts w:ascii="Times New Roman" w:hAnsi="Times New Roman" w:cs="Times New Roman"/>
          <w:color w:val="000000" w:themeColor="text1"/>
          <w:sz w:val="24"/>
        </w:rPr>
        <w:fldChar w:fldCharType="end"/>
      </w:r>
      <w:r w:rsidRPr="000D3A8D">
        <w:rPr>
          <w:rFonts w:ascii="Times New Roman" w:hAnsi="Times New Roman" w:cs="Times New Roman"/>
          <w:color w:val="000000" w:themeColor="text1"/>
          <w:sz w:val="24"/>
        </w:rPr>
        <w:t xml:space="preserve"> </w:t>
      </w:r>
      <w:r w:rsidRPr="000D3A8D">
        <w:rPr>
          <w:rFonts w:ascii="Times New Roman" w:eastAsia="Times New Roman" w:hAnsi="Times New Roman" w:cs="Times New Roman"/>
          <w:color w:val="000000" w:themeColor="text1"/>
          <w:sz w:val="24"/>
        </w:rPr>
        <w:t>Model selection was based on the lowest Akaike information criterion.</w:t>
      </w:r>
      <w:r w:rsidRPr="000D3A8D">
        <w:rPr>
          <w:rFonts w:ascii="Times New Roman" w:eastAsia="Times New Roman" w:hAnsi="Times New Roman" w:cs="Times New Roman"/>
          <w:color w:val="000000" w:themeColor="text1"/>
          <w:sz w:val="24"/>
        </w:rPr>
        <w:fldChar w:fldCharType="begin"/>
      </w:r>
      <w:r w:rsidR="00215095">
        <w:rPr>
          <w:rFonts w:ascii="Times New Roman" w:eastAsia="宋体" w:hAnsi="Times New Roman" w:cs="Times New Roman"/>
          <w:color w:val="000000" w:themeColor="text1"/>
          <w:sz w:val="24"/>
        </w:rPr>
        <w:instrText xml:space="preserve"> ADDIN ZOTERO_ITEM CSL_CITATION {"citationID":"kOWO5IMR","properties":{"formattedCitation":"[19]","plainCitation":"[19]","noteIndex":0},"citationItems":[{"id":4299,"uris":["http://zotero.org/users/12032335/items/PECICHJX","http://zotero.org/users/12032335/items/V5BZHLSQ"],"itemData":{"id":4299,"type":"article-journal","container-title":"Journal of Multivariate Analysis","DOI":"10.1016/j.jmva.2012.02.005","ISSN":"0047259X","journalAbbreviation":"Journal of Multivariate Analysis","language":"en","license":"https://www.elsevier.com/tdm/userlicense/1.0/","page":"109-129","source":"DOI.org (Crossref)","title":"Model selection in linear mixed effect models","volume":"109","author":[{"family":"Peng","given":"Heng"},{"family":"Lu","given":"Ying"}],"issued":{"date-parts":[["2012",8]]}}}],"schema":"https://github.com/citation-style-language/schema/raw/master/csl-citation.json"} </w:instrText>
      </w:r>
      <w:r w:rsidRPr="000D3A8D">
        <w:rPr>
          <w:rFonts w:ascii="Times New Roman" w:eastAsia="Times New Roman" w:hAnsi="Times New Roman" w:cs="Times New Roman"/>
          <w:color w:val="000000" w:themeColor="text1"/>
          <w:sz w:val="24"/>
        </w:rPr>
        <w:fldChar w:fldCharType="separate"/>
      </w:r>
      <w:r w:rsidR="00215095" w:rsidRPr="00215095">
        <w:rPr>
          <w:rFonts w:ascii="Times New Roman" w:hAnsi="Times New Roman" w:cs="Times New Roman"/>
          <w:sz w:val="24"/>
        </w:rPr>
        <w:t>[19]</w:t>
      </w:r>
      <w:r w:rsidRPr="000D3A8D">
        <w:rPr>
          <w:rFonts w:ascii="Times New Roman" w:eastAsia="Times New Roman" w:hAnsi="Times New Roman" w:cs="Times New Roman"/>
          <w:color w:val="000000" w:themeColor="text1"/>
          <w:sz w:val="24"/>
        </w:rPr>
        <w:fldChar w:fldCharType="end"/>
      </w:r>
      <w:r w:rsidRPr="000D3A8D">
        <w:rPr>
          <w:rFonts w:ascii="Times New Roman" w:eastAsia="宋体" w:hAnsi="Times New Roman" w:cs="Times New Roman"/>
          <w:color w:val="000000" w:themeColor="text1"/>
          <w:sz w:val="24"/>
        </w:rPr>
        <w:t xml:space="preserve"> </w:t>
      </w:r>
      <w:r w:rsidRPr="000D3A8D">
        <w:rPr>
          <w:rFonts w:ascii="Times New Roman" w:hAnsi="Times New Roman" w:cs="Times New Roman"/>
          <w:color w:val="000000" w:themeColor="text1"/>
          <w:kern w:val="0"/>
          <w:sz w:val="24"/>
          <w14:ligatures w14:val="none"/>
        </w:rPr>
        <w:t>Executive function was analyzed via analysis of covariance, similarly adjusting for baseline imbalances</w:t>
      </w:r>
      <w:r>
        <w:rPr>
          <w:rFonts w:ascii="Times New Roman" w:hAnsi="Times New Roman" w:cs="Times New Roman" w:hint="eastAsia"/>
          <w:color w:val="000000" w:themeColor="text1"/>
          <w:kern w:val="0"/>
          <w:sz w:val="24"/>
          <w14:ligatures w14:val="none"/>
        </w:rPr>
        <w:t>.</w:t>
      </w:r>
      <w:r w:rsidRPr="000D3A8D">
        <w:rPr>
          <w:rFonts w:ascii="Times New Roman" w:hAnsi="Times New Roman" w:cs="Times New Roman"/>
          <w:color w:val="000000" w:themeColor="text1"/>
          <w:kern w:val="0"/>
          <w:sz w:val="24"/>
          <w14:ligatures w14:val="none"/>
        </w:rPr>
        <w:t xml:space="preserve"> </w:t>
      </w:r>
      <w:r w:rsidRPr="000D3A8D">
        <w:rPr>
          <w:rFonts w:ascii="Times New Roman" w:hAnsi="Times New Roman" w:cs="Times New Roman"/>
          <w:color w:val="000000" w:themeColor="text1"/>
          <w:sz w:val="24"/>
        </w:rPr>
        <w:t xml:space="preserve">Treatment effect sizes were estimated using Hedges’ </w:t>
      </w:r>
      <w:r w:rsidRPr="000D3A8D">
        <w:rPr>
          <w:rFonts w:ascii="Times New Roman" w:hAnsi="Times New Roman" w:cs="Times New Roman"/>
          <w:i/>
          <w:iCs/>
          <w:color w:val="000000" w:themeColor="text1"/>
          <w:sz w:val="24"/>
        </w:rPr>
        <w:t>g</w:t>
      </w:r>
      <w:r w:rsidRPr="000D3A8D">
        <w:rPr>
          <w:rFonts w:ascii="Times New Roman" w:hAnsi="Times New Roman" w:cs="Times New Roman"/>
          <w:color w:val="000000" w:themeColor="text1"/>
          <w:sz w:val="24"/>
        </w:rPr>
        <w:t xml:space="preserve"> with 95% confidence intervals for pairwise comparisons of temporal changes.</w:t>
      </w:r>
      <w:r w:rsidRPr="000D3A8D">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{"citationID":"FJBxmFi5","properties":{"formattedCitation":"[20]","plainCitation":"[20]","noteIndex":0},"citationItems":[{"id":5185,"uris":["http://zotero.org/users/12032335/items/IJMJMABG"],"itemData":{"id":5185,"type":"article-journal","abstract":"Studied G. V. Glass's (1976) estimator of effect size, the sample mean difference divided by the sample standard deviation, in the context of an explicit statistical model. The exact distribution of this estimator was shown to have a uniformly small sample bias, whereas the minimum variance unbiased estimator had a smaller variance. Also demonstrated were how the measurement error attenuates estimates of effect size and the effects of measurement invalidity. Expressions for weights that yield the most precise weighted estimate of effect size were also derived. (7 ref) (PsycINFO Database Record (c) 2016 APA, all rights reserved)","container-title":"Journal of Educational Statistics","DOI":"10.2307/1164588","ISSN":"0362-9791","issue":"2","note":"publisher-place: US","page":"107-128","publisher":"American Educational Research Assn","source":"APA PsycNet","title":"Distribution theory for Glass's estimator of effect size and related estimators","volume":"6","author":[{"family":"Hedges","given":"Larry V."}],"issued":{"date-parts":[["1981"]]}}}],"schema":"https://github.com/citation-style-language/schema/raw/master/csl-citation.json"} </w:instrText>
      </w:r>
      <w:r w:rsidRPr="000D3A8D">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[20]</w:t>
      </w:r>
      <w:r w:rsidRPr="000D3A8D">
        <w:rPr>
          <w:rFonts w:ascii="Times New Roman" w:hAnsi="Times New Roman" w:cs="Times New Roman"/>
          <w:color w:val="000000" w:themeColor="text1"/>
          <w:sz w:val="24"/>
        </w:rPr>
        <w:fldChar w:fldCharType="end"/>
      </w:r>
      <w:r w:rsidRPr="000D3A8D">
        <w:rPr>
          <w:rFonts w:ascii="Times New Roman" w:hAnsi="Times New Roman" w:cs="Times New Roman"/>
          <w:color w:val="000000" w:themeColor="text1"/>
          <w:sz w:val="24"/>
        </w:rPr>
        <w:t xml:space="preserve"> The Benjamini-Hochberg procedure was applied to control for the false positive rate (FDR) across multiple comparisons.</w:t>
      </w:r>
      <w:r w:rsidRPr="000D3A8D">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do806fpg","properties":{"formattedCitation":"[21]","plainCitation":"[21]","noteIndex":0},"citationItems":[{"id":5120,"uris":["http://zotero.org/users/12032335/items/6M74L5M9","http://zotero.org/users/12032335/items/EJVST9WR"],"itemData":{"id":5120,"type":"article-journal","abstract":"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 — 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examples.","container-title":"Journal of the Royal Statistical Society: Series B (Methodological)","DOI":"10.1111/j.2517-6161.1995.tb02031.x","ISSN":"0035-9246","issue":"1","journalAbbreviation":"Royal Statistical Society. Journal. Series B: Methodological","page":"289-300","source":"Silverchair","title":"Controlling the False Discovery Rate: A Practical and Powerful Approach to Multiple Testing","title-short":"Controlling the False Discovery Rate","volume":"57","author":[{"family":"Benjamini","given":"Yoav"},{"family":"Hochberg","given":"Yosef"}],"issued":{"date-parts":[["1995",1,1]]}}}],"schema":"https://github.com/citation-style-language/schema/raw/master/csl-citation.json"} </w:instrText>
      </w:r>
      <w:r w:rsidRPr="000D3A8D">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[21]</w:t>
      </w:r>
      <w:r w:rsidRPr="000D3A8D">
        <w:rPr>
          <w:rFonts w:ascii="Times New Roman" w:hAnsi="Times New Roman" w:cs="Times New Roman"/>
          <w:color w:val="000000" w:themeColor="text1"/>
          <w:sz w:val="24"/>
        </w:rPr>
        <w:fldChar w:fldCharType="end"/>
      </w:r>
      <w:r w:rsidRPr="000D3A8D">
        <w:rPr>
          <w:rFonts w:ascii="Times New Roman" w:hAnsi="Times New Roman" w:cs="Times New Roman"/>
          <w:color w:val="000000" w:themeColor="text1"/>
          <w:sz w:val="24"/>
        </w:rPr>
        <w:t xml:space="preserve"> Effect sizes were interpreted as small (d &gt; 0.2), medium (d &gt; 0.5), or large (d &gt; 0.8).</w:t>
      </w:r>
      <w:r w:rsidRPr="000D3A8D">
        <w:rPr>
          <w:rFonts w:ascii="Times New Roman" w:hAnsi="Times New Roman" w:cs="Times New Roman"/>
          <w:color w:val="000000" w:themeColor="text1"/>
          <w:sz w:val="24"/>
        </w:rPr>
        <w:fldChar w:fldCharType="begin"/>
      </w:r>
      <w:r w:rsidR="00215095">
        <w:rPr>
          <w:rFonts w:ascii="Times New Roman" w:hAnsi="Times New Roman" w:cs="Times New Roman"/>
          <w:color w:val="000000" w:themeColor="text1"/>
          <w:sz w:val="24"/>
        </w:rPr>
        <w:instrText xml:space="preserve"> ADDIN ZOTERO_ITEM CSL_CITATION {"citationID":"SywUJR8j","properties":{"formattedCitation":"[20]","plainCitation":"[20]","noteIndex":0},"citationItems":[{"id":5185,"uris":["http://zotero.org/users/12032335/items/IJMJMABG"],"itemData":{"id":5185,"type":"article-journal","abstract":"Studied G. V. Glass's (1976) estimator of effect size, the sample mean difference divided by the sample standard deviation, in the context of an explicit statistical model. The exact distribution of this estimator was shown to have a uniformly small sample bias, whereas the minimum variance unbiased estimator had a smaller variance. Also demonstrated were how the measurement error attenuates estimates of effect size and the effects of measurement invalidity. Expressions for weights that yield the most precise weighted estimate of effect size were also derived. (7 ref) (PsycINFO Database Record (c) 2016 APA, all rights reserved)","container-title":"Journal of Educational Statistics","DOI":"10.2307/1164588","ISSN":"0362-9791","issue":"2","note":"publisher-place: US","page":"107-128","publisher":"American Educational Research Assn","source":"APA PsycNet","title":"Distribution theory for Glass's estimator of effect size and related estimators","volume":"6","author":[{"family":"Hedges","given":"Larry V."}],"issued":{"date-parts":[["1981"]]}}}],"schema":"https://github.com/citation-style-language/schema/raw/master/csl-citation.json"} </w:instrText>
      </w:r>
      <w:r w:rsidRPr="000D3A8D">
        <w:rPr>
          <w:rFonts w:ascii="Times New Roman" w:hAnsi="Times New Roman" w:cs="Times New Roman"/>
          <w:color w:val="000000" w:themeColor="text1"/>
          <w:sz w:val="24"/>
        </w:rPr>
        <w:fldChar w:fldCharType="separate"/>
      </w:r>
      <w:r w:rsidR="00215095" w:rsidRPr="00215095">
        <w:rPr>
          <w:rFonts w:ascii="Times New Roman" w:hAnsi="Times New Roman" w:cs="Times New Roman"/>
          <w:sz w:val="24"/>
        </w:rPr>
        <w:t>[20]</w:t>
      </w:r>
      <w:r w:rsidRPr="000D3A8D">
        <w:rPr>
          <w:rFonts w:ascii="Times New Roman" w:hAnsi="Times New Roman" w:cs="Times New Roman"/>
          <w:color w:val="000000" w:themeColor="text1"/>
          <w:sz w:val="24"/>
        </w:rPr>
        <w:fldChar w:fldCharType="end"/>
      </w:r>
    </w:p>
    <w:p w14:paraId="4E410164" w14:textId="77777777" w:rsidR="001176E8" w:rsidRPr="001176E8" w:rsidRDefault="001176E8" w:rsidP="002C2D08">
      <w:pPr>
        <w:widowControl/>
        <w:spacing w:line="480" w:lineRule="auto"/>
        <w:rPr>
          <w:rFonts w:ascii="Times New Roman" w:hAnsi="Times New Roman" w:cs="Times New Roman"/>
          <w:b/>
          <w:bCs/>
          <w:color w:val="000000" w:themeColor="text1"/>
          <w:sz w:val="24"/>
        </w:rPr>
      </w:pPr>
    </w:p>
    <w:p w14:paraId="49F3FA38" w14:textId="03227AA6" w:rsidR="00E87B35" w:rsidRPr="00E87B35" w:rsidRDefault="00E87B35" w:rsidP="001176E8">
      <w:pPr>
        <w:pStyle w:val="1"/>
        <w:spacing w:line="480" w:lineRule="auto"/>
        <w:rPr>
          <w:rFonts w:ascii="Times New Roman" w:hAnsi="Times New Roman" w:cs="Times New Roman"/>
          <w:b/>
          <w:bCs/>
          <w:color w:val="000000" w:themeColor="text1"/>
          <w:sz w:val="24"/>
        </w:rPr>
      </w:pPr>
      <w:bookmarkStart w:id="11" w:name="_Toc234752456"/>
      <w:r w:rsidRPr="00D70E62">
        <w:rPr>
          <w:rFonts w:ascii="Times New Roman" w:hAnsi="Times New Roman" w:cs="Times New Roman"/>
          <w:b/>
          <w:bCs/>
          <w:color w:val="000000" w:themeColor="text1"/>
          <w:sz w:val="24"/>
        </w:rPr>
        <w:lastRenderedPageBreak/>
        <w:t xml:space="preserve">Supplementary Methods </w:t>
      </w:r>
      <w:r w:rsidR="008E178D">
        <w:rPr>
          <w:rFonts w:ascii="Times New Roman" w:hAnsi="Times New Roman" w:cs="Times New Roman" w:hint="eastAsia"/>
          <w:b/>
          <w:bCs/>
          <w:color w:val="000000" w:themeColor="text1"/>
          <w:sz w:val="24"/>
        </w:rPr>
        <w:t>5</w:t>
      </w:r>
      <w:r w:rsidRPr="00D70E62">
        <w:rPr>
          <w:rFonts w:ascii="Times New Roman" w:hAnsi="Times New Roman" w:cs="Times New Roman"/>
          <w:b/>
          <w:bCs/>
          <w:color w:val="000000" w:themeColor="text1"/>
          <w:sz w:val="24"/>
        </w:rPr>
        <w:t>.</w:t>
      </w:r>
      <w:r>
        <w:rPr>
          <w:rFonts w:ascii="Times New Roman" w:hAnsi="Times New Roman" w:cs="Times New Roman" w:hint="eastAsia"/>
          <w:b/>
          <w:bCs/>
          <w:color w:val="000000" w:themeColor="text1"/>
          <w:sz w:val="24"/>
        </w:rPr>
        <w:t xml:space="preserve"> </w:t>
      </w:r>
      <w:r w:rsidRPr="00E87B35">
        <w:rPr>
          <w:rFonts w:ascii="Times New Roman" w:hAnsi="Times New Roman" w:cs="Times New Roman"/>
          <w:b/>
          <w:bCs/>
          <w:color w:val="000000" w:themeColor="text1"/>
          <w:sz w:val="24"/>
        </w:rPr>
        <w:t xml:space="preserve">Statistical </w:t>
      </w:r>
      <w:r w:rsidR="001176E8" w:rsidRPr="00E87B35">
        <w:rPr>
          <w:rFonts w:ascii="Times New Roman" w:hAnsi="Times New Roman" w:cs="Times New Roman"/>
          <w:b/>
          <w:bCs/>
          <w:color w:val="000000" w:themeColor="text1"/>
          <w:sz w:val="24"/>
        </w:rPr>
        <w:t>analysis</w:t>
      </w:r>
      <w:r w:rsidRPr="00E87B35">
        <w:rPr>
          <w:rFonts w:ascii="Times New Roman" w:hAnsi="Times New Roman" w:cs="Times New Roman" w:hint="eastAsia"/>
          <w:b/>
          <w:bCs/>
          <w:color w:val="000000" w:themeColor="text1"/>
          <w:sz w:val="24"/>
        </w:rPr>
        <w:t xml:space="preserve"> of </w:t>
      </w:r>
      <w:r>
        <w:rPr>
          <w:rFonts w:ascii="Times New Roman" w:hAnsi="Times New Roman" w:cs="Times New Roman" w:hint="eastAsia"/>
          <w:b/>
          <w:bCs/>
          <w:color w:val="000000" w:themeColor="text1"/>
          <w:sz w:val="24"/>
        </w:rPr>
        <w:t>i</w:t>
      </w:r>
      <w:r w:rsidRPr="00E87B35">
        <w:rPr>
          <w:rFonts w:ascii="Times New Roman" w:hAnsi="Times New Roman" w:cs="Times New Roman"/>
          <w:b/>
          <w:bCs/>
          <w:color w:val="000000" w:themeColor="text1"/>
          <w:sz w:val="24"/>
        </w:rPr>
        <w:t>maging data</w:t>
      </w:r>
      <w:bookmarkEnd w:id="11"/>
    </w:p>
    <w:p w14:paraId="5A3D277E" w14:textId="77777777" w:rsidR="00E87B35" w:rsidRPr="000D3A8D" w:rsidRDefault="00E87B35" w:rsidP="001176E8">
      <w:pPr>
        <w:spacing w:line="480" w:lineRule="auto"/>
        <w:rPr>
          <w:rFonts w:ascii="Times New Roman" w:hAnsi="Times New Roman" w:cs="Times New Roman"/>
          <w:color w:val="000000" w:themeColor="text1"/>
          <w:sz w:val="24"/>
        </w:rPr>
      </w:pPr>
      <w:r w:rsidRPr="000D3A8D">
        <w:rPr>
          <w:rFonts w:ascii="Times New Roman" w:hAnsi="Times New Roman" w:cs="Times New Roman"/>
          <w:color w:val="000000" w:themeColor="text1"/>
          <w:sz w:val="24"/>
        </w:rPr>
        <w:t>The primary analytical step was to test the group-by-time interaction. When the interaction was significant (</w:t>
      </w:r>
      <w:r w:rsidRPr="000D3A8D">
        <w:rPr>
          <w:rFonts w:ascii="Times New Roman" w:hAnsi="Times New Roman" w:cs="Times New Roman"/>
          <w:i/>
          <w:iCs/>
          <w:color w:val="000000" w:themeColor="text1"/>
          <w:sz w:val="24"/>
        </w:rPr>
        <w:t>P</w:t>
      </w:r>
      <w:r w:rsidRPr="000D3A8D">
        <w:rPr>
          <w:rFonts w:ascii="Times New Roman" w:hAnsi="Times New Roman" w:cs="Times New Roman"/>
          <w:color w:val="000000" w:themeColor="text1"/>
          <w:sz w:val="24"/>
        </w:rPr>
        <w:t> &lt; 0.05), simple effects were systematically examined: (a) within-group neural activity changes over time were assessed separately for each group using paired-samples t-tests; and (b) between-group neural activity differences at each time point (pre-treatment and post-treatment) were evaluated using independent-samples t-tests. When the interaction was non-significant (</w:t>
      </w:r>
      <w:r w:rsidRPr="000D3A8D">
        <w:rPr>
          <w:rFonts w:ascii="Times New Roman" w:hAnsi="Times New Roman" w:cs="Times New Roman"/>
          <w:i/>
          <w:iCs/>
          <w:color w:val="000000" w:themeColor="text1"/>
          <w:sz w:val="24"/>
        </w:rPr>
        <w:t xml:space="preserve">P </w:t>
      </w:r>
      <w:r w:rsidRPr="000D3A8D">
        <w:rPr>
          <w:rFonts w:ascii="Times New Roman" w:hAnsi="Times New Roman" w:cs="Times New Roman"/>
          <w:color w:val="000000" w:themeColor="text1"/>
          <w:sz w:val="24"/>
        </w:rPr>
        <w:t>≥ 0.05), the analysis proceeded to interpret the main effects. Specifically, the main effect of time was examined to determine whether the neural activity changed significantly over time across both groups combined, and the group main effect was examined to determine whether neural activity differed between the two groups when averaged across the two time points.</w:t>
      </w:r>
    </w:p>
    <w:p w14:paraId="0E1FE2DF" w14:textId="77777777" w:rsidR="00E87B35" w:rsidRPr="003208D5" w:rsidRDefault="00E87B35" w:rsidP="002C2D08">
      <w:pPr>
        <w:widowControl/>
        <w:spacing w:line="480" w:lineRule="auto"/>
        <w:rPr>
          <w:rFonts w:ascii="Times New Roman" w:hAnsi="Times New Roman" w:cs="Times New Roman"/>
          <w:b/>
          <w:bCs/>
          <w:color w:val="000000" w:themeColor="text1"/>
          <w:sz w:val="24"/>
        </w:rPr>
      </w:pPr>
    </w:p>
    <w:p w14:paraId="101A82A9" w14:textId="2AD989D7" w:rsidR="00816A3F" w:rsidRPr="000D19FD" w:rsidRDefault="00816A3F" w:rsidP="00816A3F">
      <w:pPr>
        <w:pStyle w:val="1"/>
        <w:spacing w:line="480" w:lineRule="auto"/>
        <w:rPr>
          <w:rFonts w:ascii="Times New Roman" w:hAnsi="Times New Roman" w:cs="Times New Roman"/>
          <w:b/>
          <w:bCs/>
          <w:color w:val="000000" w:themeColor="text1"/>
          <w:sz w:val="24"/>
        </w:rPr>
      </w:pPr>
      <w:bookmarkStart w:id="12" w:name="_Toc234752457"/>
      <w:r w:rsidRPr="00D70E62">
        <w:rPr>
          <w:rFonts w:ascii="Times New Roman" w:hAnsi="Times New Roman" w:cs="Times New Roman"/>
          <w:b/>
          <w:bCs/>
          <w:color w:val="000000" w:themeColor="text1"/>
          <w:sz w:val="24"/>
        </w:rPr>
        <w:t xml:space="preserve">Supplementary </w:t>
      </w:r>
      <w:r w:rsidRPr="00D70E62">
        <w:rPr>
          <w:rFonts w:ascii="Times New Roman" w:hAnsi="Times New Roman" w:cs="Times New Roman" w:hint="eastAsia"/>
          <w:b/>
          <w:bCs/>
          <w:color w:val="000000" w:themeColor="text1"/>
          <w:sz w:val="24"/>
        </w:rPr>
        <w:t>R</w:t>
      </w:r>
      <w:r w:rsidRPr="000D19FD">
        <w:rPr>
          <w:rFonts w:ascii="Times New Roman" w:hAnsi="Times New Roman" w:cs="Times New Roman" w:hint="eastAsia"/>
          <w:b/>
          <w:bCs/>
          <w:color w:val="000000" w:themeColor="text1"/>
          <w:sz w:val="24"/>
        </w:rPr>
        <w:t>esults</w:t>
      </w:r>
      <w:r w:rsidRPr="000D19FD">
        <w:rPr>
          <w:rFonts w:ascii="Times New Roman" w:hAnsi="Times New Roman" w:cs="Times New Roman"/>
          <w:b/>
          <w:bCs/>
          <w:color w:val="000000" w:themeColor="text1"/>
          <w:sz w:val="24"/>
        </w:rPr>
        <w:t xml:space="preserve"> </w:t>
      </w:r>
      <w:r w:rsidRPr="000D19FD">
        <w:rPr>
          <w:rFonts w:ascii="Times New Roman" w:hAnsi="Times New Roman" w:cs="Times New Roman" w:hint="eastAsia"/>
          <w:b/>
          <w:bCs/>
          <w:color w:val="000000" w:themeColor="text1"/>
          <w:sz w:val="24"/>
        </w:rPr>
        <w:t>1</w:t>
      </w:r>
      <w:r w:rsidRPr="000D19FD">
        <w:rPr>
          <w:rFonts w:ascii="Times New Roman" w:hAnsi="Times New Roman" w:cs="Times New Roman"/>
          <w:b/>
          <w:bCs/>
          <w:color w:val="000000" w:themeColor="text1"/>
          <w:sz w:val="24"/>
        </w:rPr>
        <w:t>.</w:t>
      </w:r>
      <w:r w:rsidRPr="000D19FD">
        <w:rPr>
          <w:rFonts w:ascii="Times New Roman" w:hAnsi="Times New Roman" w:cs="Times New Roman" w:hint="eastAsia"/>
          <w:b/>
          <w:bCs/>
          <w:color w:val="000000" w:themeColor="text1"/>
          <w:sz w:val="24"/>
        </w:rPr>
        <w:t xml:space="preserve"> </w:t>
      </w:r>
      <w:r w:rsidR="000D19FD" w:rsidRPr="000D19FD">
        <w:rPr>
          <w:rFonts w:ascii="Times New Roman" w:hAnsi="Times New Roman" w:cs="Times New Roman" w:hint="eastAsia"/>
          <w:b/>
          <w:bCs/>
          <w:color w:val="000000" w:themeColor="text1"/>
          <w:sz w:val="24"/>
        </w:rPr>
        <w:t>R</w:t>
      </w:r>
      <w:r w:rsidR="000D19FD" w:rsidRPr="000D19FD">
        <w:rPr>
          <w:rFonts w:ascii="Times New Roman" w:hAnsi="Times New Roman" w:cs="Times New Roman"/>
          <w:b/>
          <w:bCs/>
          <w:color w:val="000000" w:themeColor="text1"/>
          <w:sz w:val="24"/>
        </w:rPr>
        <w:t>ecruitment</w:t>
      </w:r>
      <w:r w:rsidRPr="000D19FD">
        <w:rPr>
          <w:rFonts w:ascii="Times New Roman" w:hAnsi="Times New Roman" w:cs="Times New Roman"/>
          <w:b/>
          <w:bCs/>
          <w:color w:val="000000" w:themeColor="text1"/>
          <w:sz w:val="24"/>
        </w:rPr>
        <w:t xml:space="preserve"> </w:t>
      </w:r>
      <w:r w:rsidR="000D19FD" w:rsidRPr="000D19FD">
        <w:rPr>
          <w:rFonts w:ascii="Times New Roman" w:hAnsi="Times New Roman" w:cs="Times New Roman" w:hint="eastAsia"/>
          <w:b/>
          <w:bCs/>
          <w:color w:val="000000" w:themeColor="text1"/>
          <w:sz w:val="24"/>
        </w:rPr>
        <w:t>Process</w:t>
      </w:r>
      <w:r w:rsidRPr="000D19FD">
        <w:rPr>
          <w:rFonts w:ascii="Times New Roman" w:hAnsi="Times New Roman" w:cs="Times New Roman" w:hint="eastAsia"/>
          <w:b/>
          <w:bCs/>
          <w:color w:val="000000" w:themeColor="text1"/>
          <w:sz w:val="24"/>
        </w:rPr>
        <w:t>.</w:t>
      </w:r>
      <w:bookmarkEnd w:id="12"/>
    </w:p>
    <w:p w14:paraId="09B5BEF7" w14:textId="200F673F" w:rsidR="00816A3F" w:rsidRDefault="000D19FD" w:rsidP="00842E2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line="480" w:lineRule="auto"/>
        <w:rPr>
          <w:rFonts w:ascii="Times New Roman" w:hAnsi="Times New Roman" w:cs="Times New Roman"/>
          <w:strike/>
          <w:color w:val="000000" w:themeColor="text1"/>
          <w:sz w:val="24"/>
        </w:rPr>
      </w:pPr>
      <w:r w:rsidRPr="000D19FD">
        <w:rPr>
          <w:rFonts w:ascii="Times New Roman" w:hAnsi="Times New Roman" w:cs="Times New Roman"/>
          <w:color w:val="000000" w:themeColor="text1"/>
          <w:sz w:val="24"/>
        </w:rPr>
        <w:t>Three hundred and seventy</w:t>
      </w:r>
      <w:r w:rsidR="00816A3F" w:rsidRPr="000D3A8D">
        <w:rPr>
          <w:rFonts w:ascii="Times New Roman" w:hAnsi="Times New Roman" w:cs="Times New Roman"/>
          <w:color w:val="000000" w:themeColor="text1"/>
          <w:sz w:val="24"/>
        </w:rPr>
        <w:t xml:space="preserve"> candidates were screened via the telephone (approximately 10.2 per week) yielding</w:t>
      </w:r>
      <w:r w:rsidR="00816A3F" w:rsidRPr="000D3A8D">
        <w:rPr>
          <w:rFonts w:ascii="Times New Roman" w:hAnsi="Times New Roman" w:cs="Times New Roman"/>
          <w:color w:val="000000" w:themeColor="text1"/>
          <w:kern w:val="24"/>
          <w:sz w:val="24"/>
        </w:rPr>
        <w:t xml:space="preserve"> 125</w:t>
      </w:r>
      <w:r w:rsidR="00816A3F" w:rsidRPr="000D3A8D">
        <w:rPr>
          <w:rFonts w:ascii="Times New Roman" w:hAnsi="Times New Roman" w:cs="Times New Roman"/>
          <w:color w:val="000000" w:themeColor="text1"/>
          <w:sz w:val="24"/>
        </w:rPr>
        <w:t xml:space="preserve"> (33.8%) individuals for </w:t>
      </w:r>
      <w:r w:rsidR="00816A3F" w:rsidRPr="000D3A8D">
        <w:rPr>
          <w:rFonts w:ascii="Times New Roman" w:hAnsi="Times New Roman" w:cs="Times New Roman"/>
          <w:color w:val="000000" w:themeColor="text1"/>
          <w:kern w:val="24"/>
          <w:sz w:val="24"/>
        </w:rPr>
        <w:t>further in-person screening.</w:t>
      </w:r>
      <w:r w:rsidR="00816A3F" w:rsidRPr="000D3A8D">
        <w:rPr>
          <w:rFonts w:ascii="Times New Roman" w:hAnsi="Times New Roman" w:cs="Times New Roman"/>
          <w:color w:val="000000" w:themeColor="text1"/>
          <w:sz w:val="24"/>
        </w:rPr>
        <w:t xml:space="preserve"> Of them, 95 were excluded due to psychiatric or neurological comorbidities (n = 25), MRI or </w:t>
      </w:r>
      <w:proofErr w:type="spellStart"/>
      <w:r w:rsidR="00816A3F" w:rsidRPr="000D3A8D">
        <w:rPr>
          <w:rFonts w:ascii="Times New Roman" w:hAnsi="Times New Roman" w:cs="Times New Roman"/>
          <w:color w:val="000000" w:themeColor="text1"/>
          <w:sz w:val="24"/>
        </w:rPr>
        <w:t>iTBS</w:t>
      </w:r>
      <w:proofErr w:type="spellEnd"/>
      <w:r w:rsidR="00816A3F" w:rsidRPr="000D3A8D">
        <w:rPr>
          <w:rFonts w:ascii="Times New Roman" w:hAnsi="Times New Roman" w:cs="Times New Roman"/>
          <w:color w:val="000000" w:themeColor="text1"/>
          <w:sz w:val="24"/>
        </w:rPr>
        <w:t xml:space="preserve"> contraindications (n = 20), fear of stimulation (n = 12), claustrophobia (n = 10), history of cancer (n = 5), and non-responsiveness (n = 23).</w:t>
      </w:r>
    </w:p>
    <w:p w14:paraId="5D21B907" w14:textId="77777777" w:rsidR="00816A3F" w:rsidRDefault="00816A3F" w:rsidP="00842E2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52"/>
          <w:tab w:val="left" w:pos="8640"/>
          <w:tab w:val="left" w:pos="9360"/>
          <w:tab w:val="left" w:pos="10080"/>
        </w:tabs>
        <w:spacing w:line="480" w:lineRule="auto"/>
        <w:rPr>
          <w:rFonts w:ascii="Times New Roman" w:hAnsi="Times New Roman" w:cs="Times New Roman"/>
          <w:color w:val="000000" w:themeColor="text1"/>
          <w:sz w:val="24"/>
        </w:rPr>
      </w:pPr>
    </w:p>
    <w:p w14:paraId="1B7CCD87" w14:textId="2CC11F7E" w:rsidR="009B59AD" w:rsidRPr="00D70E62" w:rsidRDefault="009B59AD" w:rsidP="00E31B26">
      <w:pPr>
        <w:pStyle w:val="1"/>
        <w:spacing w:line="480" w:lineRule="auto"/>
        <w:rPr>
          <w:rFonts w:ascii="Times New Roman" w:hAnsi="Times New Roman" w:cs="Times New Roman"/>
          <w:b/>
          <w:bCs/>
          <w:color w:val="000000" w:themeColor="text1"/>
          <w:sz w:val="24"/>
        </w:rPr>
      </w:pPr>
      <w:bookmarkStart w:id="13" w:name="_Toc234752458"/>
      <w:r w:rsidRPr="00D70E62">
        <w:rPr>
          <w:rFonts w:ascii="Times New Roman" w:hAnsi="Times New Roman" w:cs="Times New Roman"/>
          <w:b/>
          <w:bCs/>
          <w:color w:val="000000" w:themeColor="text1"/>
          <w:sz w:val="24"/>
        </w:rPr>
        <w:t xml:space="preserve">Supplementary </w:t>
      </w:r>
      <w:r w:rsidRPr="00D70E62">
        <w:rPr>
          <w:rFonts w:ascii="Times New Roman" w:hAnsi="Times New Roman" w:cs="Times New Roman" w:hint="eastAsia"/>
          <w:b/>
          <w:bCs/>
          <w:color w:val="000000" w:themeColor="text1"/>
          <w:sz w:val="24"/>
        </w:rPr>
        <w:t>Results</w:t>
      </w:r>
      <w:r w:rsidRPr="00D70E62">
        <w:rPr>
          <w:rFonts w:ascii="Times New Roman" w:hAnsi="Times New Roman" w:cs="Times New Roman"/>
          <w:b/>
          <w:bCs/>
          <w:color w:val="000000" w:themeColor="text1"/>
          <w:sz w:val="24"/>
        </w:rPr>
        <w:t xml:space="preserve"> </w:t>
      </w:r>
      <w:r w:rsidR="00816A3F">
        <w:rPr>
          <w:rFonts w:ascii="Times New Roman" w:hAnsi="Times New Roman" w:cs="Times New Roman" w:hint="eastAsia"/>
          <w:b/>
          <w:bCs/>
          <w:color w:val="000000" w:themeColor="text1"/>
          <w:sz w:val="24"/>
        </w:rPr>
        <w:t>2</w:t>
      </w:r>
      <w:r w:rsidRPr="00D70E62">
        <w:rPr>
          <w:rFonts w:ascii="Times New Roman" w:hAnsi="Times New Roman" w:cs="Times New Roman"/>
          <w:b/>
          <w:bCs/>
          <w:color w:val="000000" w:themeColor="text1"/>
          <w:sz w:val="24"/>
        </w:rPr>
        <w:t>.</w:t>
      </w:r>
      <w:r w:rsidRPr="00D70E62">
        <w:rPr>
          <w:rFonts w:ascii="Times New Roman" w:hAnsi="Times New Roman" w:cs="Times New Roman" w:hint="eastAsia"/>
          <w:b/>
          <w:bCs/>
          <w:color w:val="000000" w:themeColor="text1"/>
          <w:sz w:val="24"/>
        </w:rPr>
        <w:t xml:space="preserve"> </w:t>
      </w:r>
      <w:r w:rsidRPr="00D70E62">
        <w:rPr>
          <w:rFonts w:ascii="Times New Roman" w:hAnsi="Times New Roman" w:cs="Times New Roman"/>
          <w:b/>
          <w:bCs/>
          <w:color w:val="000000" w:themeColor="text1"/>
          <w:sz w:val="24"/>
        </w:rPr>
        <w:t>Qualitative assessments</w:t>
      </w:r>
      <w:r w:rsidRPr="00D70E62">
        <w:rPr>
          <w:rFonts w:ascii="Times New Roman" w:hAnsi="Times New Roman" w:cs="Times New Roman" w:hint="eastAsia"/>
          <w:b/>
          <w:bCs/>
          <w:color w:val="000000" w:themeColor="text1"/>
          <w:sz w:val="24"/>
        </w:rPr>
        <w:t>.</w:t>
      </w:r>
      <w:bookmarkEnd w:id="13"/>
    </w:p>
    <w:p w14:paraId="2DCAC805" w14:textId="6FBD305C" w:rsidR="009B59AD" w:rsidRPr="00D70E62" w:rsidRDefault="009B59AD" w:rsidP="009B59AD">
      <w:pPr>
        <w:spacing w:line="480" w:lineRule="auto"/>
        <w:rPr>
          <w:rFonts w:ascii="Times New Roman" w:hAnsi="Times New Roman" w:cs="Times New Roman"/>
          <w:i/>
          <w:iCs/>
          <w:color w:val="000000" w:themeColor="text1"/>
          <w:sz w:val="24"/>
        </w:rPr>
      </w:pPr>
      <w:r w:rsidRPr="00D70E62">
        <w:rPr>
          <w:rFonts w:ascii="Times New Roman" w:hAnsi="Times New Roman" w:cs="Times New Roman"/>
          <w:i/>
          <w:iCs/>
          <w:color w:val="000000" w:themeColor="text1"/>
          <w:sz w:val="24"/>
        </w:rPr>
        <w:t>1</w:t>
      </w:r>
      <w:r w:rsidRPr="00D70E62">
        <w:rPr>
          <w:rFonts w:ascii="Times New Roman" w:hAnsi="Times New Roman" w:cs="Times New Roman" w:hint="eastAsia"/>
          <w:i/>
          <w:iCs/>
          <w:color w:val="000000" w:themeColor="text1"/>
          <w:sz w:val="24"/>
        </w:rPr>
        <w:t>.</w:t>
      </w:r>
      <w:r w:rsidRPr="00D70E62">
        <w:rPr>
          <w:rFonts w:ascii="Times New Roman" w:hAnsi="Times New Roman" w:cs="Times New Roman"/>
          <w:i/>
          <w:iCs/>
          <w:color w:val="000000" w:themeColor="text1"/>
          <w:sz w:val="24"/>
        </w:rPr>
        <w:t xml:space="preserve"> Perceived changes after intervention</w:t>
      </w:r>
    </w:p>
    <w:p w14:paraId="576831EB" w14:textId="77777777" w:rsidR="009B59AD" w:rsidRPr="00D70E62" w:rsidRDefault="009B59AD" w:rsidP="009B59AD">
      <w:pPr>
        <w:spacing w:line="480" w:lineRule="auto"/>
        <w:rPr>
          <w:rFonts w:ascii="Times New Roman" w:hAnsi="Times New Roman" w:cs="Times New Roman"/>
          <w:color w:val="000000" w:themeColor="text1"/>
          <w:sz w:val="24"/>
        </w:rPr>
      </w:pPr>
      <w:r w:rsidRPr="00D70E62">
        <w:rPr>
          <w:rFonts w:ascii="Times New Roman" w:hAnsi="Times New Roman" w:cs="Times New Roman" w:hint="eastAsia"/>
          <w:color w:val="000000" w:themeColor="text1"/>
          <w:sz w:val="24"/>
        </w:rPr>
        <w:t xml:space="preserve">Four out of ten interviewed </w:t>
      </w:r>
      <w:r w:rsidRPr="00D70E62">
        <w:rPr>
          <w:rFonts w:ascii="Times New Roman" w:hAnsi="Times New Roman" w:cs="Times New Roman"/>
          <w:color w:val="000000" w:themeColor="text1"/>
          <w:sz w:val="24"/>
        </w:rPr>
        <w:t>participants</w:t>
      </w:r>
      <w:r w:rsidRPr="00D70E62">
        <w:rPr>
          <w:rFonts w:ascii="Times New Roman" w:hAnsi="Times New Roman" w:cs="Times New Roman" w:hint="eastAsia"/>
          <w:color w:val="000000" w:themeColor="text1"/>
          <w:sz w:val="24"/>
        </w:rPr>
        <w:t xml:space="preserve"> reported </w:t>
      </w:r>
      <w:r w:rsidRPr="00D70E62">
        <w:rPr>
          <w:rFonts w:ascii="Times New Roman" w:hAnsi="Times New Roman" w:cs="Times New Roman"/>
          <w:color w:val="000000" w:themeColor="text1"/>
          <w:sz w:val="24"/>
        </w:rPr>
        <w:t xml:space="preserve">that </w:t>
      </w:r>
      <w:r w:rsidRPr="00D70E62">
        <w:rPr>
          <w:rFonts w:ascii="Times New Roman" w:hAnsi="Times New Roman" w:cs="Times New Roman" w:hint="eastAsia"/>
          <w:color w:val="000000" w:themeColor="text1"/>
          <w:sz w:val="24"/>
        </w:rPr>
        <w:t>their</w:t>
      </w:r>
      <w:r w:rsidRPr="00D70E62">
        <w:rPr>
          <w:rFonts w:ascii="Times New Roman" w:hAnsi="Times New Roman" w:cs="Times New Roman"/>
          <w:color w:val="000000" w:themeColor="text1"/>
          <w:sz w:val="24"/>
        </w:rPr>
        <w:t xml:space="preserve"> </w:t>
      </w:r>
      <w:r w:rsidRPr="00D70E62">
        <w:rPr>
          <w:rFonts w:ascii="Times New Roman" w:hAnsi="Times New Roman" w:cs="Times New Roman" w:hint="eastAsia"/>
          <w:color w:val="000000" w:themeColor="text1"/>
          <w:sz w:val="24"/>
        </w:rPr>
        <w:t xml:space="preserve">subjective </w:t>
      </w:r>
      <w:r w:rsidRPr="00D70E62">
        <w:rPr>
          <w:rFonts w:ascii="Times New Roman" w:hAnsi="Times New Roman" w:cs="Times New Roman"/>
          <w:color w:val="000000" w:themeColor="text1"/>
          <w:sz w:val="24"/>
        </w:rPr>
        <w:t xml:space="preserve">cognitive </w:t>
      </w:r>
      <w:r w:rsidRPr="00D70E62">
        <w:rPr>
          <w:rFonts w:ascii="Times New Roman" w:hAnsi="Times New Roman" w:cs="Times New Roman" w:hint="eastAsia"/>
          <w:color w:val="000000" w:themeColor="text1"/>
          <w:sz w:val="24"/>
        </w:rPr>
        <w:t>functions were</w:t>
      </w:r>
      <w:r w:rsidRPr="00D70E62">
        <w:rPr>
          <w:rFonts w:ascii="Times New Roman" w:hAnsi="Times New Roman" w:cs="Times New Roman"/>
          <w:color w:val="000000" w:themeColor="text1"/>
          <w:sz w:val="24"/>
        </w:rPr>
        <w:t xml:space="preserve"> </w:t>
      </w:r>
      <w:proofErr w:type="gramStart"/>
      <w:r w:rsidRPr="00D70E62">
        <w:rPr>
          <w:rFonts w:ascii="Times New Roman" w:hAnsi="Times New Roman" w:cs="Times New Roman"/>
          <w:color w:val="000000" w:themeColor="text1"/>
          <w:sz w:val="24"/>
        </w:rPr>
        <w:t>improved</w:t>
      </w:r>
      <w:proofErr w:type="gramEnd"/>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and their emotional well-being was</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enhanced</w:t>
      </w:r>
      <w:r w:rsidRPr="00D70E62">
        <w:rPr>
          <w:rFonts w:ascii="Times New Roman" w:hAnsi="Times New Roman" w:cs="Times New Roman" w:hint="eastAsia"/>
          <w:color w:val="000000" w:themeColor="text1"/>
          <w:sz w:val="24"/>
        </w:rPr>
        <w:t xml:space="preserve"> a</w:t>
      </w:r>
      <w:r w:rsidRPr="00D70E62">
        <w:rPr>
          <w:rFonts w:ascii="Times New Roman" w:hAnsi="Times New Roman" w:cs="Times New Roman"/>
          <w:color w:val="000000" w:themeColor="text1"/>
          <w:sz w:val="24"/>
        </w:rPr>
        <w:t xml:space="preserve">fter the treatment. </w:t>
      </w:r>
      <w:r w:rsidRPr="00D70E62">
        <w:rPr>
          <w:rFonts w:ascii="Times New Roman" w:hAnsi="Times New Roman" w:cs="Times New Roman" w:hint="eastAsia"/>
          <w:color w:val="000000" w:themeColor="text1"/>
          <w:sz w:val="24"/>
        </w:rPr>
        <w:t>Three</w:t>
      </w:r>
      <w:r w:rsidRPr="00D70E62">
        <w:rPr>
          <w:rFonts w:ascii="Times New Roman" w:hAnsi="Times New Roman" w:cs="Times New Roman"/>
          <w:color w:val="000000" w:themeColor="text1"/>
          <w:sz w:val="24"/>
        </w:rPr>
        <w:t xml:space="preserve"> reported better mobility in their low back area with reduced pain, demonstrating the effects of </w:t>
      </w:r>
      <w:proofErr w:type="spellStart"/>
      <w:r w:rsidRPr="00D70E62">
        <w:rPr>
          <w:rFonts w:ascii="Times New Roman" w:hAnsi="Times New Roman" w:cs="Times New Roman"/>
          <w:color w:val="000000" w:themeColor="text1"/>
          <w:sz w:val="24"/>
        </w:rPr>
        <w:t>iTBS</w:t>
      </w:r>
      <w:proofErr w:type="spellEnd"/>
      <w:r w:rsidRPr="00D70E62">
        <w:rPr>
          <w:rFonts w:ascii="Times New Roman" w:hAnsi="Times New Roman" w:cs="Times New Roman"/>
          <w:color w:val="000000" w:themeColor="text1"/>
          <w:sz w:val="24"/>
        </w:rPr>
        <w:t xml:space="preserve"> treatment in alleviating pain and enhancing function in their pain region. </w:t>
      </w:r>
    </w:p>
    <w:p w14:paraId="534FF6DC" w14:textId="77777777" w:rsidR="009B59AD" w:rsidRPr="00D70E62" w:rsidRDefault="009B59AD" w:rsidP="009B59AD">
      <w:pPr>
        <w:spacing w:line="480" w:lineRule="auto"/>
        <w:ind w:firstLineChars="200" w:firstLine="480"/>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 xml:space="preserve">“I truly forget I have that feeling of chronic low back pain. I feel free to make larger physical movements or exercise. I even try to lift heavy items, like five </w:t>
      </w:r>
      <w:r w:rsidRPr="00D70E62">
        <w:rPr>
          <w:rFonts w:ascii="Times New Roman" w:hAnsi="Times New Roman" w:cs="Times New Roman" w:hint="eastAsia"/>
          <w:color w:val="000000" w:themeColor="text1"/>
          <w:sz w:val="24"/>
        </w:rPr>
        <w:t xml:space="preserve">   </w:t>
      </w:r>
    </w:p>
    <w:p w14:paraId="3DBE44BE" w14:textId="77777777" w:rsidR="009B59AD" w:rsidRPr="00D70E62" w:rsidRDefault="009B59AD" w:rsidP="009B59AD">
      <w:pPr>
        <w:spacing w:line="480" w:lineRule="auto"/>
        <w:ind w:firstLineChars="200" w:firstLine="480"/>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pounds of rice. Additionally, I walk somewhat farther.”</w:t>
      </w:r>
      <w:r w:rsidRPr="00D70E62">
        <w:rPr>
          <w:rFonts w:ascii="Times New Roman" w:hAnsi="Times New Roman" w:cs="Times New Roman" w:hint="eastAsia"/>
          <w:color w:val="000000" w:themeColor="text1"/>
          <w:sz w:val="24"/>
        </w:rPr>
        <w:t xml:space="preserve"> (Participant: CLBP17, age: 68, gender: female, group: a</w:t>
      </w:r>
      <w:r w:rsidRPr="00D70E62">
        <w:rPr>
          <w:rFonts w:ascii="Times New Roman" w:hAnsi="Times New Roman" w:cs="Times New Roman"/>
          <w:color w:val="000000" w:themeColor="text1"/>
          <w:sz w:val="24"/>
        </w:rPr>
        <w:t>ctive</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intervention</w:t>
      </w:r>
      <w:r w:rsidRPr="00D70E62">
        <w:rPr>
          <w:rFonts w:ascii="Times New Roman" w:hAnsi="Times New Roman" w:cs="Times New Roman" w:hint="eastAsia"/>
          <w:color w:val="000000" w:themeColor="text1"/>
          <w:sz w:val="24"/>
        </w:rPr>
        <w:t xml:space="preserve"> group)</w:t>
      </w:r>
    </w:p>
    <w:p w14:paraId="475FF94D" w14:textId="77777777" w:rsidR="009B59AD" w:rsidRPr="00D70E62" w:rsidRDefault="009B59AD" w:rsidP="009B59AD">
      <w:pPr>
        <w:spacing w:line="480" w:lineRule="auto"/>
        <w:rPr>
          <w:rFonts w:ascii="Times New Roman" w:hAnsi="Times New Roman" w:cs="Times New Roman"/>
          <w:color w:val="000000" w:themeColor="text1"/>
          <w:sz w:val="24"/>
        </w:rPr>
      </w:pPr>
    </w:p>
    <w:p w14:paraId="47EBD55D" w14:textId="77777777" w:rsidR="009B59AD" w:rsidRPr="00D70E62" w:rsidRDefault="009B59AD" w:rsidP="009B59AD">
      <w:pPr>
        <w:spacing w:line="480" w:lineRule="auto"/>
        <w:ind w:leftChars="200" w:left="440"/>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“After undergoing a few treatments, I have clearly noticed a reduction in pain intensity. I think this is quite wonderful.”</w:t>
      </w:r>
      <w:r w:rsidRPr="00D70E62">
        <w:rPr>
          <w:rFonts w:ascii="Times New Roman" w:hAnsi="Times New Roman" w:cs="Times New Roman" w:hint="eastAsia"/>
          <w:color w:val="000000" w:themeColor="text1"/>
          <w:sz w:val="24"/>
        </w:rPr>
        <w:t xml:space="preserve"> (Participant: CLBP13, age: 61, gender: female, group: a</w:t>
      </w:r>
      <w:r w:rsidRPr="00D70E62">
        <w:rPr>
          <w:rFonts w:ascii="Times New Roman" w:hAnsi="Times New Roman" w:cs="Times New Roman"/>
          <w:color w:val="000000" w:themeColor="text1"/>
          <w:sz w:val="24"/>
        </w:rPr>
        <w:t>ctive</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intervention</w:t>
      </w:r>
      <w:r w:rsidRPr="00D70E62">
        <w:rPr>
          <w:rFonts w:ascii="Times New Roman" w:hAnsi="Times New Roman" w:cs="Times New Roman" w:hint="eastAsia"/>
          <w:color w:val="000000" w:themeColor="text1"/>
          <w:sz w:val="24"/>
        </w:rPr>
        <w:t xml:space="preserve"> group)</w:t>
      </w:r>
    </w:p>
    <w:p w14:paraId="3D653B2F" w14:textId="77777777" w:rsidR="009B59AD" w:rsidRPr="00D70E62" w:rsidRDefault="009B59AD" w:rsidP="009B59AD">
      <w:pPr>
        <w:spacing w:line="480" w:lineRule="auto"/>
        <w:ind w:leftChars="200" w:left="440"/>
        <w:rPr>
          <w:rFonts w:ascii="Times New Roman" w:hAnsi="Times New Roman" w:cs="Times New Roman"/>
          <w:color w:val="000000" w:themeColor="text1"/>
          <w:sz w:val="24"/>
        </w:rPr>
      </w:pPr>
    </w:p>
    <w:p w14:paraId="6F9C5137" w14:textId="77777777" w:rsidR="009B59AD" w:rsidRPr="00D70E62" w:rsidRDefault="009B59AD" w:rsidP="009B59AD">
      <w:pPr>
        <w:spacing w:line="480" w:lineRule="auto"/>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 xml:space="preserve">While treatment effects can vary among individuals, </w:t>
      </w:r>
      <w:r w:rsidRPr="00D70E62">
        <w:rPr>
          <w:rFonts w:ascii="Times New Roman" w:hAnsi="Times New Roman" w:cs="Times New Roman" w:hint="eastAsia"/>
          <w:color w:val="000000" w:themeColor="text1"/>
          <w:sz w:val="24"/>
        </w:rPr>
        <w:t>six</w:t>
      </w:r>
      <w:r w:rsidRPr="00D70E62">
        <w:rPr>
          <w:rFonts w:ascii="Times New Roman" w:hAnsi="Times New Roman" w:cs="Times New Roman"/>
          <w:color w:val="000000" w:themeColor="text1"/>
          <w:sz w:val="24"/>
        </w:rPr>
        <w:t xml:space="preserve"> </w:t>
      </w:r>
      <w:r w:rsidRPr="00D70E62">
        <w:rPr>
          <w:rFonts w:ascii="Times New Roman" w:hAnsi="Times New Roman" w:cs="Times New Roman" w:hint="eastAsia"/>
          <w:color w:val="000000" w:themeColor="text1"/>
          <w:sz w:val="24"/>
        </w:rPr>
        <w:t xml:space="preserve">out of ten interviewed </w:t>
      </w:r>
      <w:r w:rsidRPr="00D70E62">
        <w:rPr>
          <w:rFonts w:ascii="Times New Roman" w:hAnsi="Times New Roman" w:cs="Times New Roman"/>
          <w:color w:val="000000" w:themeColor="text1"/>
          <w:sz w:val="24"/>
        </w:rPr>
        <w:t>participants expressed that their</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 xml:space="preserve">attention, concentration, emotions, </w:t>
      </w:r>
      <w:r w:rsidRPr="00D70E62">
        <w:rPr>
          <w:rFonts w:ascii="Times New Roman" w:hAnsi="Times New Roman" w:cs="Times New Roman" w:hint="eastAsia"/>
          <w:color w:val="000000" w:themeColor="text1"/>
          <w:sz w:val="24"/>
        </w:rPr>
        <w:t>memory</w:t>
      </w:r>
      <w:r w:rsidRPr="00D70E62">
        <w:rPr>
          <w:rFonts w:ascii="Times New Roman" w:hAnsi="Times New Roman" w:cs="Times New Roman"/>
          <w:color w:val="000000" w:themeColor="text1"/>
          <w:sz w:val="24"/>
        </w:rPr>
        <w:t xml:space="preserve">, sleep quality, and pain remained unchanged after treatment. </w:t>
      </w:r>
    </w:p>
    <w:p w14:paraId="5AE48E56" w14:textId="77777777" w:rsidR="009B59AD" w:rsidRPr="00D70E62" w:rsidRDefault="009B59AD" w:rsidP="009B59AD">
      <w:pPr>
        <w:spacing w:line="480" w:lineRule="auto"/>
        <w:ind w:leftChars="200" w:left="440"/>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“In terms of attention</w:t>
      </w:r>
      <w:r w:rsidRPr="00D70E62">
        <w:rPr>
          <w:rFonts w:ascii="Times New Roman" w:hAnsi="Times New Roman" w:cs="Times New Roman" w:hint="eastAsia"/>
          <w:color w:val="000000" w:themeColor="text1"/>
          <w:sz w:val="24"/>
        </w:rPr>
        <w:t xml:space="preserve"> and </w:t>
      </w:r>
      <w:r w:rsidRPr="00D70E62">
        <w:rPr>
          <w:rFonts w:ascii="Times New Roman" w:hAnsi="Times New Roman" w:cs="Times New Roman"/>
          <w:color w:val="000000" w:themeColor="text1"/>
          <w:sz w:val="24"/>
        </w:rPr>
        <w:t xml:space="preserve">memory, I remain largely unchanged compared to before treatment. I am generally not easily affected emotionally by external matters. For instance, if I am asked to recall something that was told just a few minutes ago, I would likely be unable to do so.” </w:t>
      </w:r>
      <w:r w:rsidRPr="00D70E62">
        <w:rPr>
          <w:rFonts w:ascii="Times New Roman" w:hAnsi="Times New Roman" w:cs="Times New Roman" w:hint="eastAsia"/>
          <w:color w:val="000000" w:themeColor="text1"/>
          <w:sz w:val="24"/>
        </w:rPr>
        <w:t>(Participant: CLBP23, age: 72, gender: female, group: a</w:t>
      </w:r>
      <w:r w:rsidRPr="00D70E62">
        <w:rPr>
          <w:rFonts w:ascii="Times New Roman" w:hAnsi="Times New Roman" w:cs="Times New Roman"/>
          <w:color w:val="000000" w:themeColor="text1"/>
          <w:sz w:val="24"/>
        </w:rPr>
        <w:t>ctive</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intervention</w:t>
      </w:r>
      <w:r w:rsidRPr="00D70E62">
        <w:rPr>
          <w:rFonts w:ascii="Times New Roman" w:hAnsi="Times New Roman" w:cs="Times New Roman" w:hint="eastAsia"/>
          <w:color w:val="000000" w:themeColor="text1"/>
          <w:sz w:val="24"/>
        </w:rPr>
        <w:t xml:space="preserve"> group)</w:t>
      </w:r>
    </w:p>
    <w:p w14:paraId="74E6813B" w14:textId="77777777" w:rsidR="009B59AD" w:rsidRPr="00D70E62" w:rsidRDefault="009B59AD" w:rsidP="009B59AD">
      <w:pPr>
        <w:spacing w:line="480" w:lineRule="auto"/>
        <w:rPr>
          <w:rFonts w:ascii="Times New Roman" w:hAnsi="Times New Roman" w:cs="Times New Roman"/>
          <w:color w:val="000000" w:themeColor="text1"/>
          <w:sz w:val="24"/>
        </w:rPr>
      </w:pPr>
    </w:p>
    <w:p w14:paraId="49F8B469" w14:textId="254065D8" w:rsidR="009B59AD" w:rsidRPr="00D70E62" w:rsidRDefault="009B59AD" w:rsidP="009B59AD">
      <w:pPr>
        <w:spacing w:line="480" w:lineRule="auto"/>
        <w:rPr>
          <w:rFonts w:ascii="Times New Roman" w:hAnsi="Times New Roman" w:cs="Times New Roman"/>
          <w:i/>
          <w:iCs/>
          <w:color w:val="000000" w:themeColor="text1"/>
          <w:sz w:val="24"/>
        </w:rPr>
      </w:pPr>
      <w:r w:rsidRPr="00D70E62">
        <w:rPr>
          <w:rFonts w:ascii="Times New Roman" w:hAnsi="Times New Roman" w:cs="Times New Roman"/>
          <w:i/>
          <w:iCs/>
          <w:color w:val="000000" w:themeColor="text1"/>
          <w:sz w:val="24"/>
        </w:rPr>
        <w:t>2</w:t>
      </w:r>
      <w:r w:rsidRPr="00D70E62">
        <w:rPr>
          <w:rFonts w:ascii="Times New Roman" w:hAnsi="Times New Roman" w:cs="Times New Roman" w:hint="eastAsia"/>
          <w:i/>
          <w:iCs/>
          <w:color w:val="000000" w:themeColor="text1"/>
          <w:sz w:val="24"/>
        </w:rPr>
        <w:t>.</w:t>
      </w:r>
      <w:r w:rsidRPr="00D70E62">
        <w:rPr>
          <w:rFonts w:ascii="Times New Roman" w:hAnsi="Times New Roman" w:cs="Times New Roman"/>
          <w:i/>
          <w:iCs/>
          <w:color w:val="000000" w:themeColor="text1"/>
          <w:sz w:val="24"/>
        </w:rPr>
        <w:t xml:space="preserve"> Participants’ experience of </w:t>
      </w:r>
      <w:proofErr w:type="gramStart"/>
      <w:r w:rsidRPr="00D70E62">
        <w:rPr>
          <w:rFonts w:ascii="Times New Roman" w:hAnsi="Times New Roman" w:cs="Times New Roman"/>
          <w:i/>
          <w:iCs/>
          <w:color w:val="000000" w:themeColor="text1"/>
          <w:sz w:val="24"/>
        </w:rPr>
        <w:t>the interventions</w:t>
      </w:r>
      <w:proofErr w:type="gramEnd"/>
    </w:p>
    <w:p w14:paraId="652E0346" w14:textId="77777777" w:rsidR="009B59AD" w:rsidRPr="00D70E62" w:rsidRDefault="009B59AD" w:rsidP="009B59AD">
      <w:pPr>
        <w:spacing w:line="480" w:lineRule="auto"/>
        <w:rPr>
          <w:rFonts w:ascii="Times New Roman" w:hAnsi="Times New Roman" w:cs="Times New Roman"/>
          <w:color w:val="000000" w:themeColor="text1"/>
          <w:sz w:val="24"/>
        </w:rPr>
      </w:pPr>
      <w:r w:rsidRPr="00D70E62">
        <w:rPr>
          <w:rFonts w:ascii="Times New Roman" w:hAnsi="Times New Roman" w:cs="Times New Roman" w:hint="eastAsia"/>
          <w:color w:val="000000" w:themeColor="text1"/>
          <w:sz w:val="24"/>
        </w:rPr>
        <w:t>C</w:t>
      </w:r>
      <w:r w:rsidRPr="00D70E62">
        <w:rPr>
          <w:rFonts w:ascii="Times New Roman" w:hAnsi="Times New Roman" w:cs="Times New Roman"/>
          <w:color w:val="000000" w:themeColor="text1"/>
          <w:sz w:val="24"/>
        </w:rPr>
        <w:t xml:space="preserve">ertain barriers may hinder participation in the study. Since MRI appointments required advanced bookings at the facility, the scheduled times were inflexible. Additionally, </w:t>
      </w:r>
      <w:r w:rsidRPr="00D70E62">
        <w:rPr>
          <w:rFonts w:ascii="Times New Roman" w:hAnsi="Times New Roman" w:cs="Times New Roman" w:hint="eastAsia"/>
          <w:color w:val="000000" w:themeColor="text1"/>
          <w:sz w:val="24"/>
        </w:rPr>
        <w:t>one</w:t>
      </w:r>
      <w:r w:rsidRPr="00D70E62">
        <w:rPr>
          <w:rFonts w:ascii="Times New Roman" w:hAnsi="Times New Roman" w:cs="Times New Roman"/>
          <w:color w:val="000000" w:themeColor="text1"/>
          <w:sz w:val="24"/>
        </w:rPr>
        <w:t xml:space="preserve"> participant reported confusion due to last-minute changes in MRI appointment times after their initial confirmation.</w:t>
      </w:r>
    </w:p>
    <w:p w14:paraId="31407A2F" w14:textId="77777777" w:rsidR="009B59AD" w:rsidRPr="00D70E62" w:rsidRDefault="009B59AD" w:rsidP="009B59AD">
      <w:pPr>
        <w:spacing w:line="480" w:lineRule="auto"/>
        <w:ind w:leftChars="200" w:left="440"/>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 xml:space="preserve">“The scheduling lacks flexibility and can feel quite rushed at times. Furthermore, the process is somewhat unclear; appointments changed repeatedly even after confirmation, sometimes requiring participants to rejoin the queue. </w:t>
      </w:r>
      <w:proofErr w:type="gramStart"/>
      <w:r w:rsidRPr="00D70E62">
        <w:rPr>
          <w:rFonts w:ascii="Times New Roman" w:hAnsi="Times New Roman" w:cs="Times New Roman"/>
          <w:color w:val="000000" w:themeColor="text1"/>
          <w:sz w:val="24"/>
        </w:rPr>
        <w:t>”</w:t>
      </w:r>
      <w:r w:rsidRPr="00D70E62">
        <w:rPr>
          <w:rFonts w:ascii="Times New Roman" w:hAnsi="Times New Roman" w:cs="Times New Roman" w:hint="eastAsia"/>
          <w:color w:val="000000" w:themeColor="text1"/>
          <w:sz w:val="24"/>
        </w:rPr>
        <w:t>(</w:t>
      </w:r>
      <w:proofErr w:type="gramEnd"/>
      <w:r w:rsidRPr="00D70E62">
        <w:rPr>
          <w:rFonts w:ascii="Times New Roman" w:hAnsi="Times New Roman" w:cs="Times New Roman" w:hint="eastAsia"/>
          <w:color w:val="000000" w:themeColor="text1"/>
          <w:sz w:val="24"/>
        </w:rPr>
        <w:t xml:space="preserve">Participant: CLBP32, age: 66, gender: female, </w:t>
      </w:r>
      <w:r w:rsidRPr="00D70E62">
        <w:rPr>
          <w:rFonts w:ascii="Times New Roman" w:hAnsi="Times New Roman" w:cs="Times New Roman" w:hint="eastAsia"/>
          <w:color w:val="000000" w:themeColor="text1"/>
          <w:sz w:val="24"/>
        </w:rPr>
        <w:lastRenderedPageBreak/>
        <w:t>group: a</w:t>
      </w:r>
      <w:r w:rsidRPr="00D70E62">
        <w:rPr>
          <w:rFonts w:ascii="Times New Roman" w:hAnsi="Times New Roman" w:cs="Times New Roman"/>
          <w:color w:val="000000" w:themeColor="text1"/>
          <w:sz w:val="24"/>
        </w:rPr>
        <w:t>ctive</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intervention</w:t>
      </w:r>
      <w:r w:rsidRPr="00D70E62">
        <w:rPr>
          <w:rFonts w:ascii="Times New Roman" w:hAnsi="Times New Roman" w:cs="Times New Roman" w:hint="eastAsia"/>
          <w:color w:val="000000" w:themeColor="text1"/>
          <w:sz w:val="24"/>
        </w:rPr>
        <w:t xml:space="preserve"> group)</w:t>
      </w:r>
    </w:p>
    <w:p w14:paraId="119C2A2E" w14:textId="77777777" w:rsidR="009B59AD" w:rsidRPr="00D70E62" w:rsidRDefault="009B59AD" w:rsidP="009B59AD">
      <w:pPr>
        <w:spacing w:line="480" w:lineRule="auto"/>
        <w:rPr>
          <w:rFonts w:ascii="Times New Roman" w:hAnsi="Times New Roman" w:cs="Times New Roman"/>
          <w:color w:val="000000" w:themeColor="text1"/>
          <w:sz w:val="24"/>
        </w:rPr>
      </w:pPr>
    </w:p>
    <w:p w14:paraId="2F0AD6AB" w14:textId="77777777" w:rsidR="009B59AD" w:rsidRPr="00D70E62" w:rsidRDefault="009B59AD" w:rsidP="009B59AD">
      <w:pPr>
        <w:spacing w:line="480" w:lineRule="auto"/>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 xml:space="preserve">In addition to scheduling challenges, </w:t>
      </w:r>
      <w:r w:rsidRPr="00D70E62">
        <w:rPr>
          <w:rFonts w:ascii="Times New Roman" w:hAnsi="Times New Roman" w:cs="Times New Roman" w:hint="eastAsia"/>
          <w:color w:val="000000" w:themeColor="text1"/>
          <w:sz w:val="24"/>
        </w:rPr>
        <w:t>only one</w:t>
      </w:r>
      <w:r w:rsidRPr="00D70E62">
        <w:rPr>
          <w:rFonts w:ascii="Times New Roman" w:hAnsi="Times New Roman" w:cs="Times New Roman"/>
          <w:color w:val="000000" w:themeColor="text1"/>
          <w:sz w:val="24"/>
        </w:rPr>
        <w:t xml:space="preserve"> participant reported physical discomfort during the </w:t>
      </w:r>
      <w:r w:rsidRPr="00D70E62">
        <w:rPr>
          <w:rFonts w:ascii="Times New Roman" w:hAnsi="Times New Roman" w:cs="Times New Roman" w:hint="eastAsia"/>
          <w:color w:val="000000" w:themeColor="text1"/>
          <w:sz w:val="24"/>
        </w:rPr>
        <w:t xml:space="preserve">mock </w:t>
      </w:r>
      <w:r w:rsidRPr="00D70E62">
        <w:rPr>
          <w:rFonts w:ascii="Times New Roman" w:hAnsi="Times New Roman" w:cs="Times New Roman"/>
          <w:color w:val="000000" w:themeColor="text1"/>
          <w:sz w:val="24"/>
        </w:rPr>
        <w:t>MRI scans, including neck pain.</w:t>
      </w:r>
      <w:r w:rsidRPr="00D70E62">
        <w:rPr>
          <w:rFonts w:ascii="Times New Roman" w:hAnsi="Times New Roman" w:cs="Times New Roman" w:hint="eastAsia"/>
          <w:color w:val="000000" w:themeColor="text1"/>
          <w:sz w:val="24"/>
        </w:rPr>
        <w:t xml:space="preserve"> Three </w:t>
      </w:r>
      <w:r w:rsidRPr="00D70E62">
        <w:rPr>
          <w:rFonts w:ascii="Times New Roman" w:hAnsi="Times New Roman" w:cs="Times New Roman"/>
          <w:color w:val="000000" w:themeColor="text1"/>
          <w:sz w:val="24"/>
        </w:rPr>
        <w:t xml:space="preserve">felt uneasy and anxious while performing tasks inside the MRI scanner. </w:t>
      </w:r>
      <w:r w:rsidRPr="00D70E62">
        <w:rPr>
          <w:rFonts w:ascii="Times New Roman" w:hAnsi="Times New Roman" w:cs="Times New Roman" w:hint="eastAsia"/>
          <w:color w:val="000000" w:themeColor="text1"/>
          <w:sz w:val="24"/>
        </w:rPr>
        <w:t>One</w:t>
      </w:r>
      <w:r w:rsidRPr="00D70E62">
        <w:rPr>
          <w:rFonts w:ascii="Times New Roman" w:hAnsi="Times New Roman" w:cs="Times New Roman"/>
          <w:color w:val="000000" w:themeColor="text1"/>
          <w:sz w:val="24"/>
        </w:rPr>
        <w:t xml:space="preserve"> participant</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 xml:space="preserve">mentioned that the number of trials seemed excessive, contributing to a perceived heavy workload. Furthermore, </w:t>
      </w:r>
      <w:r w:rsidRPr="00D70E62">
        <w:rPr>
          <w:rFonts w:ascii="Times New Roman" w:hAnsi="Times New Roman" w:cs="Times New Roman" w:hint="eastAsia"/>
          <w:color w:val="000000" w:themeColor="text1"/>
          <w:sz w:val="24"/>
        </w:rPr>
        <w:t xml:space="preserve">one participant felt </w:t>
      </w:r>
      <w:r w:rsidRPr="00D70E62">
        <w:rPr>
          <w:rFonts w:ascii="Times New Roman" w:hAnsi="Times New Roman" w:cs="Times New Roman"/>
          <w:color w:val="000000" w:themeColor="text1"/>
          <w:sz w:val="24"/>
        </w:rPr>
        <w:t>that unclear task instructions led to difficulties in understanding the requirements. Only one participant felt anxious since she remained concerned</w:t>
      </w:r>
      <w:r w:rsidRPr="00D70E62">
        <w:rPr>
          <w:rFonts w:ascii="Times New Roman" w:hAnsi="Times New Roman" w:cs="Times New Roman" w:hint="eastAsia"/>
          <w:color w:val="000000" w:themeColor="text1"/>
          <w:sz w:val="24"/>
        </w:rPr>
        <w:t xml:space="preserve"> about the s</w:t>
      </w:r>
      <w:r w:rsidRPr="00D70E62">
        <w:rPr>
          <w:rFonts w:ascii="Times New Roman" w:hAnsi="Times New Roman" w:cs="Times New Roman"/>
          <w:color w:val="000000" w:themeColor="text1"/>
          <w:sz w:val="24"/>
        </w:rPr>
        <w:t xml:space="preserve">afety </w:t>
      </w:r>
      <w:r w:rsidRPr="00D70E62">
        <w:rPr>
          <w:rFonts w:ascii="Times New Roman" w:hAnsi="Times New Roman" w:cs="Times New Roman" w:hint="eastAsia"/>
          <w:color w:val="000000" w:themeColor="text1"/>
          <w:sz w:val="24"/>
        </w:rPr>
        <w:t>of</w:t>
      </w:r>
      <w:r w:rsidRPr="00D70E62">
        <w:rPr>
          <w:rFonts w:ascii="Times New Roman" w:hAnsi="Times New Roman" w:cs="Times New Roman"/>
          <w:color w:val="000000" w:themeColor="text1"/>
          <w:sz w:val="24"/>
        </w:rPr>
        <w:t xml:space="preserve"> MRI procedures, particularly about radiation exposure, despite receiving a detailed explanation of the fact that MRI does not involve radiation exposure. </w:t>
      </w:r>
    </w:p>
    <w:p w14:paraId="4DDA1B30" w14:textId="77777777" w:rsidR="009B59AD" w:rsidRPr="00D70E62" w:rsidRDefault="009B59AD" w:rsidP="009B59AD">
      <w:pPr>
        <w:spacing w:line="480" w:lineRule="auto"/>
        <w:ind w:leftChars="200" w:left="440"/>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“The instructions made me feel quite nervous at the beginning</w:t>
      </w:r>
      <w:r w:rsidRPr="00D70E62">
        <w:rPr>
          <w:rFonts w:ascii="Times New Roman" w:hAnsi="Times New Roman" w:cs="Times New Roman" w:hint="eastAsia"/>
          <w:color w:val="000000" w:themeColor="text1"/>
          <w:sz w:val="24"/>
        </w:rPr>
        <w:t xml:space="preserve"> in the MRI scanner</w:t>
      </w:r>
      <w:r w:rsidRPr="00D70E62">
        <w:rPr>
          <w:rFonts w:ascii="Times New Roman" w:hAnsi="Times New Roman" w:cs="Times New Roman"/>
          <w:color w:val="000000" w:themeColor="text1"/>
          <w:sz w:val="24"/>
        </w:rPr>
        <w:t xml:space="preserve">. I also felt the number of tasks, particularly the color-based ones, was excessive. Additionally, the rules were not fully clear to me.” </w:t>
      </w:r>
      <w:r w:rsidRPr="00D70E62">
        <w:rPr>
          <w:rFonts w:ascii="Times New Roman" w:hAnsi="Times New Roman" w:cs="Times New Roman" w:hint="eastAsia"/>
          <w:color w:val="000000" w:themeColor="text1"/>
          <w:sz w:val="24"/>
        </w:rPr>
        <w:t>(Participant: CLBP08, age: 65, gender: female, group: a</w:t>
      </w:r>
      <w:r w:rsidRPr="00D70E62">
        <w:rPr>
          <w:rFonts w:ascii="Times New Roman" w:hAnsi="Times New Roman" w:cs="Times New Roman"/>
          <w:color w:val="000000" w:themeColor="text1"/>
          <w:sz w:val="24"/>
        </w:rPr>
        <w:t>ctive</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intervention</w:t>
      </w:r>
      <w:r w:rsidRPr="00D70E62">
        <w:rPr>
          <w:rFonts w:ascii="Times New Roman" w:hAnsi="Times New Roman" w:cs="Times New Roman" w:hint="eastAsia"/>
          <w:color w:val="000000" w:themeColor="text1"/>
          <w:sz w:val="24"/>
        </w:rPr>
        <w:t xml:space="preserve"> group)</w:t>
      </w:r>
    </w:p>
    <w:p w14:paraId="4351DBB3" w14:textId="77777777" w:rsidR="009B59AD" w:rsidRPr="00D70E62" w:rsidRDefault="009B59AD" w:rsidP="009B59AD">
      <w:pPr>
        <w:spacing w:line="480" w:lineRule="auto"/>
        <w:rPr>
          <w:rFonts w:ascii="Times New Roman" w:hAnsi="Times New Roman" w:cs="Times New Roman"/>
          <w:color w:val="000000" w:themeColor="text1"/>
          <w:sz w:val="24"/>
        </w:rPr>
      </w:pPr>
    </w:p>
    <w:p w14:paraId="36664502" w14:textId="77777777" w:rsidR="009B59AD" w:rsidRPr="00D70E62" w:rsidRDefault="009B59AD" w:rsidP="009B59AD">
      <w:pPr>
        <w:spacing w:line="480" w:lineRule="auto"/>
        <w:rPr>
          <w:rFonts w:ascii="Times New Roman" w:hAnsi="Times New Roman" w:cs="Times New Roman"/>
          <w:color w:val="000000" w:themeColor="text1"/>
          <w:sz w:val="24"/>
        </w:rPr>
      </w:pPr>
      <w:r w:rsidRPr="00D70E62">
        <w:rPr>
          <w:rFonts w:ascii="Times New Roman" w:hAnsi="Times New Roman" w:cs="Times New Roman" w:hint="eastAsia"/>
          <w:color w:val="000000" w:themeColor="text1"/>
          <w:sz w:val="24"/>
        </w:rPr>
        <w:t>Four out of ten interviewed</w:t>
      </w:r>
      <w:r w:rsidRPr="00D70E62">
        <w:rPr>
          <w:rFonts w:ascii="Times New Roman" w:hAnsi="Times New Roman" w:cs="Times New Roman"/>
          <w:color w:val="000000" w:themeColor="text1"/>
          <w:sz w:val="24"/>
        </w:rPr>
        <w:t xml:space="preserve"> participants found the staff highly supportive throughout the study. They described the staff as caring, warm-hearted, and responsible. The punctuality of the team, even under tight schedules, contributed to a positive experience and fostered cooperation among participants.</w:t>
      </w:r>
    </w:p>
    <w:p w14:paraId="0C72358C" w14:textId="77777777" w:rsidR="009B59AD" w:rsidRPr="00D70E62" w:rsidRDefault="009B59AD" w:rsidP="009B59AD">
      <w:pPr>
        <w:spacing w:line="480" w:lineRule="auto"/>
        <w:ind w:leftChars="200" w:left="440"/>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lastRenderedPageBreak/>
        <w:t xml:space="preserve">“The arrangements were very well organized. The staff was also very attentive, consistently reminding me of upcoming steps in the process and checking whether I felt uncomfortable. Overall, it is a great experience.” </w:t>
      </w:r>
      <w:r w:rsidRPr="00D70E62">
        <w:rPr>
          <w:rFonts w:ascii="Times New Roman" w:hAnsi="Times New Roman" w:cs="Times New Roman" w:hint="eastAsia"/>
          <w:color w:val="000000" w:themeColor="text1"/>
          <w:sz w:val="24"/>
        </w:rPr>
        <w:t>(Participant: CLBP17, age: 68, gender: female, group: a</w:t>
      </w:r>
      <w:r w:rsidRPr="00D70E62">
        <w:rPr>
          <w:rFonts w:ascii="Times New Roman" w:hAnsi="Times New Roman" w:cs="Times New Roman"/>
          <w:color w:val="000000" w:themeColor="text1"/>
          <w:sz w:val="24"/>
        </w:rPr>
        <w:t>ctive</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intervention</w:t>
      </w:r>
      <w:r w:rsidRPr="00D70E62">
        <w:rPr>
          <w:rFonts w:ascii="Times New Roman" w:hAnsi="Times New Roman" w:cs="Times New Roman" w:hint="eastAsia"/>
          <w:color w:val="000000" w:themeColor="text1"/>
          <w:sz w:val="24"/>
        </w:rPr>
        <w:t xml:space="preserve"> group)</w:t>
      </w:r>
    </w:p>
    <w:p w14:paraId="147CEAD8" w14:textId="77777777" w:rsidR="009B59AD" w:rsidRPr="00D70E62" w:rsidRDefault="009B59AD" w:rsidP="009B59AD">
      <w:pPr>
        <w:spacing w:line="480" w:lineRule="auto"/>
        <w:rPr>
          <w:rFonts w:ascii="Times New Roman" w:hAnsi="Times New Roman" w:cs="Times New Roman"/>
          <w:color w:val="000000" w:themeColor="text1"/>
          <w:sz w:val="24"/>
        </w:rPr>
      </w:pPr>
    </w:p>
    <w:p w14:paraId="174A0FAD" w14:textId="513C23D1" w:rsidR="009B59AD" w:rsidRPr="00D70E62" w:rsidRDefault="009B59AD" w:rsidP="009B59AD">
      <w:pPr>
        <w:spacing w:line="480" w:lineRule="auto"/>
        <w:rPr>
          <w:rFonts w:ascii="Times New Roman" w:hAnsi="Times New Roman" w:cs="Times New Roman"/>
          <w:i/>
          <w:iCs/>
          <w:color w:val="000000" w:themeColor="text1"/>
          <w:sz w:val="24"/>
        </w:rPr>
      </w:pPr>
      <w:r w:rsidRPr="00D70E62">
        <w:rPr>
          <w:rFonts w:ascii="Times New Roman" w:hAnsi="Times New Roman" w:cs="Times New Roman"/>
          <w:i/>
          <w:iCs/>
          <w:color w:val="000000" w:themeColor="text1"/>
          <w:sz w:val="24"/>
        </w:rPr>
        <w:t>3</w:t>
      </w:r>
      <w:r w:rsidRPr="00D70E62">
        <w:rPr>
          <w:rFonts w:ascii="Times New Roman" w:hAnsi="Times New Roman" w:cs="Times New Roman" w:hint="eastAsia"/>
          <w:i/>
          <w:iCs/>
          <w:color w:val="000000" w:themeColor="text1"/>
          <w:sz w:val="24"/>
        </w:rPr>
        <w:t>.</w:t>
      </w:r>
      <w:r w:rsidRPr="00D70E62">
        <w:rPr>
          <w:rFonts w:ascii="Times New Roman" w:hAnsi="Times New Roman" w:cs="Times New Roman"/>
          <w:i/>
          <w:iCs/>
          <w:color w:val="000000" w:themeColor="text1"/>
          <w:sz w:val="24"/>
        </w:rPr>
        <w:t xml:space="preserve"> Suggestions for improvements</w:t>
      </w:r>
    </w:p>
    <w:p w14:paraId="0F4823F6" w14:textId="77777777" w:rsidR="009B59AD" w:rsidRPr="00D70E62" w:rsidRDefault="009B59AD" w:rsidP="009B59AD">
      <w:pPr>
        <w:spacing w:line="480" w:lineRule="auto"/>
        <w:rPr>
          <w:rFonts w:ascii="Times New Roman" w:hAnsi="Times New Roman" w:cs="Times New Roman"/>
          <w:color w:val="000000" w:themeColor="text1"/>
          <w:sz w:val="24"/>
        </w:rPr>
      </w:pPr>
      <w:r w:rsidRPr="00D70E62">
        <w:rPr>
          <w:rFonts w:ascii="Times New Roman" w:hAnsi="Times New Roman" w:cs="Times New Roman" w:hint="eastAsia"/>
          <w:color w:val="000000" w:themeColor="text1"/>
          <w:sz w:val="24"/>
        </w:rPr>
        <w:t>One p</w:t>
      </w:r>
      <w:r w:rsidRPr="00D70E62">
        <w:rPr>
          <w:rFonts w:ascii="Times New Roman" w:hAnsi="Times New Roman" w:cs="Times New Roman"/>
          <w:color w:val="000000" w:themeColor="text1"/>
          <w:sz w:val="24"/>
        </w:rPr>
        <w:t xml:space="preserve">articipant suggested that the experimental steps could be outlined. Regarding the </w:t>
      </w:r>
      <w:proofErr w:type="spellStart"/>
      <w:r w:rsidRPr="00D70E62">
        <w:rPr>
          <w:rFonts w:ascii="Times New Roman" w:hAnsi="Times New Roman" w:cs="Times New Roman"/>
          <w:color w:val="000000" w:themeColor="text1"/>
          <w:sz w:val="24"/>
        </w:rPr>
        <w:t>iTBS</w:t>
      </w:r>
      <w:proofErr w:type="spellEnd"/>
      <w:r w:rsidRPr="00D70E62">
        <w:rPr>
          <w:rFonts w:ascii="Times New Roman" w:hAnsi="Times New Roman" w:cs="Times New Roman"/>
          <w:color w:val="000000" w:themeColor="text1"/>
          <w:sz w:val="24"/>
        </w:rPr>
        <w:t xml:space="preserve"> treatment, </w:t>
      </w:r>
      <w:r w:rsidRPr="00D70E62">
        <w:rPr>
          <w:rFonts w:ascii="Times New Roman" w:hAnsi="Times New Roman" w:cs="Times New Roman" w:hint="eastAsia"/>
          <w:color w:val="000000" w:themeColor="text1"/>
          <w:sz w:val="24"/>
        </w:rPr>
        <w:t>one</w:t>
      </w:r>
      <w:r w:rsidRPr="00D70E62">
        <w:rPr>
          <w:rFonts w:ascii="Times New Roman" w:hAnsi="Times New Roman" w:cs="Times New Roman"/>
          <w:color w:val="000000" w:themeColor="text1"/>
          <w:sz w:val="24"/>
        </w:rPr>
        <w:t xml:space="preserve"> participant found the head coil to be heavy and suggested reducing its pressure for improved comfort. </w:t>
      </w:r>
      <w:r w:rsidRPr="00D70E62">
        <w:rPr>
          <w:rFonts w:ascii="Times New Roman" w:hAnsi="Times New Roman" w:cs="Times New Roman" w:hint="eastAsia"/>
          <w:color w:val="000000" w:themeColor="text1"/>
          <w:sz w:val="24"/>
        </w:rPr>
        <w:t>One</w:t>
      </w:r>
      <w:r w:rsidRPr="00D70E62">
        <w:rPr>
          <w:rFonts w:ascii="Times New Roman" w:hAnsi="Times New Roman" w:cs="Times New Roman"/>
          <w:color w:val="000000" w:themeColor="text1"/>
          <w:sz w:val="24"/>
        </w:rPr>
        <w:t xml:space="preserve"> recommended shortening the session duration, while </w:t>
      </w:r>
      <w:r w:rsidRPr="00D70E62">
        <w:rPr>
          <w:rFonts w:ascii="Times New Roman" w:hAnsi="Times New Roman" w:cs="Times New Roman" w:hint="eastAsia"/>
          <w:color w:val="000000" w:themeColor="text1"/>
          <w:sz w:val="24"/>
        </w:rPr>
        <w:t>one</w:t>
      </w:r>
      <w:r w:rsidRPr="00D70E62">
        <w:rPr>
          <w:rFonts w:ascii="Times New Roman" w:hAnsi="Times New Roman" w:cs="Times New Roman"/>
          <w:color w:val="000000" w:themeColor="text1"/>
          <w:sz w:val="24"/>
        </w:rPr>
        <w:t xml:space="preserve"> believed that increasing the treatment intensity could be beneficial. </w:t>
      </w:r>
    </w:p>
    <w:p w14:paraId="5D984C1D" w14:textId="77777777" w:rsidR="009B59AD" w:rsidRPr="00D70E62" w:rsidRDefault="009B59AD" w:rsidP="009B59AD">
      <w:pPr>
        <w:spacing w:line="480" w:lineRule="auto"/>
        <w:ind w:leftChars="200" w:left="440"/>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 xml:space="preserve">“It would be advantageous if the promotional materials clearly stated how many MRI scans and </w:t>
      </w:r>
      <w:proofErr w:type="spellStart"/>
      <w:r w:rsidRPr="00D70E62">
        <w:rPr>
          <w:rFonts w:ascii="Times New Roman" w:hAnsi="Times New Roman" w:cs="Times New Roman"/>
          <w:color w:val="000000" w:themeColor="text1"/>
          <w:sz w:val="24"/>
        </w:rPr>
        <w:t>iTBS</w:t>
      </w:r>
      <w:proofErr w:type="spellEnd"/>
      <w:r w:rsidRPr="00D70E62">
        <w:rPr>
          <w:rFonts w:ascii="Times New Roman" w:hAnsi="Times New Roman" w:cs="Times New Roman"/>
          <w:color w:val="000000" w:themeColor="text1"/>
          <w:sz w:val="24"/>
        </w:rPr>
        <w:t xml:space="preserve"> treatments are involved and the intervals between them, allowing me to better understand and anticipate the schedule. During the treatment, the head coil we had to wear felt very heavy. It would be better if its weight could be reduced. Since I was offering their time and effort with the aim of achieving results, perhaps the treatment intensity could be appropriately adjusted to identify a more suitable level. Also, the duration of the treatment sessions could be shortened somewhat.” </w:t>
      </w:r>
      <w:r w:rsidRPr="00D70E62">
        <w:rPr>
          <w:rFonts w:ascii="Times New Roman" w:hAnsi="Times New Roman" w:cs="Times New Roman" w:hint="eastAsia"/>
          <w:color w:val="000000" w:themeColor="text1"/>
          <w:sz w:val="24"/>
        </w:rPr>
        <w:t>(Participant: CLBP02, age: 67, gender: male, group: a</w:t>
      </w:r>
      <w:r w:rsidRPr="00D70E62">
        <w:rPr>
          <w:rFonts w:ascii="Times New Roman" w:hAnsi="Times New Roman" w:cs="Times New Roman"/>
          <w:color w:val="000000" w:themeColor="text1"/>
          <w:sz w:val="24"/>
        </w:rPr>
        <w:t>ctive</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intervention</w:t>
      </w:r>
      <w:r w:rsidRPr="00D70E62">
        <w:rPr>
          <w:rFonts w:ascii="Times New Roman" w:hAnsi="Times New Roman" w:cs="Times New Roman" w:hint="eastAsia"/>
          <w:color w:val="000000" w:themeColor="text1"/>
          <w:sz w:val="24"/>
        </w:rPr>
        <w:t xml:space="preserve"> group)</w:t>
      </w:r>
    </w:p>
    <w:p w14:paraId="36ACD3C5" w14:textId="77777777" w:rsidR="009B59AD" w:rsidRPr="00D70E62" w:rsidRDefault="009B59AD" w:rsidP="009B59AD">
      <w:pPr>
        <w:spacing w:line="480" w:lineRule="auto"/>
        <w:rPr>
          <w:rFonts w:ascii="Times New Roman" w:hAnsi="Times New Roman" w:cs="Times New Roman"/>
          <w:color w:val="000000" w:themeColor="text1"/>
          <w:sz w:val="24"/>
        </w:rPr>
      </w:pPr>
    </w:p>
    <w:p w14:paraId="1F45013D" w14:textId="77777777" w:rsidR="009B59AD" w:rsidRPr="00D70E62" w:rsidRDefault="009B59AD" w:rsidP="009B59AD">
      <w:pPr>
        <w:spacing w:line="480" w:lineRule="auto"/>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lastRenderedPageBreak/>
        <w:t xml:space="preserve">Regarding the MRI procedures, </w:t>
      </w:r>
      <w:r w:rsidRPr="00D70E62">
        <w:rPr>
          <w:rFonts w:ascii="Times New Roman" w:hAnsi="Times New Roman" w:cs="Times New Roman" w:hint="eastAsia"/>
          <w:color w:val="000000" w:themeColor="text1"/>
          <w:sz w:val="24"/>
        </w:rPr>
        <w:t xml:space="preserve">one participant mentioned </w:t>
      </w:r>
      <w:r w:rsidRPr="00D70E62">
        <w:rPr>
          <w:rFonts w:ascii="Times New Roman" w:hAnsi="Times New Roman" w:cs="Times New Roman"/>
          <w:color w:val="000000" w:themeColor="text1"/>
          <w:sz w:val="24"/>
        </w:rPr>
        <w:t>that providing a clearer explanation of the cognitive task process would greatly enhance the overall participants’ experience and make the cognitive tasks performed inside the scanner more comfortable.</w:t>
      </w:r>
    </w:p>
    <w:p w14:paraId="354D3E61" w14:textId="77777777" w:rsidR="009B59AD" w:rsidRPr="00D70E62" w:rsidRDefault="009B59AD" w:rsidP="009B59AD">
      <w:pPr>
        <w:spacing w:line="480" w:lineRule="auto"/>
        <w:ind w:leftChars="200" w:left="440"/>
        <w:rPr>
          <w:rFonts w:ascii="Times New Roman" w:hAnsi="Times New Roman" w:cs="Times New Roman"/>
          <w:color w:val="000000" w:themeColor="text1"/>
          <w:sz w:val="24"/>
        </w:rPr>
      </w:pPr>
      <w:r w:rsidRPr="00D70E62">
        <w:rPr>
          <w:rFonts w:ascii="Times New Roman" w:hAnsi="Times New Roman" w:cs="Times New Roman"/>
          <w:color w:val="000000" w:themeColor="text1"/>
          <w:sz w:val="24"/>
        </w:rPr>
        <w:t>“When I lay down and faced the ceiling inside the MRI scanner, I couldn’t wear</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 xml:space="preserve">my glasses, which made it difficult for me to see clearly. This aspect could probably be improved.” </w:t>
      </w:r>
      <w:r w:rsidRPr="00D70E62">
        <w:rPr>
          <w:rFonts w:ascii="Times New Roman" w:hAnsi="Times New Roman" w:cs="Times New Roman" w:hint="eastAsia"/>
          <w:color w:val="000000" w:themeColor="text1"/>
          <w:sz w:val="24"/>
        </w:rPr>
        <w:t>(Participant: CLBP18, age: 69, gender: male, group: a</w:t>
      </w:r>
      <w:r w:rsidRPr="00D70E62">
        <w:rPr>
          <w:rFonts w:ascii="Times New Roman" w:hAnsi="Times New Roman" w:cs="Times New Roman"/>
          <w:color w:val="000000" w:themeColor="text1"/>
          <w:sz w:val="24"/>
        </w:rPr>
        <w:t>ctive</w:t>
      </w:r>
      <w:r w:rsidRPr="00D70E62">
        <w:rPr>
          <w:rFonts w:ascii="Times New Roman" w:hAnsi="Times New Roman" w:cs="Times New Roman" w:hint="eastAsia"/>
          <w:color w:val="000000" w:themeColor="text1"/>
          <w:sz w:val="24"/>
        </w:rPr>
        <w:t xml:space="preserve"> </w:t>
      </w:r>
      <w:r w:rsidRPr="00D70E62">
        <w:rPr>
          <w:rFonts w:ascii="Times New Roman" w:hAnsi="Times New Roman" w:cs="Times New Roman"/>
          <w:color w:val="000000" w:themeColor="text1"/>
          <w:sz w:val="24"/>
        </w:rPr>
        <w:t>intervention</w:t>
      </w:r>
      <w:r w:rsidRPr="00D70E62">
        <w:rPr>
          <w:rFonts w:ascii="Times New Roman" w:hAnsi="Times New Roman" w:cs="Times New Roman" w:hint="eastAsia"/>
          <w:color w:val="000000" w:themeColor="text1"/>
          <w:sz w:val="24"/>
        </w:rPr>
        <w:t xml:space="preserve"> group)</w:t>
      </w:r>
    </w:p>
    <w:p w14:paraId="19ECCC3B" w14:textId="77777777" w:rsidR="00623D41" w:rsidRDefault="00623D41" w:rsidP="00430AEB">
      <w:pPr>
        <w:pStyle w:val="ds-markdown-paragraph"/>
        <w:shd w:val="clear" w:color="auto" w:fill="FFFFFF"/>
        <w:spacing w:before="0" w:beforeAutospacing="0" w:after="0" w:afterAutospacing="0"/>
        <w:rPr>
          <w:rFonts w:ascii="Times New Roman" w:hAnsi="Times New Roman" w:cs="Times New Roman"/>
          <w:color w:val="000000" w:themeColor="text1"/>
        </w:rPr>
      </w:pPr>
    </w:p>
    <w:p w14:paraId="0EE5D9AB" w14:textId="3B0E8E17" w:rsidR="00F6760E" w:rsidRPr="00D70E62" w:rsidRDefault="00F6760E" w:rsidP="00F6760E">
      <w:pPr>
        <w:pStyle w:val="1"/>
        <w:spacing w:line="240" w:lineRule="auto"/>
        <w:rPr>
          <w:rFonts w:ascii="Times New Roman" w:hAnsi="Times New Roman" w:cs="Times New Roman"/>
          <w:b/>
          <w:bCs/>
          <w:color w:val="000000" w:themeColor="text1"/>
          <w:sz w:val="24"/>
        </w:rPr>
      </w:pPr>
      <w:bookmarkStart w:id="14" w:name="_Toc234752459"/>
      <w:r w:rsidRPr="00D70E62">
        <w:rPr>
          <w:rFonts w:ascii="Times New Roman" w:hAnsi="Times New Roman" w:cs="Times New Roman"/>
          <w:b/>
          <w:bCs/>
          <w:color w:val="000000" w:themeColor="text1"/>
          <w:sz w:val="24"/>
        </w:rPr>
        <w:t>Table S</w:t>
      </w:r>
      <w:r>
        <w:rPr>
          <w:rFonts w:ascii="Times New Roman" w:hAnsi="Times New Roman" w:cs="Times New Roman" w:hint="eastAsia"/>
          <w:b/>
          <w:bCs/>
          <w:color w:val="000000" w:themeColor="text1"/>
          <w:sz w:val="24"/>
        </w:rPr>
        <w:t>1</w:t>
      </w:r>
      <w:r w:rsidRPr="00D70E62">
        <w:rPr>
          <w:rFonts w:ascii="Times New Roman" w:hAnsi="Times New Roman" w:cs="Times New Roman"/>
          <w:b/>
          <w:bCs/>
          <w:color w:val="000000" w:themeColor="text1"/>
          <w:sz w:val="24"/>
        </w:rPr>
        <w:t xml:space="preserve">. Peak Montreal Neurological Institute </w:t>
      </w:r>
      <w:proofErr w:type="gramStart"/>
      <w:r w:rsidRPr="00D70E62">
        <w:rPr>
          <w:rFonts w:ascii="Times New Roman" w:hAnsi="Times New Roman" w:cs="Times New Roman"/>
          <w:b/>
          <w:bCs/>
          <w:color w:val="000000" w:themeColor="text1"/>
          <w:sz w:val="24"/>
        </w:rPr>
        <w:t>coordinates of</w:t>
      </w:r>
      <w:proofErr w:type="gramEnd"/>
      <w:r w:rsidRPr="00D70E62">
        <w:rPr>
          <w:rFonts w:ascii="Times New Roman" w:hAnsi="Times New Roman" w:cs="Times New Roman"/>
          <w:b/>
          <w:bCs/>
          <w:color w:val="000000" w:themeColor="text1"/>
          <w:sz w:val="24"/>
        </w:rPr>
        <w:t xml:space="preserve"> regions of interests of Color-Word Matching Stroop Task.</w:t>
      </w:r>
      <w:bookmarkEnd w:id="14"/>
      <w:r w:rsidRPr="00D70E62">
        <w:rPr>
          <w:rFonts w:ascii="Times New Roman" w:hAnsi="Times New Roman" w:cs="Times New Roman"/>
          <w:b/>
          <w:bCs/>
          <w:color w:val="000000" w:themeColor="text1"/>
          <w:sz w:val="24"/>
        </w:rPr>
        <w:t xml:space="preserve"> </w:t>
      </w:r>
    </w:p>
    <w:tbl>
      <w:tblPr>
        <w:tblStyle w:val="af3"/>
        <w:tblW w:w="4976"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2161"/>
        <w:gridCol w:w="2125"/>
        <w:gridCol w:w="1984"/>
      </w:tblGrid>
      <w:tr w:rsidR="00F6760E" w:rsidRPr="00D70E62" w14:paraId="46C3D409" w14:textId="77777777" w:rsidTr="008F2A9B">
        <w:tc>
          <w:tcPr>
            <w:tcW w:w="2743" w:type="pct"/>
            <w:vMerge w:val="restart"/>
            <w:vAlign w:val="center"/>
          </w:tcPr>
          <w:p w14:paraId="22DC29F3"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Regions of interest</w:t>
            </w:r>
          </w:p>
        </w:tc>
        <w:tc>
          <w:tcPr>
            <w:tcW w:w="2257" w:type="pct"/>
            <w:gridSpan w:val="3"/>
            <w:vAlign w:val="center"/>
          </w:tcPr>
          <w:p w14:paraId="734204EC"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Peak Montreal Neurological Institute coordinates</w:t>
            </w:r>
          </w:p>
        </w:tc>
      </w:tr>
      <w:tr w:rsidR="00F6760E" w:rsidRPr="00D70E62" w14:paraId="41C1B8F1" w14:textId="77777777" w:rsidTr="008F2A9B">
        <w:tc>
          <w:tcPr>
            <w:tcW w:w="2743" w:type="pct"/>
            <w:vMerge/>
            <w:tcBorders>
              <w:bottom w:val="single" w:sz="8" w:space="0" w:color="auto"/>
            </w:tcBorders>
            <w:vAlign w:val="center"/>
          </w:tcPr>
          <w:p w14:paraId="61AA3250" w14:textId="77777777" w:rsidR="00F6760E" w:rsidRPr="00D70E62" w:rsidRDefault="00F6760E" w:rsidP="00F6760E">
            <w:pPr>
              <w:jc w:val="center"/>
              <w:rPr>
                <w:rFonts w:ascii="Times New Roman" w:hAnsi="Times New Roman" w:cs="Times New Roman"/>
                <w:b/>
                <w:bCs/>
                <w:color w:val="000000" w:themeColor="text1"/>
                <w:sz w:val="21"/>
                <w:szCs w:val="21"/>
              </w:rPr>
            </w:pPr>
          </w:p>
        </w:tc>
        <w:tc>
          <w:tcPr>
            <w:tcW w:w="778" w:type="pct"/>
            <w:tcBorders>
              <w:bottom w:val="single" w:sz="8" w:space="0" w:color="auto"/>
            </w:tcBorders>
            <w:vAlign w:val="center"/>
          </w:tcPr>
          <w:p w14:paraId="5959071F"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x</w:t>
            </w:r>
          </w:p>
        </w:tc>
        <w:tc>
          <w:tcPr>
            <w:tcW w:w="765" w:type="pct"/>
            <w:tcBorders>
              <w:bottom w:val="single" w:sz="8" w:space="0" w:color="auto"/>
            </w:tcBorders>
            <w:vAlign w:val="center"/>
          </w:tcPr>
          <w:p w14:paraId="477304DB"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y</w:t>
            </w:r>
          </w:p>
        </w:tc>
        <w:tc>
          <w:tcPr>
            <w:tcW w:w="714" w:type="pct"/>
            <w:tcBorders>
              <w:bottom w:val="single" w:sz="8" w:space="0" w:color="auto"/>
            </w:tcBorders>
            <w:vAlign w:val="center"/>
          </w:tcPr>
          <w:p w14:paraId="228E222C"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z</w:t>
            </w:r>
          </w:p>
        </w:tc>
      </w:tr>
      <w:tr w:rsidR="00F6760E" w:rsidRPr="00D70E62" w14:paraId="6734BEEB" w14:textId="77777777" w:rsidTr="008F2A9B">
        <w:tc>
          <w:tcPr>
            <w:tcW w:w="2743" w:type="pct"/>
            <w:tcBorders>
              <w:top w:val="single" w:sz="8" w:space="0" w:color="auto"/>
            </w:tcBorders>
            <w:vAlign w:val="center"/>
          </w:tcPr>
          <w:p w14:paraId="3FE0CFEA"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Right Supramarginal Gyrus </w:t>
            </w:r>
          </w:p>
        </w:tc>
        <w:tc>
          <w:tcPr>
            <w:tcW w:w="778" w:type="pct"/>
            <w:tcBorders>
              <w:top w:val="single" w:sz="8" w:space="0" w:color="auto"/>
            </w:tcBorders>
            <w:vAlign w:val="center"/>
          </w:tcPr>
          <w:p w14:paraId="2E952019"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57.40</w:t>
            </w:r>
          </w:p>
        </w:tc>
        <w:tc>
          <w:tcPr>
            <w:tcW w:w="765" w:type="pct"/>
            <w:tcBorders>
              <w:top w:val="single" w:sz="8" w:space="0" w:color="auto"/>
            </w:tcBorders>
            <w:vAlign w:val="center"/>
          </w:tcPr>
          <w:p w14:paraId="29FD1BA0"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-46.50</w:t>
            </w:r>
          </w:p>
        </w:tc>
        <w:tc>
          <w:tcPr>
            <w:tcW w:w="714" w:type="pct"/>
            <w:tcBorders>
              <w:top w:val="single" w:sz="8" w:space="0" w:color="auto"/>
            </w:tcBorders>
            <w:vAlign w:val="center"/>
          </w:tcPr>
          <w:p w14:paraId="6E1999F8"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37.70</w:t>
            </w:r>
          </w:p>
        </w:tc>
      </w:tr>
      <w:tr w:rsidR="00F6760E" w:rsidRPr="00D70E62" w14:paraId="77241259" w14:textId="77777777" w:rsidTr="008F2A9B">
        <w:tc>
          <w:tcPr>
            <w:tcW w:w="2743" w:type="pct"/>
            <w:vAlign w:val="center"/>
          </w:tcPr>
          <w:p w14:paraId="6D8D3913"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Right Supplementary Motor Area </w:t>
            </w:r>
          </w:p>
        </w:tc>
        <w:tc>
          <w:tcPr>
            <w:tcW w:w="778" w:type="pct"/>
            <w:vAlign w:val="center"/>
          </w:tcPr>
          <w:p w14:paraId="5DD389D5"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12.00</w:t>
            </w:r>
          </w:p>
        </w:tc>
        <w:tc>
          <w:tcPr>
            <w:tcW w:w="765" w:type="pct"/>
            <w:vAlign w:val="center"/>
          </w:tcPr>
          <w:p w14:paraId="175B9B01"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19.00</w:t>
            </w:r>
          </w:p>
        </w:tc>
        <w:tc>
          <w:tcPr>
            <w:tcW w:w="714" w:type="pct"/>
            <w:vAlign w:val="center"/>
          </w:tcPr>
          <w:p w14:paraId="30563B0C"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60.00</w:t>
            </w:r>
          </w:p>
        </w:tc>
      </w:tr>
      <w:tr w:rsidR="00F6760E" w:rsidRPr="00D70E62" w14:paraId="45D6DA84" w14:textId="77777777" w:rsidTr="008F2A9B">
        <w:tc>
          <w:tcPr>
            <w:tcW w:w="2743" w:type="pct"/>
            <w:vAlign w:val="center"/>
          </w:tcPr>
          <w:p w14:paraId="3DE0DC1D"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Right Middle Cingulate Gyrus  </w:t>
            </w:r>
          </w:p>
        </w:tc>
        <w:tc>
          <w:tcPr>
            <w:tcW w:w="778" w:type="pct"/>
            <w:vAlign w:val="center"/>
          </w:tcPr>
          <w:p w14:paraId="76692112"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7.30</w:t>
            </w:r>
          </w:p>
        </w:tc>
        <w:tc>
          <w:tcPr>
            <w:tcW w:w="765" w:type="pct"/>
            <w:vAlign w:val="center"/>
          </w:tcPr>
          <w:p w14:paraId="3A2695E4"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16.20</w:t>
            </w:r>
          </w:p>
        </w:tc>
        <w:tc>
          <w:tcPr>
            <w:tcW w:w="714" w:type="pct"/>
            <w:vAlign w:val="center"/>
          </w:tcPr>
          <w:p w14:paraId="75512A76"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42.20</w:t>
            </w:r>
          </w:p>
        </w:tc>
      </w:tr>
      <w:tr w:rsidR="00F6760E" w:rsidRPr="00D70E62" w14:paraId="37A35E92" w14:textId="77777777" w:rsidTr="008F2A9B">
        <w:tc>
          <w:tcPr>
            <w:tcW w:w="2743" w:type="pct"/>
            <w:vAlign w:val="center"/>
          </w:tcPr>
          <w:p w14:paraId="5E89D849"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Right Middle Frontal Gyrus </w:t>
            </w:r>
          </w:p>
        </w:tc>
        <w:tc>
          <w:tcPr>
            <w:tcW w:w="778" w:type="pct"/>
            <w:vAlign w:val="center"/>
          </w:tcPr>
          <w:p w14:paraId="693B5CA8"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31.00</w:t>
            </w:r>
          </w:p>
        </w:tc>
        <w:tc>
          <w:tcPr>
            <w:tcW w:w="765" w:type="pct"/>
            <w:vAlign w:val="center"/>
          </w:tcPr>
          <w:p w14:paraId="255E87B4"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50.00</w:t>
            </w:r>
          </w:p>
        </w:tc>
        <w:tc>
          <w:tcPr>
            <w:tcW w:w="714" w:type="pct"/>
            <w:vAlign w:val="center"/>
          </w:tcPr>
          <w:p w14:paraId="3688C2BB"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26.00</w:t>
            </w:r>
          </w:p>
        </w:tc>
      </w:tr>
      <w:tr w:rsidR="00F6760E" w:rsidRPr="00D70E62" w14:paraId="39A83352" w14:textId="77777777" w:rsidTr="008F2A9B">
        <w:tc>
          <w:tcPr>
            <w:tcW w:w="2743" w:type="pct"/>
            <w:vAlign w:val="center"/>
          </w:tcPr>
          <w:p w14:paraId="116FCA54"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Right Insula </w:t>
            </w:r>
          </w:p>
        </w:tc>
        <w:tc>
          <w:tcPr>
            <w:tcW w:w="778" w:type="pct"/>
            <w:vAlign w:val="center"/>
          </w:tcPr>
          <w:p w14:paraId="08B1B057"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39.00</w:t>
            </w:r>
          </w:p>
        </w:tc>
        <w:tc>
          <w:tcPr>
            <w:tcW w:w="765" w:type="pct"/>
            <w:vAlign w:val="center"/>
          </w:tcPr>
          <w:p w14:paraId="23C6B972"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17.00</w:t>
            </w:r>
          </w:p>
        </w:tc>
        <w:tc>
          <w:tcPr>
            <w:tcW w:w="714" w:type="pct"/>
            <w:vAlign w:val="center"/>
          </w:tcPr>
          <w:p w14:paraId="19C51AF7"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-7.70</w:t>
            </w:r>
          </w:p>
        </w:tc>
      </w:tr>
      <w:tr w:rsidR="00F6760E" w:rsidRPr="00D70E62" w14:paraId="61404F70" w14:textId="77777777" w:rsidTr="008F2A9B">
        <w:tc>
          <w:tcPr>
            <w:tcW w:w="2743" w:type="pct"/>
            <w:vAlign w:val="center"/>
          </w:tcPr>
          <w:p w14:paraId="04C5B678"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Left Insula </w:t>
            </w:r>
          </w:p>
        </w:tc>
        <w:tc>
          <w:tcPr>
            <w:tcW w:w="778" w:type="pct"/>
            <w:vAlign w:val="center"/>
          </w:tcPr>
          <w:p w14:paraId="2FF5DFBA"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-38.00</w:t>
            </w:r>
          </w:p>
        </w:tc>
        <w:tc>
          <w:tcPr>
            <w:tcW w:w="765" w:type="pct"/>
            <w:vAlign w:val="center"/>
          </w:tcPr>
          <w:p w14:paraId="0694BD03"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16.00</w:t>
            </w:r>
          </w:p>
        </w:tc>
        <w:tc>
          <w:tcPr>
            <w:tcW w:w="714" w:type="pct"/>
            <w:vAlign w:val="center"/>
          </w:tcPr>
          <w:p w14:paraId="1323D8C9"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-7.50</w:t>
            </w:r>
          </w:p>
        </w:tc>
      </w:tr>
      <w:tr w:rsidR="00F6760E" w:rsidRPr="00D70E62" w14:paraId="168BDA4C" w14:textId="77777777" w:rsidTr="008F2A9B">
        <w:tc>
          <w:tcPr>
            <w:tcW w:w="2743" w:type="pct"/>
            <w:vAlign w:val="center"/>
          </w:tcPr>
          <w:p w14:paraId="7B347345"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Right Inferior Frontal Gyrus, Opercular Part </w:t>
            </w:r>
          </w:p>
        </w:tc>
        <w:tc>
          <w:tcPr>
            <w:tcW w:w="778" w:type="pct"/>
            <w:vAlign w:val="center"/>
          </w:tcPr>
          <w:p w14:paraId="26371A60"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43.60</w:t>
            </w:r>
          </w:p>
        </w:tc>
        <w:tc>
          <w:tcPr>
            <w:tcW w:w="765" w:type="pct"/>
            <w:vAlign w:val="center"/>
          </w:tcPr>
          <w:p w14:paraId="2AFB958A"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17.00</w:t>
            </w:r>
          </w:p>
        </w:tc>
        <w:tc>
          <w:tcPr>
            <w:tcW w:w="714" w:type="pct"/>
            <w:vAlign w:val="center"/>
          </w:tcPr>
          <w:p w14:paraId="10A49F9C"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11.00</w:t>
            </w:r>
          </w:p>
        </w:tc>
      </w:tr>
    </w:tbl>
    <w:p w14:paraId="0E42590C" w14:textId="77777777" w:rsidR="00F6760E" w:rsidRPr="00D70E62" w:rsidRDefault="00F6760E" w:rsidP="00F6760E">
      <w:pPr>
        <w:spacing w:line="240" w:lineRule="auto"/>
        <w:rPr>
          <w:rFonts w:ascii="Times New Roman" w:hAnsi="Times New Roman" w:cs="Times New Roman"/>
          <w:color w:val="000000" w:themeColor="text1"/>
          <w:sz w:val="24"/>
        </w:rPr>
      </w:pPr>
      <w:r w:rsidRPr="00D70E62">
        <w:rPr>
          <w:rFonts w:ascii="Times New Roman" w:hAnsi="Times New Roman" w:cs="Times New Roman"/>
          <w:b/>
          <w:bCs/>
          <w:color w:val="000000" w:themeColor="text1"/>
          <w:sz w:val="24"/>
        </w:rPr>
        <w:t xml:space="preserve">Note: </w:t>
      </w:r>
      <w:r w:rsidRPr="00D70E62">
        <w:rPr>
          <w:rFonts w:ascii="Times New Roman" w:hAnsi="Times New Roman" w:cs="Times New Roman"/>
          <w:color w:val="000000" w:themeColor="text1"/>
          <w:sz w:val="24"/>
        </w:rPr>
        <w:t>cluster-size&gt;50.</w:t>
      </w:r>
    </w:p>
    <w:p w14:paraId="225EE71F" w14:textId="77777777" w:rsidR="00F6760E" w:rsidRDefault="00F6760E" w:rsidP="00F6760E">
      <w:pPr>
        <w:pStyle w:val="1"/>
        <w:rPr>
          <w:rFonts w:ascii="Times New Roman" w:hAnsi="Times New Roman" w:cs="Times New Roman"/>
          <w:color w:val="000000" w:themeColor="text1"/>
          <w:sz w:val="24"/>
        </w:rPr>
      </w:pPr>
    </w:p>
    <w:p w14:paraId="13052D01" w14:textId="77777777" w:rsidR="00F6760E" w:rsidRPr="00F6760E" w:rsidRDefault="00F6760E" w:rsidP="00F6760E"/>
    <w:p w14:paraId="2DD547DC" w14:textId="2755E7FF" w:rsidR="00F6760E" w:rsidRPr="00D70E62" w:rsidRDefault="00F6760E" w:rsidP="00F6760E">
      <w:pPr>
        <w:pStyle w:val="1"/>
        <w:spacing w:line="240" w:lineRule="auto"/>
        <w:rPr>
          <w:rFonts w:ascii="Times New Roman" w:hAnsi="Times New Roman" w:cs="Times New Roman"/>
          <w:b/>
          <w:bCs/>
          <w:color w:val="000000" w:themeColor="text1"/>
          <w:sz w:val="24"/>
        </w:rPr>
      </w:pPr>
      <w:bookmarkStart w:id="15" w:name="_Toc234752460"/>
      <w:r w:rsidRPr="00D70E62">
        <w:rPr>
          <w:rFonts w:ascii="Times New Roman" w:hAnsi="Times New Roman" w:cs="Times New Roman"/>
          <w:b/>
          <w:bCs/>
          <w:color w:val="000000" w:themeColor="text1"/>
          <w:sz w:val="24"/>
        </w:rPr>
        <w:lastRenderedPageBreak/>
        <w:t>Table S</w:t>
      </w:r>
      <w:r>
        <w:rPr>
          <w:rFonts w:ascii="Times New Roman" w:hAnsi="Times New Roman" w:cs="Times New Roman" w:hint="eastAsia"/>
          <w:b/>
          <w:bCs/>
          <w:color w:val="000000" w:themeColor="text1"/>
          <w:sz w:val="24"/>
        </w:rPr>
        <w:t>2</w:t>
      </w:r>
      <w:r w:rsidRPr="00D70E62">
        <w:rPr>
          <w:rFonts w:ascii="Times New Roman" w:hAnsi="Times New Roman" w:cs="Times New Roman"/>
          <w:b/>
          <w:bCs/>
          <w:color w:val="000000" w:themeColor="text1"/>
          <w:sz w:val="24"/>
        </w:rPr>
        <w:t>. Peak Montreal Neurological Institute coordinates of regions of interests of More-Odd-Shifting Task.</w:t>
      </w:r>
      <w:bookmarkEnd w:id="15"/>
      <w:r w:rsidRPr="00D70E62">
        <w:rPr>
          <w:rFonts w:ascii="Times New Roman" w:hAnsi="Times New Roman" w:cs="Times New Roman"/>
          <w:b/>
          <w:bCs/>
          <w:color w:val="000000" w:themeColor="text1"/>
          <w:sz w:val="24"/>
        </w:rPr>
        <w:t xml:space="preserve"> </w:t>
      </w:r>
    </w:p>
    <w:tbl>
      <w:tblPr>
        <w:tblStyle w:val="a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2"/>
        <w:gridCol w:w="2110"/>
        <w:gridCol w:w="2398"/>
        <w:gridCol w:w="2398"/>
      </w:tblGrid>
      <w:tr w:rsidR="00F6760E" w:rsidRPr="00D70E62" w14:paraId="3E6F7172" w14:textId="77777777" w:rsidTr="00F6760E">
        <w:tc>
          <w:tcPr>
            <w:tcW w:w="2526" w:type="pct"/>
            <w:vMerge w:val="restart"/>
            <w:tcBorders>
              <w:top w:val="single" w:sz="4" w:space="0" w:color="auto"/>
            </w:tcBorders>
            <w:vAlign w:val="center"/>
          </w:tcPr>
          <w:p w14:paraId="6A329438"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Regions of interest</w:t>
            </w:r>
          </w:p>
        </w:tc>
        <w:tc>
          <w:tcPr>
            <w:tcW w:w="2474" w:type="pct"/>
            <w:gridSpan w:val="3"/>
            <w:tcBorders>
              <w:top w:val="single" w:sz="4" w:space="0" w:color="auto"/>
            </w:tcBorders>
            <w:vAlign w:val="center"/>
          </w:tcPr>
          <w:p w14:paraId="316D0542"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Peak Montreal Neurological Institute coordinates</w:t>
            </w:r>
          </w:p>
        </w:tc>
      </w:tr>
      <w:tr w:rsidR="00F6760E" w:rsidRPr="00D70E62" w14:paraId="5DFC352B" w14:textId="77777777" w:rsidTr="00F6760E">
        <w:tc>
          <w:tcPr>
            <w:tcW w:w="2526" w:type="pct"/>
            <w:vMerge/>
            <w:tcBorders>
              <w:bottom w:val="single" w:sz="4" w:space="0" w:color="auto"/>
            </w:tcBorders>
            <w:vAlign w:val="center"/>
          </w:tcPr>
          <w:p w14:paraId="545FEC4B" w14:textId="77777777" w:rsidR="00F6760E" w:rsidRPr="00D70E62" w:rsidRDefault="00F6760E" w:rsidP="00F6760E">
            <w:pPr>
              <w:jc w:val="center"/>
              <w:rPr>
                <w:rFonts w:ascii="Times New Roman" w:hAnsi="Times New Roman" w:cs="Times New Roman"/>
                <w:b/>
                <w:bCs/>
                <w:color w:val="000000" w:themeColor="text1"/>
                <w:sz w:val="21"/>
                <w:szCs w:val="21"/>
              </w:rPr>
            </w:pPr>
          </w:p>
        </w:tc>
        <w:tc>
          <w:tcPr>
            <w:tcW w:w="756" w:type="pct"/>
            <w:tcBorders>
              <w:bottom w:val="single" w:sz="4" w:space="0" w:color="auto"/>
            </w:tcBorders>
            <w:vAlign w:val="center"/>
          </w:tcPr>
          <w:p w14:paraId="7EF8D6D4"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x</w:t>
            </w:r>
          </w:p>
        </w:tc>
        <w:tc>
          <w:tcPr>
            <w:tcW w:w="859" w:type="pct"/>
            <w:tcBorders>
              <w:bottom w:val="single" w:sz="4" w:space="0" w:color="auto"/>
            </w:tcBorders>
            <w:vAlign w:val="center"/>
          </w:tcPr>
          <w:p w14:paraId="2B567E33"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y</w:t>
            </w:r>
          </w:p>
        </w:tc>
        <w:tc>
          <w:tcPr>
            <w:tcW w:w="859" w:type="pct"/>
            <w:tcBorders>
              <w:bottom w:val="single" w:sz="4" w:space="0" w:color="auto"/>
            </w:tcBorders>
            <w:vAlign w:val="center"/>
          </w:tcPr>
          <w:p w14:paraId="303435AF"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z</w:t>
            </w:r>
          </w:p>
        </w:tc>
      </w:tr>
      <w:tr w:rsidR="00F6760E" w:rsidRPr="00D70E62" w14:paraId="096CF74E" w14:textId="77777777" w:rsidTr="00F6760E">
        <w:tc>
          <w:tcPr>
            <w:tcW w:w="2526" w:type="pct"/>
            <w:tcBorders>
              <w:top w:val="single" w:sz="4" w:space="0" w:color="auto"/>
            </w:tcBorders>
            <w:vAlign w:val="center"/>
          </w:tcPr>
          <w:p w14:paraId="2F908E1C"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Left Inferior Parietal Lobule </w:t>
            </w:r>
          </w:p>
        </w:tc>
        <w:tc>
          <w:tcPr>
            <w:tcW w:w="756" w:type="pct"/>
            <w:vAlign w:val="center"/>
          </w:tcPr>
          <w:p w14:paraId="57A899B1"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-30.00</w:t>
            </w:r>
          </w:p>
        </w:tc>
        <w:tc>
          <w:tcPr>
            <w:tcW w:w="859" w:type="pct"/>
            <w:vAlign w:val="center"/>
          </w:tcPr>
          <w:p w14:paraId="7A1D0D1D"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-69.00</w:t>
            </w:r>
          </w:p>
        </w:tc>
        <w:tc>
          <w:tcPr>
            <w:tcW w:w="859" w:type="pct"/>
            <w:vAlign w:val="center"/>
          </w:tcPr>
          <w:p w14:paraId="478D0E5E"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45.00</w:t>
            </w:r>
          </w:p>
        </w:tc>
      </w:tr>
      <w:tr w:rsidR="00F6760E" w:rsidRPr="00D70E62" w14:paraId="085B12A5" w14:textId="77777777" w:rsidTr="00F6760E">
        <w:tc>
          <w:tcPr>
            <w:tcW w:w="2526" w:type="pct"/>
            <w:tcBorders>
              <w:bottom w:val="single" w:sz="4" w:space="0" w:color="auto"/>
            </w:tcBorders>
            <w:vAlign w:val="center"/>
          </w:tcPr>
          <w:p w14:paraId="345825EE"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Left Superior Parietal Lobule</w:t>
            </w:r>
          </w:p>
        </w:tc>
        <w:tc>
          <w:tcPr>
            <w:tcW w:w="756" w:type="pct"/>
            <w:tcBorders>
              <w:bottom w:val="single" w:sz="4" w:space="0" w:color="auto"/>
            </w:tcBorders>
            <w:vAlign w:val="center"/>
          </w:tcPr>
          <w:p w14:paraId="34B3F6F3"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-29.40</w:t>
            </w:r>
          </w:p>
        </w:tc>
        <w:tc>
          <w:tcPr>
            <w:tcW w:w="859" w:type="pct"/>
            <w:tcBorders>
              <w:bottom w:val="single" w:sz="4" w:space="0" w:color="auto"/>
            </w:tcBorders>
            <w:vAlign w:val="center"/>
          </w:tcPr>
          <w:p w14:paraId="771599CC"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-68.00</w:t>
            </w:r>
          </w:p>
        </w:tc>
        <w:tc>
          <w:tcPr>
            <w:tcW w:w="859" w:type="pct"/>
            <w:tcBorders>
              <w:bottom w:val="single" w:sz="4" w:space="0" w:color="auto"/>
            </w:tcBorders>
            <w:vAlign w:val="center"/>
          </w:tcPr>
          <w:p w14:paraId="12BA18EE"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48.00</w:t>
            </w:r>
          </w:p>
        </w:tc>
      </w:tr>
    </w:tbl>
    <w:p w14:paraId="6A043D72" w14:textId="77777777" w:rsidR="00F6760E" w:rsidRDefault="00F6760E" w:rsidP="00F6760E">
      <w:pPr>
        <w:spacing w:line="240" w:lineRule="auto"/>
        <w:rPr>
          <w:rFonts w:ascii="Times New Roman" w:hAnsi="Times New Roman" w:cs="Times New Roman"/>
          <w:color w:val="000000" w:themeColor="text1"/>
          <w:sz w:val="24"/>
        </w:rPr>
      </w:pPr>
      <w:r w:rsidRPr="00D70E62">
        <w:rPr>
          <w:rFonts w:ascii="Times New Roman" w:hAnsi="Times New Roman" w:cs="Times New Roman"/>
          <w:b/>
          <w:bCs/>
          <w:color w:val="000000" w:themeColor="text1"/>
          <w:sz w:val="24"/>
        </w:rPr>
        <w:t xml:space="preserve">Note: </w:t>
      </w:r>
      <w:r w:rsidRPr="00D70E62">
        <w:rPr>
          <w:rFonts w:ascii="Times New Roman" w:hAnsi="Times New Roman" w:cs="Times New Roman"/>
          <w:color w:val="000000" w:themeColor="text1"/>
          <w:sz w:val="24"/>
        </w:rPr>
        <w:t>cluster-size&gt;20.</w:t>
      </w:r>
    </w:p>
    <w:p w14:paraId="488F4E98" w14:textId="77777777" w:rsidR="00F6760E" w:rsidRDefault="00F6760E" w:rsidP="00F6760E">
      <w:pPr>
        <w:spacing w:line="480" w:lineRule="auto"/>
        <w:rPr>
          <w:rFonts w:ascii="Times New Roman" w:hAnsi="Times New Roman" w:cs="Times New Roman"/>
          <w:b/>
          <w:bCs/>
          <w:color w:val="000000" w:themeColor="text1"/>
          <w:sz w:val="24"/>
        </w:rPr>
      </w:pPr>
    </w:p>
    <w:p w14:paraId="2ADFC367" w14:textId="3FB61D50" w:rsidR="00F6760E" w:rsidRPr="00F6760E" w:rsidRDefault="00F6760E" w:rsidP="00FF5828">
      <w:pPr>
        <w:pStyle w:val="1"/>
        <w:rPr>
          <w:rFonts w:ascii="Times New Roman" w:hAnsi="Times New Roman" w:cs="Times New Roman"/>
          <w:color w:val="000000" w:themeColor="text1"/>
          <w:sz w:val="24"/>
        </w:rPr>
      </w:pPr>
      <w:bookmarkStart w:id="16" w:name="_Toc234752461"/>
      <w:r w:rsidRPr="00D70E62">
        <w:rPr>
          <w:rFonts w:ascii="Times New Roman" w:hAnsi="Times New Roman" w:cs="Times New Roman"/>
          <w:b/>
          <w:bCs/>
          <w:color w:val="000000" w:themeColor="text1"/>
          <w:sz w:val="24"/>
        </w:rPr>
        <w:t>Table S</w:t>
      </w:r>
      <w:r>
        <w:rPr>
          <w:rFonts w:ascii="Times New Roman" w:hAnsi="Times New Roman" w:cs="Times New Roman" w:hint="eastAsia"/>
          <w:b/>
          <w:bCs/>
          <w:color w:val="000000" w:themeColor="text1"/>
          <w:sz w:val="24"/>
        </w:rPr>
        <w:t>3</w:t>
      </w:r>
      <w:r w:rsidRPr="00D70E62">
        <w:rPr>
          <w:rFonts w:ascii="Times New Roman" w:hAnsi="Times New Roman" w:cs="Times New Roman"/>
          <w:b/>
          <w:bCs/>
          <w:color w:val="000000" w:themeColor="text1"/>
          <w:sz w:val="24"/>
        </w:rPr>
        <w:t xml:space="preserve">. Peak Montreal Neurological Institute </w:t>
      </w:r>
      <w:proofErr w:type="gramStart"/>
      <w:r w:rsidRPr="00D70E62">
        <w:rPr>
          <w:rFonts w:ascii="Times New Roman" w:hAnsi="Times New Roman" w:cs="Times New Roman"/>
          <w:b/>
          <w:bCs/>
          <w:color w:val="000000" w:themeColor="text1"/>
          <w:sz w:val="24"/>
        </w:rPr>
        <w:t>coordinates of</w:t>
      </w:r>
      <w:proofErr w:type="gramEnd"/>
      <w:r w:rsidRPr="00D70E62">
        <w:rPr>
          <w:rFonts w:ascii="Times New Roman" w:hAnsi="Times New Roman" w:cs="Times New Roman"/>
          <w:b/>
          <w:bCs/>
          <w:color w:val="000000" w:themeColor="text1"/>
          <w:sz w:val="24"/>
        </w:rPr>
        <w:t xml:space="preserve"> regions of interests of Digit 2-back Task.</w:t>
      </w:r>
      <w:bookmarkEnd w:id="16"/>
      <w:r w:rsidRPr="00D70E62">
        <w:rPr>
          <w:rFonts w:ascii="Times New Roman" w:hAnsi="Times New Roman" w:cs="Times New Roman"/>
          <w:b/>
          <w:bCs/>
          <w:color w:val="000000" w:themeColor="text1"/>
          <w:sz w:val="24"/>
        </w:rPr>
        <w:t xml:space="preserve"> </w:t>
      </w:r>
    </w:p>
    <w:tbl>
      <w:tblPr>
        <w:tblStyle w:val="af3"/>
        <w:tblW w:w="5000" w:type="pct"/>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108"/>
        <w:gridCol w:w="2395"/>
        <w:gridCol w:w="2401"/>
      </w:tblGrid>
      <w:tr w:rsidR="00F6760E" w:rsidRPr="00D70E62" w14:paraId="14C2BB5F" w14:textId="77777777" w:rsidTr="008F2A9B">
        <w:tc>
          <w:tcPr>
            <w:tcW w:w="2527" w:type="pct"/>
            <w:vMerge w:val="restart"/>
            <w:tcBorders>
              <w:top w:val="single" w:sz="4" w:space="0" w:color="auto"/>
            </w:tcBorders>
            <w:vAlign w:val="center"/>
          </w:tcPr>
          <w:p w14:paraId="65580462"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Regions of interest</w:t>
            </w:r>
          </w:p>
        </w:tc>
        <w:tc>
          <w:tcPr>
            <w:tcW w:w="2473" w:type="pct"/>
            <w:gridSpan w:val="3"/>
            <w:tcBorders>
              <w:top w:val="single" w:sz="4" w:space="0" w:color="auto"/>
            </w:tcBorders>
            <w:vAlign w:val="center"/>
          </w:tcPr>
          <w:p w14:paraId="7CAD05C1"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Peak Montreal Neurological Institute coordinates</w:t>
            </w:r>
          </w:p>
        </w:tc>
      </w:tr>
      <w:tr w:rsidR="00F6760E" w:rsidRPr="00D70E62" w14:paraId="02F8C0CC" w14:textId="77777777" w:rsidTr="008F2A9B">
        <w:tc>
          <w:tcPr>
            <w:tcW w:w="2527" w:type="pct"/>
            <w:vMerge/>
            <w:tcBorders>
              <w:bottom w:val="single" w:sz="4" w:space="0" w:color="auto"/>
            </w:tcBorders>
            <w:vAlign w:val="center"/>
          </w:tcPr>
          <w:p w14:paraId="0D9AE18A" w14:textId="77777777" w:rsidR="00F6760E" w:rsidRPr="00D70E62" w:rsidRDefault="00F6760E" w:rsidP="00F6760E">
            <w:pPr>
              <w:jc w:val="center"/>
              <w:rPr>
                <w:rFonts w:ascii="Times New Roman" w:hAnsi="Times New Roman" w:cs="Times New Roman"/>
                <w:b/>
                <w:bCs/>
                <w:color w:val="000000" w:themeColor="text1"/>
                <w:sz w:val="21"/>
                <w:szCs w:val="21"/>
              </w:rPr>
            </w:pPr>
          </w:p>
        </w:tc>
        <w:tc>
          <w:tcPr>
            <w:tcW w:w="755" w:type="pct"/>
            <w:tcBorders>
              <w:bottom w:val="single" w:sz="4" w:space="0" w:color="auto"/>
            </w:tcBorders>
            <w:vAlign w:val="center"/>
          </w:tcPr>
          <w:p w14:paraId="09CB1D30"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x</w:t>
            </w:r>
          </w:p>
        </w:tc>
        <w:tc>
          <w:tcPr>
            <w:tcW w:w="858" w:type="pct"/>
            <w:tcBorders>
              <w:bottom w:val="single" w:sz="4" w:space="0" w:color="auto"/>
            </w:tcBorders>
            <w:vAlign w:val="center"/>
          </w:tcPr>
          <w:p w14:paraId="502B7ACD"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y</w:t>
            </w:r>
          </w:p>
        </w:tc>
        <w:tc>
          <w:tcPr>
            <w:tcW w:w="861" w:type="pct"/>
            <w:tcBorders>
              <w:bottom w:val="single" w:sz="4" w:space="0" w:color="auto"/>
            </w:tcBorders>
            <w:vAlign w:val="center"/>
          </w:tcPr>
          <w:p w14:paraId="2F12E570" w14:textId="77777777" w:rsidR="00F6760E" w:rsidRPr="00D70E62" w:rsidRDefault="00F6760E" w:rsidP="00F6760E">
            <w:pPr>
              <w:jc w:val="center"/>
              <w:rPr>
                <w:rFonts w:ascii="Times New Roman" w:hAnsi="Times New Roman" w:cs="Times New Roman"/>
                <w:b/>
                <w:bCs/>
                <w:color w:val="000000" w:themeColor="text1"/>
                <w:sz w:val="21"/>
                <w:szCs w:val="21"/>
              </w:rPr>
            </w:pPr>
            <w:r w:rsidRPr="00D70E62">
              <w:rPr>
                <w:rFonts w:ascii="Times New Roman" w:hAnsi="Times New Roman" w:cs="Times New Roman"/>
                <w:b/>
                <w:bCs/>
                <w:color w:val="000000" w:themeColor="text1"/>
                <w:sz w:val="21"/>
                <w:szCs w:val="21"/>
              </w:rPr>
              <w:t>z</w:t>
            </w:r>
          </w:p>
        </w:tc>
      </w:tr>
      <w:tr w:rsidR="00F6760E" w:rsidRPr="00D70E62" w14:paraId="706492CE" w14:textId="77777777" w:rsidTr="008F2A9B">
        <w:tc>
          <w:tcPr>
            <w:tcW w:w="2527" w:type="pct"/>
            <w:tcBorders>
              <w:top w:val="single" w:sz="4" w:space="0" w:color="auto"/>
              <w:bottom w:val="nil"/>
            </w:tcBorders>
            <w:vAlign w:val="center"/>
          </w:tcPr>
          <w:p w14:paraId="1C09140C" w14:textId="77777777" w:rsidR="00F6760E" w:rsidRPr="00D70E62" w:rsidRDefault="00F6760E" w:rsidP="00F6760E">
            <w:pPr>
              <w:ind w:firstLineChars="1100" w:firstLine="231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Right Middle Frontal Gyrus</w:t>
            </w:r>
          </w:p>
        </w:tc>
        <w:tc>
          <w:tcPr>
            <w:tcW w:w="755" w:type="pct"/>
            <w:tcBorders>
              <w:top w:val="single" w:sz="4" w:space="0" w:color="auto"/>
              <w:bottom w:val="nil"/>
            </w:tcBorders>
            <w:vAlign w:val="center"/>
          </w:tcPr>
          <w:p w14:paraId="2352E435"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41.00</w:t>
            </w:r>
          </w:p>
        </w:tc>
        <w:tc>
          <w:tcPr>
            <w:tcW w:w="858" w:type="pct"/>
            <w:tcBorders>
              <w:top w:val="single" w:sz="4" w:space="0" w:color="auto"/>
              <w:bottom w:val="nil"/>
            </w:tcBorders>
            <w:vAlign w:val="center"/>
          </w:tcPr>
          <w:p w14:paraId="3E09998C"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36.00</w:t>
            </w:r>
          </w:p>
        </w:tc>
        <w:tc>
          <w:tcPr>
            <w:tcW w:w="861" w:type="pct"/>
            <w:tcBorders>
              <w:top w:val="single" w:sz="4" w:space="0" w:color="auto"/>
              <w:bottom w:val="nil"/>
            </w:tcBorders>
            <w:vAlign w:val="center"/>
          </w:tcPr>
          <w:p w14:paraId="115476F7" w14:textId="77777777" w:rsidR="00F6760E" w:rsidRPr="00D70E62" w:rsidRDefault="00F6760E" w:rsidP="00F6760E">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25.00</w:t>
            </w:r>
          </w:p>
        </w:tc>
      </w:tr>
      <w:tr w:rsidR="00F6760E" w:rsidRPr="00D70E62" w14:paraId="20E34679" w14:textId="77777777" w:rsidTr="008F2A9B">
        <w:tc>
          <w:tcPr>
            <w:tcW w:w="2527" w:type="pct"/>
            <w:tcBorders>
              <w:top w:val="nil"/>
              <w:bottom w:val="nil"/>
            </w:tcBorders>
            <w:vAlign w:val="center"/>
          </w:tcPr>
          <w:p w14:paraId="5D60E810" w14:textId="77777777" w:rsidR="00F6760E" w:rsidRPr="00D70E62" w:rsidRDefault="00F6760E" w:rsidP="008F2A9B">
            <w:pPr>
              <w:ind w:left="720" w:firstLineChars="800" w:firstLine="168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Right Insula </w:t>
            </w:r>
          </w:p>
        </w:tc>
        <w:tc>
          <w:tcPr>
            <w:tcW w:w="755" w:type="pct"/>
            <w:tcBorders>
              <w:top w:val="nil"/>
              <w:bottom w:val="nil"/>
            </w:tcBorders>
            <w:vAlign w:val="center"/>
          </w:tcPr>
          <w:p w14:paraId="69B39822"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33.60</w:t>
            </w:r>
          </w:p>
        </w:tc>
        <w:tc>
          <w:tcPr>
            <w:tcW w:w="858" w:type="pct"/>
            <w:tcBorders>
              <w:top w:val="nil"/>
              <w:bottom w:val="nil"/>
            </w:tcBorders>
            <w:vAlign w:val="center"/>
          </w:tcPr>
          <w:p w14:paraId="29E046E4"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23.50</w:t>
            </w:r>
          </w:p>
        </w:tc>
        <w:tc>
          <w:tcPr>
            <w:tcW w:w="861" w:type="pct"/>
            <w:tcBorders>
              <w:top w:val="nil"/>
              <w:bottom w:val="nil"/>
            </w:tcBorders>
            <w:vAlign w:val="center"/>
          </w:tcPr>
          <w:p w14:paraId="1C0C59F1"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-2.60</w:t>
            </w:r>
          </w:p>
        </w:tc>
      </w:tr>
      <w:tr w:rsidR="00F6760E" w:rsidRPr="00D70E62" w14:paraId="344C77FA" w14:textId="77777777" w:rsidTr="008F2A9B">
        <w:tc>
          <w:tcPr>
            <w:tcW w:w="2527" w:type="pct"/>
            <w:tcBorders>
              <w:top w:val="nil"/>
              <w:bottom w:val="nil"/>
            </w:tcBorders>
            <w:vAlign w:val="center"/>
          </w:tcPr>
          <w:p w14:paraId="4A135437" w14:textId="77777777" w:rsidR="00F6760E" w:rsidRPr="00D70E62" w:rsidRDefault="00F6760E" w:rsidP="008F2A9B">
            <w:pPr>
              <w:ind w:left="720" w:firstLineChars="700" w:firstLine="147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Right Inferior Parietal Lobule  </w:t>
            </w:r>
          </w:p>
        </w:tc>
        <w:tc>
          <w:tcPr>
            <w:tcW w:w="755" w:type="pct"/>
            <w:tcBorders>
              <w:top w:val="nil"/>
              <w:bottom w:val="nil"/>
            </w:tcBorders>
            <w:vAlign w:val="center"/>
          </w:tcPr>
          <w:p w14:paraId="6292AE06"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36.60</w:t>
            </w:r>
          </w:p>
        </w:tc>
        <w:tc>
          <w:tcPr>
            <w:tcW w:w="858" w:type="pct"/>
            <w:tcBorders>
              <w:top w:val="nil"/>
              <w:bottom w:val="nil"/>
            </w:tcBorders>
            <w:vAlign w:val="center"/>
          </w:tcPr>
          <w:p w14:paraId="302B1989"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-48.40</w:t>
            </w:r>
          </w:p>
        </w:tc>
        <w:tc>
          <w:tcPr>
            <w:tcW w:w="861" w:type="pct"/>
            <w:tcBorders>
              <w:top w:val="nil"/>
              <w:bottom w:val="nil"/>
            </w:tcBorders>
            <w:vAlign w:val="center"/>
          </w:tcPr>
          <w:p w14:paraId="007F7231"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42.00</w:t>
            </w:r>
          </w:p>
        </w:tc>
      </w:tr>
      <w:tr w:rsidR="00F6760E" w:rsidRPr="00D70E62" w14:paraId="3993CA54" w14:textId="77777777" w:rsidTr="008F2A9B">
        <w:tc>
          <w:tcPr>
            <w:tcW w:w="2527" w:type="pct"/>
            <w:tcBorders>
              <w:top w:val="nil"/>
              <w:bottom w:val="nil"/>
            </w:tcBorders>
            <w:vAlign w:val="center"/>
          </w:tcPr>
          <w:p w14:paraId="74A371CF" w14:textId="77777777" w:rsidR="00F6760E" w:rsidRPr="00D70E62" w:rsidRDefault="00F6760E" w:rsidP="008F2A9B">
            <w:pPr>
              <w:ind w:firstLineChars="900" w:firstLine="189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Right Superior Medial Frontal Gyrus</w:t>
            </w:r>
          </w:p>
        </w:tc>
        <w:tc>
          <w:tcPr>
            <w:tcW w:w="755" w:type="pct"/>
            <w:tcBorders>
              <w:top w:val="nil"/>
              <w:bottom w:val="nil"/>
            </w:tcBorders>
            <w:vAlign w:val="center"/>
          </w:tcPr>
          <w:p w14:paraId="3D51FC30"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8.40</w:t>
            </w:r>
          </w:p>
        </w:tc>
        <w:tc>
          <w:tcPr>
            <w:tcW w:w="858" w:type="pct"/>
            <w:tcBorders>
              <w:top w:val="nil"/>
              <w:bottom w:val="nil"/>
            </w:tcBorders>
            <w:vAlign w:val="center"/>
          </w:tcPr>
          <w:p w14:paraId="0D44818D"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20.80</w:t>
            </w:r>
          </w:p>
        </w:tc>
        <w:tc>
          <w:tcPr>
            <w:tcW w:w="861" w:type="pct"/>
            <w:tcBorders>
              <w:top w:val="nil"/>
              <w:bottom w:val="nil"/>
            </w:tcBorders>
            <w:vAlign w:val="center"/>
          </w:tcPr>
          <w:p w14:paraId="182AB5F9"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41.50</w:t>
            </w:r>
          </w:p>
        </w:tc>
      </w:tr>
      <w:tr w:rsidR="00F6760E" w:rsidRPr="00D70E62" w14:paraId="0444056D" w14:textId="77777777" w:rsidTr="008F2A9B">
        <w:tc>
          <w:tcPr>
            <w:tcW w:w="2527" w:type="pct"/>
            <w:tcBorders>
              <w:top w:val="nil"/>
              <w:bottom w:val="nil"/>
            </w:tcBorders>
            <w:vAlign w:val="center"/>
          </w:tcPr>
          <w:p w14:paraId="75C5CD2E" w14:textId="77777777" w:rsidR="00F6760E" w:rsidRPr="00D70E62" w:rsidRDefault="00F6760E" w:rsidP="008F2A9B">
            <w:pPr>
              <w:ind w:left="720" w:firstLineChars="700" w:firstLine="147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Right Middle Cingulate Cortex</w:t>
            </w:r>
          </w:p>
        </w:tc>
        <w:tc>
          <w:tcPr>
            <w:tcW w:w="755" w:type="pct"/>
            <w:tcBorders>
              <w:top w:val="nil"/>
              <w:bottom w:val="nil"/>
            </w:tcBorders>
            <w:vAlign w:val="center"/>
          </w:tcPr>
          <w:p w14:paraId="405D67A7"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3.80</w:t>
            </w:r>
          </w:p>
        </w:tc>
        <w:tc>
          <w:tcPr>
            <w:tcW w:w="858" w:type="pct"/>
            <w:tcBorders>
              <w:top w:val="nil"/>
              <w:bottom w:val="nil"/>
            </w:tcBorders>
            <w:vAlign w:val="center"/>
          </w:tcPr>
          <w:p w14:paraId="5A5E5AF1"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17.10</w:t>
            </w:r>
          </w:p>
        </w:tc>
        <w:tc>
          <w:tcPr>
            <w:tcW w:w="861" w:type="pct"/>
            <w:tcBorders>
              <w:top w:val="nil"/>
              <w:bottom w:val="nil"/>
            </w:tcBorders>
            <w:vAlign w:val="center"/>
          </w:tcPr>
          <w:p w14:paraId="70D3B141"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41.50</w:t>
            </w:r>
          </w:p>
        </w:tc>
      </w:tr>
      <w:tr w:rsidR="00F6760E" w:rsidRPr="00D70E62" w14:paraId="5D377A99" w14:textId="77777777" w:rsidTr="008F2A9B">
        <w:tc>
          <w:tcPr>
            <w:tcW w:w="2527" w:type="pct"/>
            <w:tcBorders>
              <w:top w:val="nil"/>
              <w:bottom w:val="nil"/>
            </w:tcBorders>
            <w:vAlign w:val="center"/>
          </w:tcPr>
          <w:p w14:paraId="4090CEFC" w14:textId="77777777" w:rsidR="00F6760E" w:rsidRPr="00D70E62" w:rsidRDefault="00F6760E" w:rsidP="008F2A9B">
            <w:pPr>
              <w:ind w:left="720" w:firstLineChars="700" w:firstLine="147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Right Supramarginal Gyrus </w:t>
            </w:r>
          </w:p>
        </w:tc>
        <w:tc>
          <w:tcPr>
            <w:tcW w:w="755" w:type="pct"/>
            <w:tcBorders>
              <w:top w:val="nil"/>
              <w:bottom w:val="nil"/>
            </w:tcBorders>
            <w:vAlign w:val="center"/>
          </w:tcPr>
          <w:p w14:paraId="0E616FB8"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42.20</w:t>
            </w:r>
          </w:p>
        </w:tc>
        <w:tc>
          <w:tcPr>
            <w:tcW w:w="858" w:type="pct"/>
            <w:tcBorders>
              <w:top w:val="nil"/>
              <w:bottom w:val="nil"/>
            </w:tcBorders>
            <w:vAlign w:val="center"/>
          </w:tcPr>
          <w:p w14:paraId="4B0794F9"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-42.80</w:t>
            </w:r>
          </w:p>
        </w:tc>
        <w:tc>
          <w:tcPr>
            <w:tcW w:w="861" w:type="pct"/>
            <w:tcBorders>
              <w:top w:val="nil"/>
              <w:bottom w:val="nil"/>
            </w:tcBorders>
            <w:vAlign w:val="center"/>
          </w:tcPr>
          <w:p w14:paraId="7CEAF7F5"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42.00</w:t>
            </w:r>
          </w:p>
        </w:tc>
      </w:tr>
      <w:tr w:rsidR="00F6760E" w:rsidRPr="00D70E62" w14:paraId="29F698E9" w14:textId="77777777" w:rsidTr="008F2A9B">
        <w:tc>
          <w:tcPr>
            <w:tcW w:w="2527" w:type="pct"/>
            <w:tcBorders>
              <w:top w:val="nil"/>
              <w:bottom w:val="nil"/>
            </w:tcBorders>
            <w:vAlign w:val="center"/>
          </w:tcPr>
          <w:p w14:paraId="34671E84" w14:textId="77777777" w:rsidR="00F6760E" w:rsidRPr="00D70E62" w:rsidRDefault="00F6760E" w:rsidP="008F2A9B">
            <w:pPr>
              <w:ind w:left="720" w:firstLineChars="700" w:firstLine="147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Left Inferior Parietal Lobule</w:t>
            </w:r>
          </w:p>
        </w:tc>
        <w:tc>
          <w:tcPr>
            <w:tcW w:w="755" w:type="pct"/>
            <w:tcBorders>
              <w:top w:val="nil"/>
              <w:bottom w:val="nil"/>
            </w:tcBorders>
            <w:vAlign w:val="center"/>
          </w:tcPr>
          <w:p w14:paraId="730A8D1C"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-32.80</w:t>
            </w:r>
          </w:p>
        </w:tc>
        <w:tc>
          <w:tcPr>
            <w:tcW w:w="858" w:type="pct"/>
            <w:tcBorders>
              <w:top w:val="nil"/>
              <w:bottom w:val="nil"/>
            </w:tcBorders>
            <w:vAlign w:val="center"/>
          </w:tcPr>
          <w:p w14:paraId="76D45F3C"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-52.20</w:t>
            </w:r>
          </w:p>
        </w:tc>
        <w:tc>
          <w:tcPr>
            <w:tcW w:w="861" w:type="pct"/>
            <w:tcBorders>
              <w:top w:val="nil"/>
              <w:bottom w:val="nil"/>
            </w:tcBorders>
            <w:vAlign w:val="center"/>
          </w:tcPr>
          <w:p w14:paraId="4C566892"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42.00</w:t>
            </w:r>
          </w:p>
        </w:tc>
      </w:tr>
      <w:tr w:rsidR="00F6760E" w:rsidRPr="00D70E62" w14:paraId="68587BA2" w14:textId="77777777" w:rsidTr="008F2A9B">
        <w:tc>
          <w:tcPr>
            <w:tcW w:w="2527" w:type="pct"/>
            <w:tcBorders>
              <w:top w:val="nil"/>
              <w:bottom w:val="nil"/>
            </w:tcBorders>
            <w:vAlign w:val="center"/>
          </w:tcPr>
          <w:p w14:paraId="7454DD63" w14:textId="77777777" w:rsidR="00F6760E" w:rsidRPr="00D70E62" w:rsidRDefault="00F6760E" w:rsidP="008F2A9B">
            <w:pPr>
              <w:ind w:left="720" w:firstLineChars="700" w:firstLine="147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Left Precentral Gyrus </w:t>
            </w:r>
          </w:p>
        </w:tc>
        <w:tc>
          <w:tcPr>
            <w:tcW w:w="755" w:type="pct"/>
            <w:tcBorders>
              <w:top w:val="nil"/>
              <w:bottom w:val="nil"/>
            </w:tcBorders>
            <w:vAlign w:val="center"/>
          </w:tcPr>
          <w:p w14:paraId="76BE0863"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-41.50</w:t>
            </w:r>
          </w:p>
        </w:tc>
        <w:tc>
          <w:tcPr>
            <w:tcW w:w="858" w:type="pct"/>
            <w:tcBorders>
              <w:top w:val="nil"/>
              <w:bottom w:val="nil"/>
            </w:tcBorders>
            <w:vAlign w:val="center"/>
          </w:tcPr>
          <w:p w14:paraId="7354ADAE"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2.10</w:t>
            </w:r>
          </w:p>
        </w:tc>
        <w:tc>
          <w:tcPr>
            <w:tcW w:w="861" w:type="pct"/>
            <w:tcBorders>
              <w:top w:val="nil"/>
              <w:bottom w:val="nil"/>
            </w:tcBorders>
            <w:vAlign w:val="center"/>
          </w:tcPr>
          <w:p w14:paraId="1297E5D3"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33.00</w:t>
            </w:r>
          </w:p>
        </w:tc>
      </w:tr>
      <w:tr w:rsidR="00F6760E" w:rsidRPr="00D70E62" w14:paraId="31158AEA" w14:textId="77777777" w:rsidTr="008F2A9B">
        <w:tc>
          <w:tcPr>
            <w:tcW w:w="2527" w:type="pct"/>
            <w:tcBorders>
              <w:top w:val="nil"/>
              <w:bottom w:val="nil"/>
            </w:tcBorders>
            <w:vAlign w:val="center"/>
          </w:tcPr>
          <w:p w14:paraId="258BE798" w14:textId="77777777" w:rsidR="00F6760E" w:rsidRPr="00D70E62" w:rsidRDefault="00F6760E" w:rsidP="008F2A9B">
            <w:pPr>
              <w:ind w:left="720" w:firstLineChars="200" w:firstLine="42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Left Inferior Frontal Gyrus, Triangular Part </w:t>
            </w:r>
          </w:p>
        </w:tc>
        <w:tc>
          <w:tcPr>
            <w:tcW w:w="755" w:type="pct"/>
            <w:tcBorders>
              <w:top w:val="nil"/>
              <w:bottom w:val="nil"/>
            </w:tcBorders>
            <w:vAlign w:val="center"/>
          </w:tcPr>
          <w:p w14:paraId="034081B9"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-41.30</w:t>
            </w:r>
          </w:p>
        </w:tc>
        <w:tc>
          <w:tcPr>
            <w:tcW w:w="858" w:type="pct"/>
            <w:tcBorders>
              <w:top w:val="nil"/>
              <w:bottom w:val="nil"/>
            </w:tcBorders>
            <w:vAlign w:val="center"/>
          </w:tcPr>
          <w:p w14:paraId="5CBD3EF7"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30.20</w:t>
            </w:r>
          </w:p>
        </w:tc>
        <w:tc>
          <w:tcPr>
            <w:tcW w:w="861" w:type="pct"/>
            <w:tcBorders>
              <w:top w:val="nil"/>
              <w:bottom w:val="nil"/>
            </w:tcBorders>
            <w:vAlign w:val="center"/>
          </w:tcPr>
          <w:p w14:paraId="632582BD"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28.30</w:t>
            </w:r>
          </w:p>
        </w:tc>
      </w:tr>
      <w:tr w:rsidR="00F6760E" w:rsidRPr="00D70E62" w14:paraId="229A9DC7" w14:textId="77777777" w:rsidTr="008F2A9B">
        <w:tc>
          <w:tcPr>
            <w:tcW w:w="2527" w:type="pct"/>
            <w:tcBorders>
              <w:top w:val="nil"/>
              <w:bottom w:val="nil"/>
            </w:tcBorders>
            <w:vAlign w:val="center"/>
          </w:tcPr>
          <w:p w14:paraId="227F0F52" w14:textId="77777777" w:rsidR="00F6760E" w:rsidRPr="00D70E62" w:rsidRDefault="00F6760E" w:rsidP="008F2A9B">
            <w:pPr>
              <w:ind w:left="720" w:firstLineChars="700" w:firstLine="147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Left Middle Frontal Gyrus </w:t>
            </w:r>
          </w:p>
        </w:tc>
        <w:tc>
          <w:tcPr>
            <w:tcW w:w="755" w:type="pct"/>
            <w:tcBorders>
              <w:top w:val="nil"/>
              <w:bottom w:val="nil"/>
            </w:tcBorders>
            <w:vAlign w:val="center"/>
          </w:tcPr>
          <w:p w14:paraId="7F7B8E3C"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-42.20</w:t>
            </w:r>
          </w:p>
        </w:tc>
        <w:tc>
          <w:tcPr>
            <w:tcW w:w="858" w:type="pct"/>
            <w:tcBorders>
              <w:top w:val="nil"/>
              <w:bottom w:val="nil"/>
            </w:tcBorders>
            <w:vAlign w:val="center"/>
          </w:tcPr>
          <w:p w14:paraId="420C7EA5"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34.90</w:t>
            </w:r>
          </w:p>
        </w:tc>
        <w:tc>
          <w:tcPr>
            <w:tcW w:w="861" w:type="pct"/>
            <w:tcBorders>
              <w:top w:val="nil"/>
              <w:bottom w:val="nil"/>
            </w:tcBorders>
            <w:vAlign w:val="center"/>
          </w:tcPr>
          <w:p w14:paraId="74635AAD"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28.30</w:t>
            </w:r>
          </w:p>
        </w:tc>
      </w:tr>
      <w:tr w:rsidR="00F6760E" w:rsidRPr="00D70E62" w14:paraId="199BFD5F" w14:textId="77777777" w:rsidTr="008F2A9B">
        <w:tc>
          <w:tcPr>
            <w:tcW w:w="2527" w:type="pct"/>
            <w:tcBorders>
              <w:top w:val="nil"/>
              <w:bottom w:val="single" w:sz="8" w:space="0" w:color="auto"/>
            </w:tcBorders>
            <w:vAlign w:val="center"/>
          </w:tcPr>
          <w:p w14:paraId="20A3A9BF" w14:textId="77777777" w:rsidR="00F6760E" w:rsidRPr="00D70E62" w:rsidRDefault="00F6760E" w:rsidP="008F2A9B">
            <w:pPr>
              <w:ind w:firstLineChars="1000" w:firstLine="2100"/>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 xml:space="preserve">Left Superior Medial Frontal Gyrus </w:t>
            </w:r>
          </w:p>
        </w:tc>
        <w:tc>
          <w:tcPr>
            <w:tcW w:w="755" w:type="pct"/>
            <w:tcBorders>
              <w:top w:val="nil"/>
              <w:bottom w:val="single" w:sz="8" w:space="0" w:color="auto"/>
            </w:tcBorders>
            <w:vAlign w:val="center"/>
          </w:tcPr>
          <w:p w14:paraId="41B3BEAE"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-2.80</w:t>
            </w:r>
          </w:p>
        </w:tc>
        <w:tc>
          <w:tcPr>
            <w:tcW w:w="858" w:type="pct"/>
            <w:tcBorders>
              <w:top w:val="nil"/>
              <w:bottom w:val="single" w:sz="8" w:space="0" w:color="auto"/>
            </w:tcBorders>
            <w:vAlign w:val="center"/>
          </w:tcPr>
          <w:p w14:paraId="27A6FF31"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20.80</w:t>
            </w:r>
          </w:p>
        </w:tc>
        <w:tc>
          <w:tcPr>
            <w:tcW w:w="861" w:type="pct"/>
            <w:tcBorders>
              <w:top w:val="nil"/>
              <w:bottom w:val="single" w:sz="8" w:space="0" w:color="auto"/>
            </w:tcBorders>
            <w:vAlign w:val="center"/>
          </w:tcPr>
          <w:p w14:paraId="4C98B671" w14:textId="77777777" w:rsidR="00F6760E" w:rsidRPr="00D70E62" w:rsidRDefault="00F6760E" w:rsidP="008F2A9B">
            <w:pPr>
              <w:jc w:val="center"/>
              <w:rPr>
                <w:rFonts w:ascii="Times New Roman" w:hAnsi="Times New Roman" w:cs="Times New Roman"/>
                <w:color w:val="000000" w:themeColor="text1"/>
                <w:sz w:val="21"/>
                <w:szCs w:val="21"/>
              </w:rPr>
            </w:pPr>
            <w:r w:rsidRPr="00D70E62">
              <w:rPr>
                <w:rFonts w:ascii="Times New Roman" w:hAnsi="Times New Roman" w:cs="Times New Roman"/>
                <w:color w:val="000000" w:themeColor="text1"/>
                <w:sz w:val="21"/>
                <w:szCs w:val="21"/>
              </w:rPr>
              <w:t>41.40</w:t>
            </w:r>
          </w:p>
        </w:tc>
      </w:tr>
    </w:tbl>
    <w:p w14:paraId="1053E3B5" w14:textId="77777777" w:rsidR="00F6760E" w:rsidRPr="00D70E62" w:rsidRDefault="00F6760E" w:rsidP="00F6760E">
      <w:pPr>
        <w:spacing w:line="480" w:lineRule="auto"/>
        <w:rPr>
          <w:rFonts w:ascii="Times New Roman" w:hAnsi="Times New Roman" w:cs="Times New Roman"/>
          <w:color w:val="000000" w:themeColor="text1"/>
          <w:sz w:val="24"/>
        </w:rPr>
      </w:pPr>
      <w:r w:rsidRPr="00D70E62">
        <w:rPr>
          <w:rFonts w:ascii="Times New Roman" w:hAnsi="Times New Roman" w:cs="Times New Roman"/>
          <w:b/>
          <w:bCs/>
          <w:color w:val="000000" w:themeColor="text1"/>
          <w:sz w:val="24"/>
        </w:rPr>
        <w:t xml:space="preserve">Note: </w:t>
      </w:r>
      <w:r w:rsidRPr="00D70E62">
        <w:rPr>
          <w:rFonts w:ascii="Times New Roman" w:hAnsi="Times New Roman" w:cs="Times New Roman"/>
          <w:color w:val="000000" w:themeColor="text1"/>
          <w:sz w:val="24"/>
        </w:rPr>
        <w:t>cluster-size&gt;200.</w:t>
      </w:r>
    </w:p>
    <w:p w14:paraId="66C7827D" w14:textId="77777777" w:rsidR="00F6760E" w:rsidRPr="00F6760E" w:rsidRDefault="00F6760E" w:rsidP="00430AEB">
      <w:pPr>
        <w:pStyle w:val="ds-markdown-paragraph"/>
        <w:shd w:val="clear" w:color="auto" w:fill="FFFFFF"/>
        <w:spacing w:before="0" w:beforeAutospacing="0" w:after="0" w:afterAutospacing="0"/>
        <w:rPr>
          <w:rFonts w:ascii="Times New Roman" w:hAnsi="Times New Roman" w:cs="Times New Roman"/>
          <w:color w:val="000000" w:themeColor="text1"/>
        </w:rPr>
      </w:pPr>
    </w:p>
    <w:p w14:paraId="394B97F5" w14:textId="77777777" w:rsidR="00F6760E" w:rsidRDefault="00F6760E" w:rsidP="00623D41">
      <w:pPr>
        <w:pStyle w:val="1"/>
        <w:rPr>
          <w:rFonts w:ascii="Times New Roman" w:eastAsia="等线" w:hAnsi="Times New Roman" w:cs="Times New Roman"/>
          <w:b/>
          <w:bCs/>
          <w:color w:val="000000" w:themeColor="text1"/>
          <w:sz w:val="24"/>
          <w:szCs w:val="24"/>
        </w:rPr>
      </w:pPr>
    </w:p>
    <w:p w14:paraId="02EAA225" w14:textId="569550DA" w:rsidR="00623D41" w:rsidRPr="00D70E62" w:rsidRDefault="00623D41" w:rsidP="00623D41">
      <w:pPr>
        <w:pStyle w:val="1"/>
        <w:rPr>
          <w:rFonts w:ascii="Times New Roman" w:hAnsi="Times New Roman" w:cs="Times New Roman"/>
          <w:color w:val="000000" w:themeColor="text1"/>
          <w:sz w:val="24"/>
          <w:szCs w:val="24"/>
        </w:rPr>
      </w:pPr>
      <w:bookmarkStart w:id="17" w:name="_Toc234752462"/>
      <w:r w:rsidRPr="00D70E62">
        <w:rPr>
          <w:rFonts w:ascii="Times New Roman" w:eastAsia="等线" w:hAnsi="Times New Roman" w:cs="Times New Roman"/>
          <w:b/>
          <w:bCs/>
          <w:color w:val="000000" w:themeColor="text1"/>
          <w:sz w:val="24"/>
          <w:szCs w:val="24"/>
        </w:rPr>
        <w:t>Table S</w:t>
      </w:r>
      <w:r w:rsidR="00F6760E">
        <w:rPr>
          <w:rFonts w:ascii="Times New Roman" w:eastAsia="等线" w:hAnsi="Times New Roman" w:cs="Times New Roman" w:hint="eastAsia"/>
          <w:b/>
          <w:bCs/>
          <w:color w:val="000000" w:themeColor="text1"/>
          <w:sz w:val="24"/>
          <w:szCs w:val="24"/>
        </w:rPr>
        <w:t>4</w:t>
      </w:r>
      <w:r w:rsidRPr="00D70E62">
        <w:rPr>
          <w:rFonts w:ascii="Times New Roman" w:eastAsia="等线" w:hAnsi="Times New Roman" w:cs="Times New Roman"/>
          <w:b/>
          <w:bCs/>
          <w:color w:val="000000" w:themeColor="text1"/>
          <w:sz w:val="24"/>
          <w:szCs w:val="24"/>
        </w:rPr>
        <w:t>. Assessment of blinding effectiveness.</w:t>
      </w:r>
      <w:bookmarkEnd w:id="17"/>
    </w:p>
    <w:tbl>
      <w:tblPr>
        <w:tblStyle w:val="af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976"/>
        <w:gridCol w:w="2977"/>
        <w:gridCol w:w="1342"/>
      </w:tblGrid>
      <w:tr w:rsidR="00D70E62" w:rsidRPr="00D70E62" w14:paraId="29B86FBC" w14:textId="4268714B" w:rsidTr="005D1438">
        <w:tc>
          <w:tcPr>
            <w:tcW w:w="3686" w:type="dxa"/>
            <w:tcBorders>
              <w:bottom w:val="single" w:sz="4" w:space="0" w:color="auto"/>
            </w:tcBorders>
          </w:tcPr>
          <w:p w14:paraId="2644D1DF" w14:textId="7399B9EA" w:rsidR="00D867EB" w:rsidRPr="00D70E62" w:rsidRDefault="00D867EB" w:rsidP="00D867EB">
            <w:pPr>
              <w:pStyle w:val="ds-markdown-paragraph"/>
              <w:spacing w:before="0" w:beforeAutospacing="0" w:after="0" w:afterAutospacing="0"/>
              <w:rPr>
                <w:rFonts w:ascii="Times New Roman" w:hAnsi="Times New Roman" w:cs="Times New Roman"/>
                <w:b/>
                <w:bCs/>
                <w:color w:val="000000" w:themeColor="text1"/>
              </w:rPr>
            </w:pPr>
            <w:r w:rsidRPr="00D70E62">
              <w:rPr>
                <w:rFonts w:ascii="Times New Roman" w:hAnsi="Times New Roman" w:cs="Times New Roman"/>
                <w:b/>
                <w:bCs/>
                <w:color w:val="000000" w:themeColor="text1"/>
              </w:rPr>
              <w:t>Group</w:t>
            </w:r>
          </w:p>
        </w:tc>
        <w:tc>
          <w:tcPr>
            <w:tcW w:w="2977" w:type="dxa"/>
            <w:tcBorders>
              <w:bottom w:val="single" w:sz="4" w:space="0" w:color="auto"/>
            </w:tcBorders>
          </w:tcPr>
          <w:p w14:paraId="39341E38" w14:textId="0EAC1E0A" w:rsidR="00D867EB" w:rsidRPr="00D70E62" w:rsidRDefault="00D867EB" w:rsidP="00D867EB">
            <w:pPr>
              <w:pStyle w:val="ds-markdown-paragraph"/>
              <w:spacing w:before="0" w:beforeAutospacing="0" w:after="0" w:afterAutospacing="0"/>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Active </w:t>
            </w:r>
            <w:proofErr w:type="spellStart"/>
            <w:r w:rsidRPr="00D70E62">
              <w:rPr>
                <w:rFonts w:ascii="Times New Roman" w:hAnsi="Times New Roman" w:cs="Times New Roman"/>
                <w:b/>
                <w:bCs/>
                <w:color w:val="000000" w:themeColor="text1"/>
              </w:rPr>
              <w:t>iTBS</w:t>
            </w:r>
            <w:proofErr w:type="spellEnd"/>
          </w:p>
        </w:tc>
        <w:tc>
          <w:tcPr>
            <w:tcW w:w="2976" w:type="dxa"/>
            <w:tcBorders>
              <w:bottom w:val="single" w:sz="4" w:space="0" w:color="auto"/>
            </w:tcBorders>
          </w:tcPr>
          <w:p w14:paraId="1F782BC1" w14:textId="06EC5821" w:rsidR="00D867EB" w:rsidRPr="00D70E62" w:rsidRDefault="00D867EB" w:rsidP="00D867EB">
            <w:pPr>
              <w:pStyle w:val="ds-markdown-paragraph"/>
              <w:spacing w:before="0" w:beforeAutospacing="0" w:after="0" w:afterAutospacing="0"/>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Sham </w:t>
            </w:r>
            <w:proofErr w:type="spellStart"/>
            <w:r w:rsidRPr="00D70E62">
              <w:rPr>
                <w:rFonts w:ascii="Times New Roman" w:hAnsi="Times New Roman" w:cs="Times New Roman"/>
                <w:b/>
                <w:bCs/>
                <w:color w:val="000000" w:themeColor="text1"/>
              </w:rPr>
              <w:t>iTBS</w:t>
            </w:r>
            <w:proofErr w:type="spellEnd"/>
          </w:p>
        </w:tc>
        <w:tc>
          <w:tcPr>
            <w:tcW w:w="2977" w:type="dxa"/>
            <w:tcBorders>
              <w:bottom w:val="single" w:sz="4" w:space="0" w:color="auto"/>
            </w:tcBorders>
          </w:tcPr>
          <w:p w14:paraId="603343AF" w14:textId="227ABC52" w:rsidR="00D867EB" w:rsidRPr="00D70E62" w:rsidRDefault="00D867EB" w:rsidP="00D867EB">
            <w:pPr>
              <w:pStyle w:val="ds-markdown-paragraph"/>
              <w:spacing w:before="0" w:beforeAutospacing="0" w:after="0" w:afterAutospacing="0"/>
              <w:rPr>
                <w:rFonts w:ascii="Times New Roman" w:hAnsi="Times New Roman" w:cs="Times New Roman"/>
                <w:b/>
                <w:bCs/>
                <w:color w:val="000000" w:themeColor="text1"/>
              </w:rPr>
            </w:pPr>
            <w:r w:rsidRPr="00D70E62">
              <w:rPr>
                <w:rFonts w:ascii="Times New Roman" w:hAnsi="Times New Roman" w:cs="Times New Roman"/>
                <w:b/>
                <w:bCs/>
                <w:color w:val="000000" w:themeColor="text1"/>
              </w:rPr>
              <w:t>Don’t know</w:t>
            </w:r>
          </w:p>
        </w:tc>
        <w:tc>
          <w:tcPr>
            <w:tcW w:w="1342" w:type="dxa"/>
            <w:tcBorders>
              <w:bottom w:val="single" w:sz="4" w:space="0" w:color="auto"/>
            </w:tcBorders>
          </w:tcPr>
          <w:p w14:paraId="3BCF1B78" w14:textId="02795D17" w:rsidR="00D867EB" w:rsidRPr="00D70E62" w:rsidRDefault="00775CBC" w:rsidP="00D867EB">
            <w:pPr>
              <w:pStyle w:val="ds-markdown-paragraph"/>
              <w:spacing w:before="0" w:beforeAutospacing="0" w:after="0" w:afterAutospacing="0"/>
              <w:rPr>
                <w:rFonts w:ascii="Times New Roman" w:hAnsi="Times New Roman" w:cs="Times New Roman"/>
                <w:b/>
                <w:bCs/>
                <w:i/>
                <w:iCs/>
                <w:color w:val="000000" w:themeColor="text1"/>
              </w:rPr>
            </w:pPr>
            <w:r w:rsidRPr="00D70E62">
              <w:rPr>
                <w:rFonts w:ascii="Times New Roman" w:hAnsi="Times New Roman" w:cs="Times New Roman"/>
                <w:b/>
                <w:bCs/>
                <w:i/>
                <w:iCs/>
                <w:color w:val="000000" w:themeColor="text1"/>
              </w:rPr>
              <w:t xml:space="preserve">P </w:t>
            </w:r>
          </w:p>
        </w:tc>
      </w:tr>
      <w:tr w:rsidR="00D70E62" w:rsidRPr="00D70E62" w14:paraId="3DA4DF7F" w14:textId="135DA08A" w:rsidTr="005D1438">
        <w:tc>
          <w:tcPr>
            <w:tcW w:w="3686" w:type="dxa"/>
            <w:tcBorders>
              <w:top w:val="single" w:sz="4" w:space="0" w:color="auto"/>
            </w:tcBorders>
          </w:tcPr>
          <w:p w14:paraId="23A34D00" w14:textId="507017F8" w:rsidR="00775CBC" w:rsidRPr="00D70E62" w:rsidRDefault="00775CBC" w:rsidP="00D867EB">
            <w:pPr>
              <w:pStyle w:val="ds-markdown-paragraph"/>
              <w:spacing w:before="0" w:beforeAutospacing="0" w:after="0" w:afterAutospacing="0"/>
              <w:rPr>
                <w:rFonts w:ascii="Times New Roman" w:hAnsi="Times New Roman" w:cs="Times New Roman"/>
                <w:color w:val="000000" w:themeColor="text1"/>
              </w:rPr>
            </w:pPr>
            <w:bookmarkStart w:id="18" w:name="_Hlk218322111"/>
            <w:r w:rsidRPr="00D70E62">
              <w:rPr>
                <w:rFonts w:ascii="Times New Roman" w:hAnsi="Times New Roman" w:cs="Times New Roman"/>
                <w:color w:val="000000" w:themeColor="text1"/>
              </w:rPr>
              <w:t>Active intervention group</w:t>
            </w:r>
            <w:bookmarkEnd w:id="18"/>
          </w:p>
        </w:tc>
        <w:tc>
          <w:tcPr>
            <w:tcW w:w="2977" w:type="dxa"/>
            <w:tcBorders>
              <w:top w:val="single" w:sz="4" w:space="0" w:color="auto"/>
            </w:tcBorders>
          </w:tcPr>
          <w:p w14:paraId="4ACDBA56" w14:textId="174E1928" w:rsidR="00775CBC" w:rsidRPr="00D70E62" w:rsidRDefault="00775CBC" w:rsidP="00D867EB">
            <w:pPr>
              <w:pStyle w:val="ds-markdown-paragraph"/>
              <w:spacing w:before="0" w:beforeAutospacing="0" w:after="0" w:afterAutospacing="0"/>
              <w:rPr>
                <w:rFonts w:ascii="Times New Roman" w:hAnsi="Times New Roman" w:cs="Times New Roman"/>
                <w:color w:val="000000" w:themeColor="text1"/>
              </w:rPr>
            </w:pPr>
            <w:r w:rsidRPr="00D70E62">
              <w:rPr>
                <w:rFonts w:ascii="Times New Roman" w:hAnsi="Times New Roman" w:cs="Times New Roman"/>
                <w:color w:val="000000" w:themeColor="text1"/>
              </w:rPr>
              <w:t>7</w:t>
            </w:r>
            <w:r w:rsidR="003A1312" w:rsidRPr="00D70E62">
              <w:rPr>
                <w:rFonts w:ascii="Times New Roman" w:hAnsi="Times New Roman" w:cs="Times New Roman"/>
                <w:color w:val="000000" w:themeColor="text1"/>
              </w:rPr>
              <w:t>/14</w:t>
            </w:r>
            <w:r w:rsidRPr="00D70E62">
              <w:rPr>
                <w:rFonts w:ascii="Times New Roman" w:hAnsi="Times New Roman" w:cs="Times New Roman"/>
                <w:color w:val="000000" w:themeColor="text1"/>
              </w:rPr>
              <w:t xml:space="preserve"> (50.00%)</w:t>
            </w:r>
          </w:p>
        </w:tc>
        <w:tc>
          <w:tcPr>
            <w:tcW w:w="2976" w:type="dxa"/>
            <w:tcBorders>
              <w:top w:val="single" w:sz="4" w:space="0" w:color="auto"/>
            </w:tcBorders>
          </w:tcPr>
          <w:p w14:paraId="51725E11" w14:textId="285EAF16" w:rsidR="00775CBC" w:rsidRPr="00D70E62" w:rsidRDefault="00775CBC" w:rsidP="00775CBC">
            <w:pPr>
              <w:pStyle w:val="ds-markdown-paragraph"/>
              <w:spacing w:after="0"/>
              <w:rPr>
                <w:rFonts w:ascii="Times New Roman" w:hAnsi="Times New Roman" w:cs="Times New Roman"/>
                <w:color w:val="000000" w:themeColor="text1"/>
              </w:rPr>
            </w:pPr>
            <w:r w:rsidRPr="00D70E62">
              <w:rPr>
                <w:rFonts w:ascii="Times New Roman" w:hAnsi="Times New Roman" w:cs="Times New Roman"/>
                <w:color w:val="000000" w:themeColor="text1"/>
              </w:rPr>
              <w:t>1</w:t>
            </w:r>
            <w:r w:rsidR="003A1312" w:rsidRPr="00D70E62">
              <w:rPr>
                <w:rFonts w:ascii="Times New Roman" w:hAnsi="Times New Roman" w:cs="Times New Roman"/>
                <w:color w:val="000000" w:themeColor="text1"/>
              </w:rPr>
              <w:t>/14</w:t>
            </w:r>
            <w:r w:rsidRPr="00D70E62">
              <w:rPr>
                <w:rFonts w:ascii="Times New Roman" w:hAnsi="Times New Roman" w:cs="Times New Roman"/>
                <w:color w:val="000000" w:themeColor="text1"/>
              </w:rPr>
              <w:t xml:space="preserve"> (7.14%)</w:t>
            </w:r>
          </w:p>
        </w:tc>
        <w:tc>
          <w:tcPr>
            <w:tcW w:w="2977" w:type="dxa"/>
            <w:tcBorders>
              <w:top w:val="single" w:sz="4" w:space="0" w:color="auto"/>
            </w:tcBorders>
          </w:tcPr>
          <w:p w14:paraId="2B8F9070" w14:textId="443ED04B" w:rsidR="00775CBC" w:rsidRPr="00D70E62" w:rsidRDefault="00775CBC" w:rsidP="00775CBC">
            <w:pPr>
              <w:pStyle w:val="ds-markdown-paragraph"/>
              <w:spacing w:after="0"/>
              <w:rPr>
                <w:rFonts w:ascii="Times New Roman" w:hAnsi="Times New Roman" w:cs="Times New Roman"/>
                <w:color w:val="000000" w:themeColor="text1"/>
              </w:rPr>
            </w:pPr>
            <w:r w:rsidRPr="00D70E62">
              <w:rPr>
                <w:rFonts w:ascii="Times New Roman" w:hAnsi="Times New Roman" w:cs="Times New Roman"/>
                <w:color w:val="000000" w:themeColor="text1"/>
              </w:rPr>
              <w:t>6</w:t>
            </w:r>
            <w:r w:rsidR="003A1312" w:rsidRPr="00D70E62">
              <w:rPr>
                <w:rFonts w:ascii="Times New Roman" w:hAnsi="Times New Roman" w:cs="Times New Roman"/>
                <w:color w:val="000000" w:themeColor="text1"/>
              </w:rPr>
              <w:t>/14</w:t>
            </w:r>
            <w:r w:rsidRPr="00D70E62">
              <w:rPr>
                <w:rFonts w:ascii="Times New Roman" w:hAnsi="Times New Roman" w:cs="Times New Roman"/>
                <w:color w:val="000000" w:themeColor="text1"/>
              </w:rPr>
              <w:t xml:space="preserve"> (42.86%)</w:t>
            </w:r>
          </w:p>
        </w:tc>
        <w:tc>
          <w:tcPr>
            <w:tcW w:w="1342" w:type="dxa"/>
            <w:vMerge w:val="restart"/>
            <w:tcBorders>
              <w:top w:val="single" w:sz="4" w:space="0" w:color="auto"/>
            </w:tcBorders>
          </w:tcPr>
          <w:p w14:paraId="09E48EBA" w14:textId="17080F42" w:rsidR="00775CBC" w:rsidRPr="00D70E62" w:rsidRDefault="00775CBC" w:rsidP="00775CBC">
            <w:pPr>
              <w:pStyle w:val="ds-markdown-paragraph"/>
              <w:rPr>
                <w:rFonts w:ascii="Times New Roman" w:hAnsi="Times New Roman" w:cs="Times New Roman"/>
                <w:color w:val="000000" w:themeColor="text1"/>
              </w:rPr>
            </w:pPr>
            <w:r w:rsidRPr="00D70E62">
              <w:rPr>
                <w:rFonts w:ascii="Times New Roman" w:hAnsi="Times New Roman" w:cs="Times New Roman"/>
                <w:color w:val="000000" w:themeColor="text1"/>
              </w:rPr>
              <w:t>0.06</w:t>
            </w:r>
          </w:p>
        </w:tc>
      </w:tr>
      <w:tr w:rsidR="00D70E62" w:rsidRPr="00D70E62" w14:paraId="48BDA7A4" w14:textId="204418B7" w:rsidTr="005D1438">
        <w:tc>
          <w:tcPr>
            <w:tcW w:w="3686" w:type="dxa"/>
          </w:tcPr>
          <w:p w14:paraId="791ED78F" w14:textId="31507369" w:rsidR="00775CBC" w:rsidRPr="00D70E62" w:rsidRDefault="00775CBC" w:rsidP="00D867EB">
            <w:pPr>
              <w:pStyle w:val="ds-markdown-paragraph"/>
              <w:spacing w:before="0" w:beforeAutospacing="0" w:after="0" w:afterAutospacing="0"/>
              <w:rPr>
                <w:rFonts w:ascii="Times New Roman" w:hAnsi="Times New Roman" w:cs="Times New Roman"/>
                <w:color w:val="000000" w:themeColor="text1"/>
              </w:rPr>
            </w:pPr>
            <w:bookmarkStart w:id="19" w:name="_Hlk218241247"/>
            <w:r w:rsidRPr="00D70E62">
              <w:rPr>
                <w:rFonts w:ascii="Times New Roman" w:hAnsi="Times New Roman" w:cs="Times New Roman"/>
                <w:color w:val="000000" w:themeColor="text1"/>
              </w:rPr>
              <w:t>Sham group</w:t>
            </w:r>
            <w:bookmarkEnd w:id="19"/>
          </w:p>
        </w:tc>
        <w:tc>
          <w:tcPr>
            <w:tcW w:w="2977" w:type="dxa"/>
          </w:tcPr>
          <w:p w14:paraId="2F4093A5" w14:textId="728A1B2B" w:rsidR="00775CBC" w:rsidRPr="00D70E62" w:rsidRDefault="00775CBC" w:rsidP="00775CBC">
            <w:pPr>
              <w:pStyle w:val="ds-markdown-paragraph"/>
              <w:spacing w:after="0"/>
              <w:rPr>
                <w:rFonts w:ascii="Times New Roman" w:hAnsi="Times New Roman" w:cs="Times New Roman"/>
                <w:color w:val="000000" w:themeColor="text1"/>
              </w:rPr>
            </w:pPr>
            <w:r w:rsidRPr="00D70E62">
              <w:rPr>
                <w:rFonts w:ascii="Times New Roman" w:hAnsi="Times New Roman" w:cs="Times New Roman"/>
                <w:color w:val="000000" w:themeColor="text1"/>
              </w:rPr>
              <w:t>2</w:t>
            </w:r>
            <w:r w:rsidR="003A1312" w:rsidRPr="00D70E62">
              <w:rPr>
                <w:rFonts w:ascii="Times New Roman" w:hAnsi="Times New Roman" w:cs="Times New Roman"/>
                <w:color w:val="000000" w:themeColor="text1"/>
              </w:rPr>
              <w:t>/15</w:t>
            </w:r>
            <w:r w:rsidRPr="00D70E62">
              <w:rPr>
                <w:rFonts w:ascii="Times New Roman" w:hAnsi="Times New Roman" w:cs="Times New Roman"/>
                <w:color w:val="000000" w:themeColor="text1"/>
              </w:rPr>
              <w:t xml:space="preserve"> (13.33%)</w:t>
            </w:r>
          </w:p>
        </w:tc>
        <w:tc>
          <w:tcPr>
            <w:tcW w:w="2976" w:type="dxa"/>
          </w:tcPr>
          <w:p w14:paraId="5B6CDCCF" w14:textId="0F39E3CE" w:rsidR="00775CBC" w:rsidRPr="00D70E62" w:rsidRDefault="00775CBC" w:rsidP="00775CBC">
            <w:pPr>
              <w:pStyle w:val="ds-markdown-paragraph"/>
              <w:spacing w:after="0"/>
              <w:rPr>
                <w:rFonts w:ascii="Times New Roman" w:hAnsi="Times New Roman" w:cs="Times New Roman"/>
                <w:color w:val="000000" w:themeColor="text1"/>
              </w:rPr>
            </w:pPr>
            <w:r w:rsidRPr="00D70E62">
              <w:rPr>
                <w:rFonts w:ascii="Times New Roman" w:hAnsi="Times New Roman" w:cs="Times New Roman"/>
                <w:color w:val="000000" w:themeColor="text1"/>
              </w:rPr>
              <w:t>1</w:t>
            </w:r>
            <w:r w:rsidR="003A1312" w:rsidRPr="00D70E62">
              <w:rPr>
                <w:rFonts w:ascii="Times New Roman" w:hAnsi="Times New Roman" w:cs="Times New Roman"/>
                <w:color w:val="000000" w:themeColor="text1"/>
              </w:rPr>
              <w:t>/15</w:t>
            </w:r>
            <w:r w:rsidRPr="00D70E62">
              <w:rPr>
                <w:rFonts w:ascii="Times New Roman" w:hAnsi="Times New Roman" w:cs="Times New Roman"/>
                <w:color w:val="000000" w:themeColor="text1"/>
              </w:rPr>
              <w:t xml:space="preserve"> (6.67%)</w:t>
            </w:r>
          </w:p>
        </w:tc>
        <w:tc>
          <w:tcPr>
            <w:tcW w:w="2977" w:type="dxa"/>
          </w:tcPr>
          <w:p w14:paraId="7A5FD00E" w14:textId="22BC4EE7" w:rsidR="00775CBC" w:rsidRPr="00D70E62" w:rsidRDefault="00775CBC" w:rsidP="00775CBC">
            <w:pPr>
              <w:pStyle w:val="ds-markdown-paragraph"/>
              <w:spacing w:after="0"/>
              <w:rPr>
                <w:rFonts w:ascii="Times New Roman" w:hAnsi="Times New Roman" w:cs="Times New Roman"/>
                <w:color w:val="000000" w:themeColor="text1"/>
              </w:rPr>
            </w:pPr>
            <w:r w:rsidRPr="00D70E62">
              <w:rPr>
                <w:rFonts w:ascii="Times New Roman" w:hAnsi="Times New Roman" w:cs="Times New Roman"/>
                <w:color w:val="000000" w:themeColor="text1"/>
              </w:rPr>
              <w:t>12</w:t>
            </w:r>
            <w:r w:rsidR="003A1312" w:rsidRPr="00D70E62">
              <w:rPr>
                <w:rFonts w:ascii="Times New Roman" w:hAnsi="Times New Roman" w:cs="Times New Roman"/>
                <w:color w:val="000000" w:themeColor="text1"/>
              </w:rPr>
              <w:t>/15</w:t>
            </w:r>
            <w:r w:rsidRPr="00D70E62">
              <w:rPr>
                <w:rFonts w:ascii="Times New Roman" w:hAnsi="Times New Roman" w:cs="Times New Roman"/>
                <w:color w:val="000000" w:themeColor="text1"/>
              </w:rPr>
              <w:t xml:space="preserve"> (80.00%)</w:t>
            </w:r>
          </w:p>
        </w:tc>
        <w:tc>
          <w:tcPr>
            <w:tcW w:w="1342" w:type="dxa"/>
            <w:vMerge/>
          </w:tcPr>
          <w:p w14:paraId="6F74DF39" w14:textId="77777777" w:rsidR="00775CBC" w:rsidRPr="00D70E62" w:rsidRDefault="00775CBC" w:rsidP="00D867EB">
            <w:pPr>
              <w:pStyle w:val="ds-markdown-paragraph"/>
              <w:spacing w:before="0" w:beforeAutospacing="0" w:after="0" w:afterAutospacing="0"/>
              <w:rPr>
                <w:rFonts w:ascii="Times New Roman" w:hAnsi="Times New Roman" w:cs="Times New Roman"/>
                <w:color w:val="000000" w:themeColor="text1"/>
              </w:rPr>
            </w:pPr>
          </w:p>
        </w:tc>
      </w:tr>
    </w:tbl>
    <w:p w14:paraId="5CE8CEA6" w14:textId="77777777" w:rsidR="00F6760E" w:rsidRDefault="00353C37" w:rsidP="00F6760E">
      <w:pPr>
        <w:pStyle w:val="ds-markdown-paragraph"/>
        <w:shd w:val="clear" w:color="auto" w:fill="FFFFFF"/>
        <w:spacing w:before="0" w:beforeAutospacing="0" w:after="0" w:afterAutospacing="0"/>
        <w:rPr>
          <w:rFonts w:ascii="Times New Roman" w:hAnsi="Times New Roman" w:cs="Times New Roman"/>
          <w:color w:val="000000" w:themeColor="text1"/>
        </w:rPr>
      </w:pPr>
      <w:r w:rsidRPr="00D70E62">
        <w:rPr>
          <w:rFonts w:ascii="Times New Roman" w:hAnsi="Times New Roman" w:cs="Times New Roman"/>
          <w:color w:val="000000" w:themeColor="text1"/>
        </w:rPr>
        <w:t>Note: </w:t>
      </w:r>
      <w:proofErr w:type="spellStart"/>
      <w:r w:rsidRPr="00D70E62">
        <w:rPr>
          <w:rFonts w:ascii="Times New Roman" w:hAnsi="Times New Roman" w:cs="Times New Roman"/>
          <w:color w:val="000000" w:themeColor="text1"/>
        </w:rPr>
        <w:t>iTBS</w:t>
      </w:r>
      <w:proofErr w:type="spellEnd"/>
      <w:r w:rsidRPr="00D70E62">
        <w:rPr>
          <w:rFonts w:ascii="Times New Roman" w:hAnsi="Times New Roman" w:cs="Times New Roman"/>
          <w:color w:val="000000" w:themeColor="text1"/>
        </w:rPr>
        <w:t>, intermittent theta burst stimulation.</w:t>
      </w:r>
    </w:p>
    <w:p w14:paraId="17034474" w14:textId="77777777" w:rsidR="00F6760E" w:rsidRDefault="00F6760E" w:rsidP="00F6760E">
      <w:pPr>
        <w:pStyle w:val="ds-markdown-paragraph"/>
        <w:shd w:val="clear" w:color="auto" w:fill="FFFFFF"/>
        <w:spacing w:before="0" w:beforeAutospacing="0" w:after="0" w:afterAutospacing="0"/>
        <w:rPr>
          <w:rFonts w:ascii="Times New Roman" w:hAnsi="Times New Roman" w:cs="Times New Roman"/>
          <w:b/>
          <w:bCs/>
          <w:color w:val="000000" w:themeColor="text1"/>
        </w:rPr>
      </w:pPr>
    </w:p>
    <w:p w14:paraId="21C0F1E9" w14:textId="77777777" w:rsidR="00F6760E" w:rsidRDefault="00F6760E" w:rsidP="00F6760E">
      <w:pPr>
        <w:pStyle w:val="ds-markdown-paragraph"/>
        <w:shd w:val="clear" w:color="auto" w:fill="FFFFFF"/>
        <w:spacing w:before="0" w:beforeAutospacing="0" w:after="0" w:afterAutospacing="0"/>
        <w:rPr>
          <w:rFonts w:ascii="Times New Roman" w:hAnsi="Times New Roman" w:cs="Times New Roman"/>
          <w:b/>
          <w:bCs/>
          <w:color w:val="000000" w:themeColor="text1"/>
        </w:rPr>
      </w:pPr>
    </w:p>
    <w:p w14:paraId="2A7D919A" w14:textId="5A9A147E" w:rsidR="00EA16D6" w:rsidRPr="00D70E62" w:rsidRDefault="00B30055" w:rsidP="008F4D1F">
      <w:pPr>
        <w:pStyle w:val="ds-markdown-paragraph"/>
        <w:shd w:val="clear" w:color="auto" w:fill="FFFFFF"/>
        <w:spacing w:before="0" w:beforeAutospacing="0" w:after="0" w:afterAutospacing="0"/>
        <w:outlineLvl w:val="0"/>
        <w:rPr>
          <w:rFonts w:ascii="Times New Roman" w:hAnsi="Times New Roman" w:cs="Times New Roman"/>
          <w:color w:val="000000" w:themeColor="text1"/>
        </w:rPr>
      </w:pPr>
      <w:bookmarkStart w:id="20" w:name="_Toc234752463"/>
      <w:r w:rsidRPr="00D70E62">
        <w:rPr>
          <w:rFonts w:ascii="Times New Roman" w:eastAsia="等线" w:hAnsi="Times New Roman" w:cs="Times New Roman"/>
          <w:b/>
          <w:bCs/>
          <w:color w:val="000000" w:themeColor="text1"/>
        </w:rPr>
        <w:t>Table S</w:t>
      </w:r>
      <w:r w:rsidR="00F6760E">
        <w:rPr>
          <w:rFonts w:ascii="Times New Roman" w:eastAsia="等线" w:hAnsi="Times New Roman" w:cs="Times New Roman" w:hint="eastAsia"/>
          <w:b/>
          <w:bCs/>
          <w:color w:val="000000" w:themeColor="text1"/>
        </w:rPr>
        <w:t>5</w:t>
      </w:r>
      <w:r w:rsidR="00EA16D6" w:rsidRPr="00D70E62">
        <w:rPr>
          <w:rFonts w:ascii="Times New Roman" w:eastAsia="等线" w:hAnsi="Times New Roman" w:cs="Times New Roman"/>
          <w:b/>
          <w:bCs/>
          <w:color w:val="000000" w:themeColor="text1"/>
        </w:rPr>
        <w:t xml:space="preserve">. </w:t>
      </w:r>
      <w:r w:rsidR="00623D41" w:rsidRPr="00D70E62">
        <w:rPr>
          <w:rFonts w:ascii="Times New Roman" w:eastAsia="等线" w:hAnsi="Times New Roman" w:cs="Times New Roman"/>
          <w:b/>
          <w:bCs/>
          <w:color w:val="000000" w:themeColor="text1"/>
        </w:rPr>
        <w:t>Sensitivity analysis (</w:t>
      </w:r>
      <w:r w:rsidR="004541C1" w:rsidRPr="00D70E62">
        <w:rPr>
          <w:rFonts w:ascii="Times New Roman" w:eastAsia="等线" w:hAnsi="Times New Roman" w:cs="Times New Roman"/>
          <w:b/>
          <w:bCs/>
          <w:color w:val="000000" w:themeColor="text1"/>
        </w:rPr>
        <w:t>p</w:t>
      </w:r>
      <w:r w:rsidR="00AC5C81" w:rsidRPr="00D70E62">
        <w:rPr>
          <w:rFonts w:ascii="Times New Roman" w:eastAsia="等线" w:hAnsi="Times New Roman" w:cs="Times New Roman"/>
          <w:b/>
          <w:bCs/>
          <w:color w:val="000000" w:themeColor="text1"/>
        </w:rPr>
        <w:t>er-protocol analysis</w:t>
      </w:r>
      <w:r w:rsidR="00623D41" w:rsidRPr="00D70E62">
        <w:rPr>
          <w:rFonts w:ascii="Times New Roman" w:eastAsia="等线" w:hAnsi="Times New Roman" w:cs="Times New Roman"/>
          <w:b/>
          <w:bCs/>
          <w:color w:val="000000" w:themeColor="text1"/>
        </w:rPr>
        <w:t>)</w:t>
      </w:r>
      <w:r w:rsidR="00EA16D6" w:rsidRPr="00D70E62">
        <w:rPr>
          <w:rFonts w:ascii="Times New Roman" w:eastAsia="等线" w:hAnsi="Times New Roman" w:cs="Times New Roman"/>
          <w:b/>
          <w:bCs/>
          <w:color w:val="000000" w:themeColor="text1"/>
        </w:rPr>
        <w:t xml:space="preserve"> for patie</w:t>
      </w:r>
      <w:r w:rsidR="00EA16D6" w:rsidRPr="00D70E62">
        <w:rPr>
          <w:rFonts w:ascii="Times New Roman" w:hAnsi="Times New Roman" w:cs="Times New Roman"/>
          <w:b/>
          <w:bCs/>
          <w:color w:val="000000" w:themeColor="text1"/>
          <w:kern w:val="24"/>
        </w:rPr>
        <w:t>nt-reported outcome measures</w:t>
      </w:r>
      <w:r w:rsidR="00EA16D6" w:rsidRPr="00D70E62">
        <w:rPr>
          <w:rFonts w:ascii="Times New Roman" w:eastAsia="等线" w:hAnsi="Times New Roman" w:cs="Times New Roman"/>
          <w:b/>
          <w:bCs/>
          <w:color w:val="000000" w:themeColor="text1"/>
        </w:rPr>
        <w:t>.</w:t>
      </w:r>
      <w:bookmarkEnd w:id="20"/>
    </w:p>
    <w:tbl>
      <w:tblPr>
        <w:tblStyle w:val="af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1277"/>
        <w:gridCol w:w="1191"/>
        <w:gridCol w:w="1364"/>
        <w:gridCol w:w="2521"/>
        <w:gridCol w:w="2380"/>
        <w:gridCol w:w="3299"/>
      </w:tblGrid>
      <w:tr w:rsidR="00D70E62" w:rsidRPr="00D70E62" w14:paraId="1F03841D" w14:textId="77777777" w:rsidTr="0044119B">
        <w:tc>
          <w:tcPr>
            <w:tcW w:w="2410" w:type="dxa"/>
            <w:vMerge w:val="restart"/>
          </w:tcPr>
          <w:p w14:paraId="4777969F"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eastAsia="等线" w:hAnsi="Times New Roman" w:cs="Times New Roman"/>
                <w:b/>
                <w:bCs/>
                <w:color w:val="000000" w:themeColor="text1"/>
              </w:rPr>
              <w:t>Outcome measures</w:t>
            </w:r>
          </w:p>
        </w:tc>
        <w:tc>
          <w:tcPr>
            <w:tcW w:w="1559" w:type="dxa"/>
            <w:vMerge w:val="restart"/>
          </w:tcPr>
          <w:p w14:paraId="76CD957F"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Group </w:t>
            </w:r>
            <w:r w:rsidRPr="00D70E62">
              <w:rPr>
                <w:rFonts w:ascii="Times New Roman" w:hAnsi="Times New Roman" w:cs="Times New Roman"/>
                <w:b/>
                <w:bCs/>
                <w:i/>
                <w:iCs/>
                <w:color w:val="000000" w:themeColor="text1"/>
              </w:rPr>
              <w:t xml:space="preserve">P </w:t>
            </w:r>
          </w:p>
          <w:p w14:paraId="47ED20CC"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value</w:t>
            </w:r>
          </w:p>
        </w:tc>
        <w:tc>
          <w:tcPr>
            <w:tcW w:w="1418" w:type="dxa"/>
            <w:vMerge w:val="restart"/>
          </w:tcPr>
          <w:p w14:paraId="6F100F18"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Time </w:t>
            </w:r>
            <w:r w:rsidRPr="00D70E62">
              <w:rPr>
                <w:rFonts w:ascii="Times New Roman" w:hAnsi="Times New Roman" w:cs="Times New Roman"/>
                <w:b/>
                <w:bCs/>
                <w:i/>
                <w:iCs/>
                <w:color w:val="000000" w:themeColor="text1"/>
              </w:rPr>
              <w:t xml:space="preserve">P </w:t>
            </w:r>
          </w:p>
          <w:p w14:paraId="561FF584"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value</w:t>
            </w:r>
          </w:p>
        </w:tc>
        <w:tc>
          <w:tcPr>
            <w:tcW w:w="1701" w:type="dxa"/>
            <w:vMerge w:val="restart"/>
          </w:tcPr>
          <w:p w14:paraId="231AB514"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Group x </w:t>
            </w:r>
          </w:p>
          <w:p w14:paraId="52A177DD"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Time </w:t>
            </w:r>
            <w:r w:rsidRPr="00D70E62">
              <w:rPr>
                <w:rFonts w:ascii="Times New Roman" w:hAnsi="Times New Roman" w:cs="Times New Roman"/>
                <w:b/>
                <w:bCs/>
                <w:i/>
                <w:iCs/>
                <w:color w:val="000000" w:themeColor="text1"/>
              </w:rPr>
              <w:t xml:space="preserve">P </w:t>
            </w:r>
          </w:p>
          <w:p w14:paraId="17802A96"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value</w:t>
            </w:r>
          </w:p>
        </w:tc>
        <w:tc>
          <w:tcPr>
            <w:tcW w:w="6520" w:type="dxa"/>
            <w:gridSpan w:val="2"/>
          </w:tcPr>
          <w:p w14:paraId="2AEE730B"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Within-group effect size g (95% CI)</w:t>
            </w:r>
          </w:p>
        </w:tc>
        <w:tc>
          <w:tcPr>
            <w:tcW w:w="4536" w:type="dxa"/>
            <w:tcBorders>
              <w:bottom w:val="single" w:sz="4" w:space="0" w:color="auto"/>
            </w:tcBorders>
          </w:tcPr>
          <w:p w14:paraId="18C02977"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Between-group effect size g (95% CI)</w:t>
            </w:r>
          </w:p>
        </w:tc>
      </w:tr>
      <w:tr w:rsidR="00D70E62" w:rsidRPr="00D70E62" w14:paraId="13E857AD" w14:textId="77777777" w:rsidTr="000D5474">
        <w:tc>
          <w:tcPr>
            <w:tcW w:w="2410" w:type="dxa"/>
            <w:vMerge/>
            <w:tcBorders>
              <w:bottom w:val="single" w:sz="4" w:space="0" w:color="auto"/>
            </w:tcBorders>
          </w:tcPr>
          <w:p w14:paraId="64F003C1" w14:textId="77777777" w:rsidR="00EA16D6" w:rsidRPr="00D70E62" w:rsidRDefault="00EA16D6" w:rsidP="00912F07">
            <w:pPr>
              <w:widowControl/>
              <w:rPr>
                <w:rFonts w:ascii="Times New Roman" w:hAnsi="Times New Roman" w:cs="Times New Roman"/>
                <w:color w:val="000000" w:themeColor="text1"/>
              </w:rPr>
            </w:pPr>
          </w:p>
        </w:tc>
        <w:tc>
          <w:tcPr>
            <w:tcW w:w="1559" w:type="dxa"/>
            <w:vMerge/>
            <w:tcBorders>
              <w:bottom w:val="single" w:sz="4" w:space="0" w:color="auto"/>
            </w:tcBorders>
          </w:tcPr>
          <w:p w14:paraId="1A403DCD" w14:textId="77777777" w:rsidR="00EA16D6" w:rsidRPr="00D70E62" w:rsidRDefault="00EA16D6" w:rsidP="00912F07">
            <w:pPr>
              <w:widowControl/>
              <w:rPr>
                <w:rFonts w:ascii="Times New Roman" w:hAnsi="Times New Roman" w:cs="Times New Roman"/>
                <w:color w:val="000000" w:themeColor="text1"/>
              </w:rPr>
            </w:pPr>
          </w:p>
        </w:tc>
        <w:tc>
          <w:tcPr>
            <w:tcW w:w="1418" w:type="dxa"/>
            <w:vMerge/>
            <w:tcBorders>
              <w:bottom w:val="single" w:sz="4" w:space="0" w:color="auto"/>
            </w:tcBorders>
          </w:tcPr>
          <w:p w14:paraId="2D8F9699" w14:textId="77777777" w:rsidR="00EA16D6" w:rsidRPr="00D70E62" w:rsidRDefault="00EA16D6" w:rsidP="00912F07">
            <w:pPr>
              <w:widowControl/>
              <w:rPr>
                <w:rFonts w:ascii="Times New Roman" w:hAnsi="Times New Roman" w:cs="Times New Roman"/>
                <w:color w:val="000000" w:themeColor="text1"/>
              </w:rPr>
            </w:pPr>
          </w:p>
        </w:tc>
        <w:tc>
          <w:tcPr>
            <w:tcW w:w="1701" w:type="dxa"/>
            <w:vMerge/>
            <w:tcBorders>
              <w:bottom w:val="single" w:sz="4" w:space="0" w:color="auto"/>
            </w:tcBorders>
          </w:tcPr>
          <w:p w14:paraId="78913D1A" w14:textId="77777777" w:rsidR="00EA16D6" w:rsidRPr="00D70E62" w:rsidRDefault="00EA16D6" w:rsidP="00912F07">
            <w:pPr>
              <w:widowControl/>
              <w:rPr>
                <w:rFonts w:ascii="Times New Roman" w:hAnsi="Times New Roman" w:cs="Times New Roman"/>
                <w:color w:val="000000" w:themeColor="text1"/>
              </w:rPr>
            </w:pPr>
          </w:p>
        </w:tc>
        <w:tc>
          <w:tcPr>
            <w:tcW w:w="3260" w:type="dxa"/>
            <w:tcBorders>
              <w:top w:val="single" w:sz="4" w:space="0" w:color="auto"/>
              <w:bottom w:val="single" w:sz="4" w:space="0" w:color="auto"/>
            </w:tcBorders>
          </w:tcPr>
          <w:p w14:paraId="76E20042"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b/>
                <w:bCs/>
                <w:color w:val="000000" w:themeColor="text1"/>
              </w:rPr>
              <w:t>Active intervention group</w:t>
            </w:r>
          </w:p>
        </w:tc>
        <w:tc>
          <w:tcPr>
            <w:tcW w:w="3260" w:type="dxa"/>
            <w:tcBorders>
              <w:top w:val="single" w:sz="4" w:space="0" w:color="auto"/>
              <w:bottom w:val="single" w:sz="4" w:space="0" w:color="auto"/>
            </w:tcBorders>
          </w:tcPr>
          <w:p w14:paraId="5730E0E2"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b/>
                <w:bCs/>
                <w:color w:val="000000" w:themeColor="text1"/>
              </w:rPr>
              <w:t>Sham group</w:t>
            </w:r>
          </w:p>
        </w:tc>
        <w:tc>
          <w:tcPr>
            <w:tcW w:w="4536" w:type="dxa"/>
            <w:tcBorders>
              <w:top w:val="single" w:sz="4" w:space="0" w:color="auto"/>
              <w:bottom w:val="single" w:sz="4" w:space="0" w:color="auto"/>
            </w:tcBorders>
          </w:tcPr>
          <w:p w14:paraId="09301027"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b/>
                <w:bCs/>
                <w:color w:val="000000" w:themeColor="text1"/>
              </w:rPr>
              <w:t>Active intervention group vs Sham group</w:t>
            </w:r>
          </w:p>
        </w:tc>
      </w:tr>
      <w:tr w:rsidR="00D70E62" w:rsidRPr="00D70E62" w14:paraId="55451330" w14:textId="77777777" w:rsidTr="000D5474">
        <w:tc>
          <w:tcPr>
            <w:tcW w:w="2410" w:type="dxa"/>
            <w:tcBorders>
              <w:top w:val="single" w:sz="4" w:space="0" w:color="auto"/>
            </w:tcBorders>
          </w:tcPr>
          <w:p w14:paraId="53784177" w14:textId="5F65904F"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NPRS </w:t>
            </w:r>
            <w:r w:rsidRPr="00D70E62">
              <w:rPr>
                <w:rFonts w:ascii="Times New Roman" w:eastAsia="等线" w:hAnsi="Times New Roman" w:cs="Times New Roman"/>
                <w:b/>
                <w:bCs/>
                <w:color w:val="000000" w:themeColor="text1"/>
                <w:kern w:val="0"/>
                <w14:ligatures w14:val="none"/>
              </w:rPr>
              <w:t xml:space="preserve">(chronic back pain </w:t>
            </w:r>
            <w:r w:rsidR="0044119B" w:rsidRPr="00D70E62">
              <w:rPr>
                <w:rFonts w:ascii="Times New Roman" w:hAnsi="Times New Roman" w:cs="Times New Roman"/>
                <w:b/>
                <w:bCs/>
                <w:color w:val="000000" w:themeColor="text1"/>
                <w:sz w:val="24"/>
                <w:lang w:eastAsia="zh-TW"/>
              </w:rPr>
              <w:t>one-week average</w:t>
            </w:r>
            <w:r w:rsidRPr="00D70E62">
              <w:rPr>
                <w:rFonts w:ascii="Times New Roman" w:hAnsi="Times New Roman" w:cs="Times New Roman"/>
                <w:b/>
                <w:bCs/>
                <w:color w:val="000000" w:themeColor="text1"/>
                <w:kern w:val="0"/>
                <w14:ligatures w14:val="none"/>
              </w:rPr>
              <w:t>)</w:t>
            </w:r>
          </w:p>
        </w:tc>
        <w:tc>
          <w:tcPr>
            <w:tcW w:w="1559" w:type="dxa"/>
            <w:tcBorders>
              <w:top w:val="single" w:sz="4" w:space="0" w:color="auto"/>
            </w:tcBorders>
            <w:vAlign w:val="center"/>
          </w:tcPr>
          <w:p w14:paraId="3DB9ECD9" w14:textId="4C979AA0"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0.93</w:t>
            </w:r>
          </w:p>
        </w:tc>
        <w:tc>
          <w:tcPr>
            <w:tcW w:w="1418" w:type="dxa"/>
            <w:tcBorders>
              <w:top w:val="single" w:sz="4" w:space="0" w:color="auto"/>
            </w:tcBorders>
            <w:vAlign w:val="center"/>
          </w:tcPr>
          <w:p w14:paraId="20C01EB8" w14:textId="1F9B0974" w:rsidR="00EA16D6" w:rsidRPr="00D70E62" w:rsidRDefault="00154829" w:rsidP="00EA16D6">
            <w:pPr>
              <w:rPr>
                <w:rFonts w:ascii="Times New Roman" w:hAnsi="Times New Roman" w:cs="Times New Roman"/>
                <w:b/>
                <w:bCs/>
                <w:color w:val="000000" w:themeColor="text1"/>
              </w:rPr>
            </w:pPr>
            <w:r w:rsidRPr="00D70E62">
              <w:rPr>
                <w:rFonts w:ascii="Times New Roman" w:hAnsi="Times New Roman" w:cs="Times New Roman"/>
                <w:b/>
                <w:bCs/>
                <w:color w:val="000000" w:themeColor="text1"/>
              </w:rPr>
              <w:t>&lt;0.001</w:t>
            </w:r>
          </w:p>
        </w:tc>
        <w:tc>
          <w:tcPr>
            <w:tcW w:w="1701" w:type="dxa"/>
            <w:tcBorders>
              <w:top w:val="single" w:sz="4" w:space="0" w:color="auto"/>
            </w:tcBorders>
            <w:vAlign w:val="center"/>
          </w:tcPr>
          <w:p w14:paraId="0567432D" w14:textId="797AF242"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0.43</w:t>
            </w:r>
          </w:p>
        </w:tc>
        <w:tc>
          <w:tcPr>
            <w:tcW w:w="3260" w:type="dxa"/>
            <w:tcBorders>
              <w:top w:val="single" w:sz="4" w:space="0" w:color="auto"/>
            </w:tcBorders>
          </w:tcPr>
          <w:p w14:paraId="6588D004" w14:textId="77777777" w:rsidR="00EA16D6" w:rsidRPr="00D70E62" w:rsidRDefault="00EA16D6" w:rsidP="00912F07">
            <w:pPr>
              <w:widowControl/>
              <w:rPr>
                <w:rFonts w:ascii="Times New Roman" w:hAnsi="Times New Roman" w:cs="Times New Roman"/>
                <w:color w:val="000000" w:themeColor="text1"/>
              </w:rPr>
            </w:pPr>
          </w:p>
        </w:tc>
        <w:tc>
          <w:tcPr>
            <w:tcW w:w="3260" w:type="dxa"/>
            <w:tcBorders>
              <w:top w:val="single" w:sz="4" w:space="0" w:color="auto"/>
            </w:tcBorders>
          </w:tcPr>
          <w:p w14:paraId="4CA10BE9" w14:textId="77777777" w:rsidR="00EA16D6" w:rsidRPr="00D70E62" w:rsidRDefault="00EA16D6" w:rsidP="00912F07">
            <w:pPr>
              <w:widowControl/>
              <w:rPr>
                <w:rFonts w:ascii="Times New Roman" w:hAnsi="Times New Roman" w:cs="Times New Roman"/>
                <w:color w:val="000000" w:themeColor="text1"/>
              </w:rPr>
            </w:pPr>
          </w:p>
        </w:tc>
        <w:tc>
          <w:tcPr>
            <w:tcW w:w="4536" w:type="dxa"/>
            <w:tcBorders>
              <w:top w:val="single" w:sz="4" w:space="0" w:color="auto"/>
            </w:tcBorders>
          </w:tcPr>
          <w:p w14:paraId="5952B70B"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7D474D9A" w14:textId="77777777" w:rsidTr="0044119B">
        <w:tc>
          <w:tcPr>
            <w:tcW w:w="2410" w:type="dxa"/>
          </w:tcPr>
          <w:p w14:paraId="55FDEB62"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3E829C55"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33B445B7" w14:textId="77777777" w:rsidR="00EA16D6" w:rsidRPr="00D70E62" w:rsidRDefault="00EA16D6" w:rsidP="00912F07">
            <w:pPr>
              <w:widowControl/>
              <w:rPr>
                <w:rFonts w:ascii="Times New Roman" w:hAnsi="Times New Roman" w:cs="Times New Roman"/>
                <w:b/>
                <w:bCs/>
                <w:color w:val="000000" w:themeColor="text1"/>
              </w:rPr>
            </w:pPr>
          </w:p>
        </w:tc>
        <w:tc>
          <w:tcPr>
            <w:tcW w:w="1701" w:type="dxa"/>
          </w:tcPr>
          <w:p w14:paraId="25E35958"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1DE752F9"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4E66D14E"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597875AD"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7CED6F82" w14:textId="77777777" w:rsidTr="0044119B">
        <w:tc>
          <w:tcPr>
            <w:tcW w:w="2410" w:type="dxa"/>
          </w:tcPr>
          <w:p w14:paraId="33791265"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vAlign w:val="center"/>
          </w:tcPr>
          <w:p w14:paraId="5D46856D"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757988C0" w14:textId="77777777" w:rsidR="00EA16D6" w:rsidRPr="00D70E62" w:rsidRDefault="00EA16D6" w:rsidP="00912F07">
            <w:pPr>
              <w:widowControl/>
              <w:rPr>
                <w:rFonts w:ascii="Times New Roman" w:hAnsi="Times New Roman" w:cs="Times New Roman"/>
                <w:b/>
                <w:bCs/>
                <w:color w:val="000000" w:themeColor="text1"/>
              </w:rPr>
            </w:pPr>
          </w:p>
        </w:tc>
        <w:tc>
          <w:tcPr>
            <w:tcW w:w="1701" w:type="dxa"/>
            <w:vAlign w:val="center"/>
          </w:tcPr>
          <w:p w14:paraId="52802C01"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1A24FEC1" w14:textId="000502D0"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-1.12 (-1.95, -0.</w:t>
            </w:r>
            <w:proofErr w:type="gramStart"/>
            <w:r w:rsidRPr="00D70E62">
              <w:rPr>
                <w:rFonts w:ascii="Times New Roman" w:hAnsi="Times New Roman" w:cs="Times New Roman"/>
                <w:b/>
                <w:bCs/>
                <w:color w:val="000000" w:themeColor="text1"/>
              </w:rPr>
              <w:t>29)*</w:t>
            </w:r>
            <w:proofErr w:type="gramEnd"/>
            <w:r w:rsidRPr="00D70E62">
              <w:rPr>
                <w:rFonts w:ascii="Times New Roman" w:hAnsi="Times New Roman" w:cs="Times New Roman"/>
                <w:b/>
                <w:bCs/>
                <w:color w:val="000000" w:themeColor="text1"/>
              </w:rPr>
              <w:t>*</w:t>
            </w:r>
          </w:p>
        </w:tc>
        <w:tc>
          <w:tcPr>
            <w:tcW w:w="3260" w:type="dxa"/>
          </w:tcPr>
          <w:p w14:paraId="184DE42B" w14:textId="5EB766D5"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w:t>
            </w:r>
            <w:r w:rsidR="001A132C" w:rsidRPr="00D70E62">
              <w:rPr>
                <w:rFonts w:ascii="Times New Roman" w:hAnsi="Times New Roman" w:cs="Times New Roman"/>
                <w:b/>
                <w:bCs/>
                <w:color w:val="000000" w:themeColor="text1"/>
              </w:rPr>
              <w:t>35</w:t>
            </w:r>
            <w:r w:rsidRPr="00D70E62">
              <w:rPr>
                <w:rFonts w:ascii="Times New Roman" w:hAnsi="Times New Roman" w:cs="Times New Roman"/>
                <w:b/>
                <w:bCs/>
                <w:color w:val="000000" w:themeColor="text1"/>
              </w:rPr>
              <w:t xml:space="preserve"> (-2.1</w:t>
            </w:r>
            <w:r w:rsidR="001A132C" w:rsidRPr="00D70E62">
              <w:rPr>
                <w:rFonts w:ascii="Times New Roman" w:hAnsi="Times New Roman" w:cs="Times New Roman"/>
                <w:b/>
                <w:bCs/>
                <w:color w:val="000000" w:themeColor="text1"/>
              </w:rPr>
              <w:t>4</w:t>
            </w:r>
            <w:r w:rsidRPr="00D70E62">
              <w:rPr>
                <w:rFonts w:ascii="Times New Roman" w:hAnsi="Times New Roman" w:cs="Times New Roman"/>
                <w:b/>
                <w:bCs/>
                <w:color w:val="000000" w:themeColor="text1"/>
              </w:rPr>
              <w:t>, -0.</w:t>
            </w:r>
            <w:proofErr w:type="gramStart"/>
            <w:r w:rsidR="001A132C" w:rsidRPr="00D70E62">
              <w:rPr>
                <w:rFonts w:ascii="Times New Roman" w:hAnsi="Times New Roman" w:cs="Times New Roman"/>
                <w:b/>
                <w:bCs/>
                <w:color w:val="000000" w:themeColor="text1"/>
              </w:rPr>
              <w:t>55</w:t>
            </w:r>
            <w:r w:rsidRPr="00D70E62">
              <w:rPr>
                <w:rFonts w:ascii="Times New Roman" w:hAnsi="Times New Roman" w:cs="Times New Roman"/>
                <w:b/>
                <w:bCs/>
                <w:color w:val="000000" w:themeColor="text1"/>
              </w:rPr>
              <w:t>)*</w:t>
            </w:r>
            <w:proofErr w:type="gramEnd"/>
            <w:r w:rsidRPr="00D70E62">
              <w:rPr>
                <w:rFonts w:ascii="Times New Roman" w:hAnsi="Times New Roman" w:cs="Times New Roman"/>
                <w:b/>
                <w:bCs/>
                <w:color w:val="000000" w:themeColor="text1"/>
              </w:rPr>
              <w:t>**</w:t>
            </w:r>
          </w:p>
        </w:tc>
        <w:tc>
          <w:tcPr>
            <w:tcW w:w="4536" w:type="dxa"/>
          </w:tcPr>
          <w:p w14:paraId="7F3705FB" w14:textId="46AA2B3E"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59</w:t>
            </w:r>
            <w:r w:rsidRPr="00D70E62">
              <w:rPr>
                <w:rFonts w:ascii="Times New Roman" w:hAnsi="Times New Roman" w:cs="Times New Roman"/>
                <w:color w:val="000000" w:themeColor="text1"/>
              </w:rPr>
              <w:t xml:space="preserve"> (-1.3</w:t>
            </w:r>
            <w:r w:rsidR="00EF0391" w:rsidRPr="00D70E62">
              <w:rPr>
                <w:rFonts w:ascii="Times New Roman" w:hAnsi="Times New Roman" w:cs="Times New Roman"/>
                <w:color w:val="000000" w:themeColor="text1"/>
              </w:rPr>
              <w:t>5</w:t>
            </w:r>
            <w:r w:rsidRPr="00D70E62">
              <w:rPr>
                <w:rFonts w:ascii="Times New Roman" w:hAnsi="Times New Roman" w:cs="Times New Roman"/>
                <w:color w:val="000000" w:themeColor="text1"/>
              </w:rPr>
              <w:t>, 0.17)</w:t>
            </w:r>
          </w:p>
        </w:tc>
      </w:tr>
      <w:tr w:rsidR="00D70E62" w:rsidRPr="00D70E62" w14:paraId="343C0380" w14:textId="77777777" w:rsidTr="0044119B">
        <w:tc>
          <w:tcPr>
            <w:tcW w:w="2410" w:type="dxa"/>
          </w:tcPr>
          <w:p w14:paraId="3BDBBBD9"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vAlign w:val="center"/>
          </w:tcPr>
          <w:p w14:paraId="43C0EB81"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5B178502" w14:textId="77777777" w:rsidR="00EA16D6" w:rsidRPr="00D70E62" w:rsidRDefault="00EA16D6" w:rsidP="00912F07">
            <w:pPr>
              <w:widowControl/>
              <w:rPr>
                <w:rFonts w:ascii="Times New Roman" w:hAnsi="Times New Roman" w:cs="Times New Roman"/>
                <w:b/>
                <w:bCs/>
                <w:color w:val="000000" w:themeColor="text1"/>
              </w:rPr>
            </w:pPr>
          </w:p>
        </w:tc>
        <w:tc>
          <w:tcPr>
            <w:tcW w:w="1701" w:type="dxa"/>
          </w:tcPr>
          <w:p w14:paraId="30569311"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454B7E4" w14:textId="6AC8ABB8"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-1.03 (-1.85, -0.</w:t>
            </w:r>
            <w:proofErr w:type="gramStart"/>
            <w:r w:rsidRPr="00D70E62">
              <w:rPr>
                <w:rFonts w:ascii="Times New Roman" w:hAnsi="Times New Roman" w:cs="Times New Roman"/>
                <w:b/>
                <w:bCs/>
                <w:color w:val="000000" w:themeColor="text1"/>
              </w:rPr>
              <w:t>21)*</w:t>
            </w:r>
            <w:proofErr w:type="gramEnd"/>
            <w:r w:rsidRPr="00D70E62">
              <w:rPr>
                <w:rFonts w:ascii="Times New Roman" w:hAnsi="Times New Roman" w:cs="Times New Roman"/>
                <w:b/>
                <w:bCs/>
                <w:color w:val="000000" w:themeColor="text1"/>
              </w:rPr>
              <w:t>*</w:t>
            </w:r>
          </w:p>
        </w:tc>
        <w:tc>
          <w:tcPr>
            <w:tcW w:w="3260" w:type="dxa"/>
          </w:tcPr>
          <w:p w14:paraId="411F4898" w14:textId="6C3D2969"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-1.2</w:t>
            </w:r>
            <w:r w:rsidR="001A132C" w:rsidRPr="00D70E62">
              <w:rPr>
                <w:rFonts w:ascii="Times New Roman" w:hAnsi="Times New Roman" w:cs="Times New Roman"/>
                <w:b/>
                <w:bCs/>
                <w:color w:val="000000" w:themeColor="text1"/>
              </w:rPr>
              <w:t>3</w:t>
            </w:r>
            <w:r w:rsidRPr="00D70E62">
              <w:rPr>
                <w:rFonts w:ascii="Times New Roman" w:hAnsi="Times New Roman" w:cs="Times New Roman"/>
                <w:b/>
                <w:bCs/>
                <w:color w:val="000000" w:themeColor="text1"/>
              </w:rPr>
              <w:t xml:space="preserve"> (-2.0</w:t>
            </w:r>
            <w:r w:rsidR="001A132C" w:rsidRPr="00D70E62">
              <w:rPr>
                <w:rFonts w:ascii="Times New Roman" w:hAnsi="Times New Roman" w:cs="Times New Roman"/>
                <w:b/>
                <w:bCs/>
                <w:color w:val="000000" w:themeColor="text1"/>
              </w:rPr>
              <w:t>1</w:t>
            </w:r>
            <w:r w:rsidRPr="00D70E62">
              <w:rPr>
                <w:rFonts w:ascii="Times New Roman" w:hAnsi="Times New Roman" w:cs="Times New Roman"/>
                <w:b/>
                <w:bCs/>
                <w:color w:val="000000" w:themeColor="text1"/>
              </w:rPr>
              <w:t>, -0.</w:t>
            </w:r>
            <w:proofErr w:type="gramStart"/>
            <w:r w:rsidR="001A132C" w:rsidRPr="00D70E62">
              <w:rPr>
                <w:rFonts w:ascii="Times New Roman" w:hAnsi="Times New Roman" w:cs="Times New Roman"/>
                <w:b/>
                <w:bCs/>
                <w:color w:val="000000" w:themeColor="text1"/>
              </w:rPr>
              <w:t>45</w:t>
            </w:r>
            <w:r w:rsidRPr="00D70E62">
              <w:rPr>
                <w:rFonts w:ascii="Times New Roman" w:hAnsi="Times New Roman" w:cs="Times New Roman"/>
                <w:b/>
                <w:bCs/>
                <w:color w:val="000000" w:themeColor="text1"/>
              </w:rPr>
              <w:t>)*</w:t>
            </w:r>
            <w:proofErr w:type="gramEnd"/>
            <w:r w:rsidRPr="00D70E62">
              <w:rPr>
                <w:rFonts w:ascii="Times New Roman" w:hAnsi="Times New Roman" w:cs="Times New Roman"/>
                <w:b/>
                <w:bCs/>
                <w:color w:val="000000" w:themeColor="text1"/>
              </w:rPr>
              <w:t>*</w:t>
            </w:r>
          </w:p>
        </w:tc>
        <w:tc>
          <w:tcPr>
            <w:tcW w:w="4536" w:type="dxa"/>
          </w:tcPr>
          <w:p w14:paraId="6830D3D8" w14:textId="7409E354"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59</w:t>
            </w:r>
            <w:r w:rsidRPr="00D70E62">
              <w:rPr>
                <w:rFonts w:ascii="Times New Roman" w:hAnsi="Times New Roman" w:cs="Times New Roman"/>
                <w:color w:val="000000" w:themeColor="text1"/>
              </w:rPr>
              <w:t xml:space="preserve"> (-1.3</w:t>
            </w:r>
            <w:r w:rsidR="00EF0391" w:rsidRPr="00D70E62">
              <w:rPr>
                <w:rFonts w:ascii="Times New Roman" w:hAnsi="Times New Roman" w:cs="Times New Roman"/>
                <w:color w:val="000000" w:themeColor="text1"/>
              </w:rPr>
              <w:t>5</w:t>
            </w:r>
            <w:r w:rsidRPr="00D70E62">
              <w:rPr>
                <w:rFonts w:ascii="Times New Roman" w:hAnsi="Times New Roman" w:cs="Times New Roman"/>
                <w:color w:val="000000" w:themeColor="text1"/>
              </w:rPr>
              <w:t>, 0.1</w:t>
            </w:r>
            <w:r w:rsidR="00EF0391" w:rsidRPr="00D70E62">
              <w:rPr>
                <w:rFonts w:ascii="Times New Roman" w:hAnsi="Times New Roman" w:cs="Times New Roman"/>
                <w:color w:val="000000" w:themeColor="text1"/>
              </w:rPr>
              <w:t>7</w:t>
            </w:r>
            <w:r w:rsidRPr="00D70E62">
              <w:rPr>
                <w:rFonts w:ascii="Times New Roman" w:hAnsi="Times New Roman" w:cs="Times New Roman"/>
                <w:color w:val="000000" w:themeColor="text1"/>
              </w:rPr>
              <w:t>)</w:t>
            </w:r>
          </w:p>
        </w:tc>
      </w:tr>
      <w:tr w:rsidR="00D70E62" w:rsidRPr="00D70E62" w14:paraId="23F2CD48" w14:textId="77777777" w:rsidTr="0044119B">
        <w:tc>
          <w:tcPr>
            <w:tcW w:w="2410" w:type="dxa"/>
          </w:tcPr>
          <w:p w14:paraId="7D5F0CE7"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Three-month follow-up</w:t>
            </w:r>
          </w:p>
        </w:tc>
        <w:tc>
          <w:tcPr>
            <w:tcW w:w="1559" w:type="dxa"/>
            <w:vAlign w:val="center"/>
          </w:tcPr>
          <w:p w14:paraId="56E4BE6B"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2069F0F4" w14:textId="77777777" w:rsidR="00EA16D6" w:rsidRPr="00D70E62" w:rsidRDefault="00EA16D6" w:rsidP="00912F07">
            <w:pPr>
              <w:widowControl/>
              <w:rPr>
                <w:rFonts w:ascii="Times New Roman" w:hAnsi="Times New Roman" w:cs="Times New Roman"/>
                <w:b/>
                <w:bCs/>
                <w:color w:val="000000" w:themeColor="text1"/>
              </w:rPr>
            </w:pPr>
          </w:p>
        </w:tc>
        <w:tc>
          <w:tcPr>
            <w:tcW w:w="1701" w:type="dxa"/>
          </w:tcPr>
          <w:p w14:paraId="1B4D9191"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9D621C0" w14:textId="35FE1D2D"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-1.11 (-1.93, -0.</w:t>
            </w:r>
            <w:proofErr w:type="gramStart"/>
            <w:r w:rsidRPr="00D70E62">
              <w:rPr>
                <w:rFonts w:ascii="Times New Roman" w:hAnsi="Times New Roman" w:cs="Times New Roman"/>
                <w:b/>
                <w:bCs/>
                <w:color w:val="000000" w:themeColor="text1"/>
              </w:rPr>
              <w:t>28)*</w:t>
            </w:r>
            <w:proofErr w:type="gramEnd"/>
            <w:r w:rsidRPr="00D70E62">
              <w:rPr>
                <w:rFonts w:ascii="Times New Roman" w:hAnsi="Times New Roman" w:cs="Times New Roman"/>
                <w:b/>
                <w:bCs/>
                <w:color w:val="000000" w:themeColor="text1"/>
              </w:rPr>
              <w:t>*</w:t>
            </w:r>
          </w:p>
        </w:tc>
        <w:tc>
          <w:tcPr>
            <w:tcW w:w="3260" w:type="dxa"/>
          </w:tcPr>
          <w:p w14:paraId="76D96D75" w14:textId="1D24BC14"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-0.8</w:t>
            </w:r>
            <w:r w:rsidR="001A132C" w:rsidRPr="00D70E62">
              <w:rPr>
                <w:rFonts w:ascii="Times New Roman" w:hAnsi="Times New Roman" w:cs="Times New Roman"/>
                <w:b/>
                <w:bCs/>
                <w:color w:val="000000" w:themeColor="text1"/>
              </w:rPr>
              <w:t>1</w:t>
            </w:r>
            <w:r w:rsidRPr="00D70E62">
              <w:rPr>
                <w:rFonts w:ascii="Times New Roman" w:hAnsi="Times New Roman" w:cs="Times New Roman"/>
                <w:b/>
                <w:bCs/>
                <w:color w:val="000000" w:themeColor="text1"/>
              </w:rPr>
              <w:t xml:space="preserve"> (-1.5</w:t>
            </w:r>
            <w:r w:rsidR="001A132C" w:rsidRPr="00D70E62">
              <w:rPr>
                <w:rFonts w:ascii="Times New Roman" w:hAnsi="Times New Roman" w:cs="Times New Roman"/>
                <w:b/>
                <w:bCs/>
                <w:color w:val="000000" w:themeColor="text1"/>
              </w:rPr>
              <w:t>6</w:t>
            </w:r>
            <w:r w:rsidRPr="00D70E62">
              <w:rPr>
                <w:rFonts w:ascii="Times New Roman" w:hAnsi="Times New Roman" w:cs="Times New Roman"/>
                <w:b/>
                <w:bCs/>
                <w:color w:val="000000" w:themeColor="text1"/>
              </w:rPr>
              <w:t>, -0.</w:t>
            </w:r>
            <w:proofErr w:type="gramStart"/>
            <w:r w:rsidR="001A132C" w:rsidRPr="00D70E62">
              <w:rPr>
                <w:rFonts w:ascii="Times New Roman" w:hAnsi="Times New Roman" w:cs="Times New Roman"/>
                <w:b/>
                <w:bCs/>
                <w:color w:val="000000" w:themeColor="text1"/>
              </w:rPr>
              <w:t>07</w:t>
            </w:r>
            <w:r w:rsidRPr="00D70E62">
              <w:rPr>
                <w:rFonts w:ascii="Times New Roman" w:hAnsi="Times New Roman" w:cs="Times New Roman"/>
                <w:b/>
                <w:bCs/>
                <w:color w:val="000000" w:themeColor="text1"/>
              </w:rPr>
              <w:t>)*</w:t>
            </w:r>
            <w:proofErr w:type="gramEnd"/>
          </w:p>
        </w:tc>
        <w:tc>
          <w:tcPr>
            <w:tcW w:w="4536" w:type="dxa"/>
          </w:tcPr>
          <w:p w14:paraId="0E490FE0" w14:textId="111545C8"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47</w:t>
            </w:r>
            <w:r w:rsidRPr="00D70E62">
              <w:rPr>
                <w:rFonts w:ascii="Times New Roman" w:hAnsi="Times New Roman" w:cs="Times New Roman"/>
                <w:color w:val="000000" w:themeColor="text1"/>
              </w:rPr>
              <w:t xml:space="preserve"> (-1.22, 0.28)</w:t>
            </w:r>
          </w:p>
        </w:tc>
      </w:tr>
      <w:tr w:rsidR="00D70E62" w:rsidRPr="00D70E62" w14:paraId="4A821102" w14:textId="77777777" w:rsidTr="0044119B">
        <w:tc>
          <w:tcPr>
            <w:tcW w:w="2410" w:type="dxa"/>
          </w:tcPr>
          <w:p w14:paraId="34BA12E2"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NPRS </w:t>
            </w:r>
            <w:r w:rsidRPr="00D70E62">
              <w:rPr>
                <w:rFonts w:ascii="Times New Roman" w:eastAsia="等线" w:hAnsi="Times New Roman" w:cs="Times New Roman"/>
                <w:b/>
                <w:bCs/>
                <w:color w:val="000000" w:themeColor="text1"/>
                <w:kern w:val="0"/>
                <w14:ligatures w14:val="none"/>
              </w:rPr>
              <w:t>(chronic back pain currently</w:t>
            </w:r>
            <w:r w:rsidRPr="00D70E62">
              <w:rPr>
                <w:rFonts w:ascii="Times New Roman" w:hAnsi="Times New Roman" w:cs="Times New Roman"/>
                <w:b/>
                <w:bCs/>
                <w:color w:val="000000" w:themeColor="text1"/>
                <w:kern w:val="0"/>
                <w14:ligatures w14:val="none"/>
              </w:rPr>
              <w:t>)</w:t>
            </w:r>
          </w:p>
        </w:tc>
        <w:tc>
          <w:tcPr>
            <w:tcW w:w="1559" w:type="dxa"/>
            <w:vAlign w:val="center"/>
          </w:tcPr>
          <w:p w14:paraId="6165B935" w14:textId="09FC0E5F"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0.58</w:t>
            </w:r>
          </w:p>
        </w:tc>
        <w:tc>
          <w:tcPr>
            <w:tcW w:w="1418" w:type="dxa"/>
            <w:vAlign w:val="center"/>
          </w:tcPr>
          <w:p w14:paraId="167F0112" w14:textId="6CEAAA66" w:rsidR="00EA16D6" w:rsidRPr="00D70E62" w:rsidRDefault="00154829"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&lt;0.001</w:t>
            </w:r>
          </w:p>
        </w:tc>
        <w:tc>
          <w:tcPr>
            <w:tcW w:w="1701" w:type="dxa"/>
            <w:vAlign w:val="center"/>
          </w:tcPr>
          <w:p w14:paraId="2158C8B6" w14:textId="30E8D9FB"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0.46</w:t>
            </w:r>
          </w:p>
        </w:tc>
        <w:tc>
          <w:tcPr>
            <w:tcW w:w="3260" w:type="dxa"/>
          </w:tcPr>
          <w:p w14:paraId="6618B84B"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D630EB4"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3C37FA17"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721D9F2F" w14:textId="77777777" w:rsidTr="0044119B">
        <w:tc>
          <w:tcPr>
            <w:tcW w:w="2410" w:type="dxa"/>
          </w:tcPr>
          <w:p w14:paraId="7AD34C98"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4F63E272"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45F30BA7"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1812D026"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4C80A6A"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944385C"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3932EF93"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626B2E89" w14:textId="77777777" w:rsidTr="0044119B">
        <w:tc>
          <w:tcPr>
            <w:tcW w:w="2410" w:type="dxa"/>
          </w:tcPr>
          <w:p w14:paraId="7570C488"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vAlign w:val="center"/>
          </w:tcPr>
          <w:p w14:paraId="5C964A64"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0CB0BACB" w14:textId="77777777" w:rsidR="00EA16D6" w:rsidRPr="00D70E62" w:rsidRDefault="00EA16D6" w:rsidP="00912F07">
            <w:pPr>
              <w:widowControl/>
              <w:rPr>
                <w:rFonts w:ascii="Times New Roman" w:hAnsi="Times New Roman" w:cs="Times New Roman"/>
                <w:color w:val="000000" w:themeColor="text1"/>
              </w:rPr>
            </w:pPr>
          </w:p>
        </w:tc>
        <w:tc>
          <w:tcPr>
            <w:tcW w:w="1701" w:type="dxa"/>
            <w:vAlign w:val="center"/>
          </w:tcPr>
          <w:p w14:paraId="72FAB6C4"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17425FD0" w14:textId="4C472DAC"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-1.20 (-2.04, -0.</w:t>
            </w:r>
            <w:proofErr w:type="gramStart"/>
            <w:r w:rsidRPr="00D70E62">
              <w:rPr>
                <w:rFonts w:ascii="Times New Roman" w:hAnsi="Times New Roman" w:cs="Times New Roman"/>
                <w:b/>
                <w:bCs/>
                <w:color w:val="000000" w:themeColor="text1"/>
              </w:rPr>
              <w:t>37)*</w:t>
            </w:r>
            <w:proofErr w:type="gramEnd"/>
            <w:r w:rsidRPr="00D70E62">
              <w:rPr>
                <w:rFonts w:ascii="Times New Roman" w:hAnsi="Times New Roman" w:cs="Times New Roman"/>
                <w:b/>
                <w:bCs/>
                <w:color w:val="000000" w:themeColor="text1"/>
              </w:rPr>
              <w:t>*</w:t>
            </w:r>
          </w:p>
        </w:tc>
        <w:tc>
          <w:tcPr>
            <w:tcW w:w="3260" w:type="dxa"/>
          </w:tcPr>
          <w:p w14:paraId="68626389" w14:textId="2F8F0821"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-1.5</w:t>
            </w:r>
            <w:r w:rsidR="001A132C" w:rsidRPr="00D70E62">
              <w:rPr>
                <w:rFonts w:ascii="Times New Roman" w:hAnsi="Times New Roman" w:cs="Times New Roman"/>
                <w:b/>
                <w:bCs/>
                <w:color w:val="000000" w:themeColor="text1"/>
              </w:rPr>
              <w:t>1</w:t>
            </w:r>
            <w:r w:rsidRPr="00D70E62">
              <w:rPr>
                <w:rFonts w:ascii="Times New Roman" w:hAnsi="Times New Roman" w:cs="Times New Roman"/>
                <w:b/>
                <w:bCs/>
                <w:color w:val="000000" w:themeColor="text1"/>
              </w:rPr>
              <w:t xml:space="preserve"> (-2.3</w:t>
            </w:r>
            <w:r w:rsidR="001A132C" w:rsidRPr="00D70E62">
              <w:rPr>
                <w:rFonts w:ascii="Times New Roman" w:hAnsi="Times New Roman" w:cs="Times New Roman"/>
                <w:b/>
                <w:bCs/>
                <w:color w:val="000000" w:themeColor="text1"/>
              </w:rPr>
              <w:t>2</w:t>
            </w:r>
            <w:r w:rsidRPr="00D70E62">
              <w:rPr>
                <w:rFonts w:ascii="Times New Roman" w:hAnsi="Times New Roman" w:cs="Times New Roman"/>
                <w:b/>
                <w:bCs/>
                <w:color w:val="000000" w:themeColor="text1"/>
              </w:rPr>
              <w:t>, -0.</w:t>
            </w:r>
            <w:proofErr w:type="gramStart"/>
            <w:r w:rsidR="001A132C" w:rsidRPr="00D70E62">
              <w:rPr>
                <w:rFonts w:ascii="Times New Roman" w:hAnsi="Times New Roman" w:cs="Times New Roman"/>
                <w:b/>
                <w:bCs/>
                <w:color w:val="000000" w:themeColor="text1"/>
              </w:rPr>
              <w:t>69</w:t>
            </w:r>
            <w:r w:rsidRPr="00D70E62">
              <w:rPr>
                <w:rFonts w:ascii="Times New Roman" w:hAnsi="Times New Roman" w:cs="Times New Roman"/>
                <w:b/>
                <w:bCs/>
                <w:color w:val="000000" w:themeColor="text1"/>
              </w:rPr>
              <w:t>)*</w:t>
            </w:r>
            <w:proofErr w:type="gramEnd"/>
            <w:r w:rsidRPr="00D70E62">
              <w:rPr>
                <w:rFonts w:ascii="Times New Roman" w:hAnsi="Times New Roman" w:cs="Times New Roman"/>
                <w:b/>
                <w:bCs/>
                <w:color w:val="000000" w:themeColor="text1"/>
              </w:rPr>
              <w:t>**</w:t>
            </w:r>
          </w:p>
        </w:tc>
        <w:tc>
          <w:tcPr>
            <w:tcW w:w="4536" w:type="dxa"/>
            <w:vAlign w:val="center"/>
          </w:tcPr>
          <w:p w14:paraId="219168B8" w14:textId="7595891E"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68</w:t>
            </w:r>
            <w:r w:rsidRPr="00D70E62">
              <w:rPr>
                <w:rFonts w:ascii="Times New Roman" w:hAnsi="Times New Roman" w:cs="Times New Roman"/>
                <w:color w:val="000000" w:themeColor="text1"/>
              </w:rPr>
              <w:t xml:space="preserve"> (-1.4</w:t>
            </w:r>
            <w:r w:rsidR="00EF0391" w:rsidRPr="00D70E62">
              <w:rPr>
                <w:rFonts w:ascii="Times New Roman" w:hAnsi="Times New Roman" w:cs="Times New Roman"/>
                <w:color w:val="000000" w:themeColor="text1"/>
              </w:rPr>
              <w:t>4</w:t>
            </w:r>
            <w:r w:rsidRPr="00D70E62">
              <w:rPr>
                <w:rFonts w:ascii="Times New Roman" w:hAnsi="Times New Roman" w:cs="Times New Roman"/>
                <w:color w:val="000000" w:themeColor="text1"/>
              </w:rPr>
              <w:t>, 0.0</w:t>
            </w:r>
            <w:r w:rsidR="00EF0391" w:rsidRPr="00D70E62">
              <w:rPr>
                <w:rFonts w:ascii="Times New Roman" w:hAnsi="Times New Roman" w:cs="Times New Roman"/>
                <w:color w:val="000000" w:themeColor="text1"/>
              </w:rPr>
              <w:t>8</w:t>
            </w:r>
            <w:r w:rsidRPr="00D70E62">
              <w:rPr>
                <w:rFonts w:ascii="Times New Roman" w:hAnsi="Times New Roman" w:cs="Times New Roman"/>
                <w:color w:val="000000" w:themeColor="text1"/>
              </w:rPr>
              <w:t>)</w:t>
            </w:r>
          </w:p>
        </w:tc>
      </w:tr>
      <w:tr w:rsidR="00D70E62" w:rsidRPr="00D70E62" w14:paraId="5013811C" w14:textId="77777777" w:rsidTr="0044119B">
        <w:tc>
          <w:tcPr>
            <w:tcW w:w="2410" w:type="dxa"/>
          </w:tcPr>
          <w:p w14:paraId="44E539DA"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vAlign w:val="center"/>
          </w:tcPr>
          <w:p w14:paraId="51E7BE4F"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427CD0B0"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495ED0AB"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5781D11" w14:textId="123FBAFB"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-1.01 (-1.83, -0.</w:t>
            </w:r>
            <w:proofErr w:type="gramStart"/>
            <w:r w:rsidRPr="00D70E62">
              <w:rPr>
                <w:rFonts w:ascii="Times New Roman" w:hAnsi="Times New Roman" w:cs="Times New Roman"/>
                <w:b/>
                <w:bCs/>
                <w:color w:val="000000" w:themeColor="text1"/>
              </w:rPr>
              <w:t>20)*</w:t>
            </w:r>
            <w:proofErr w:type="gramEnd"/>
          </w:p>
        </w:tc>
        <w:tc>
          <w:tcPr>
            <w:tcW w:w="3260" w:type="dxa"/>
          </w:tcPr>
          <w:p w14:paraId="7BFFF30F" w14:textId="4F850ED2"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w:t>
            </w:r>
            <w:r w:rsidR="001A132C" w:rsidRPr="00D70E62">
              <w:rPr>
                <w:rFonts w:ascii="Times New Roman" w:hAnsi="Times New Roman" w:cs="Times New Roman"/>
                <w:b/>
                <w:bCs/>
                <w:color w:val="000000" w:themeColor="text1"/>
              </w:rPr>
              <w:t>07</w:t>
            </w:r>
            <w:r w:rsidRPr="00D70E62">
              <w:rPr>
                <w:rFonts w:ascii="Times New Roman" w:hAnsi="Times New Roman" w:cs="Times New Roman"/>
                <w:b/>
                <w:bCs/>
                <w:color w:val="000000" w:themeColor="text1"/>
              </w:rPr>
              <w:t xml:space="preserve"> (-1.8</w:t>
            </w:r>
            <w:r w:rsidR="001A132C" w:rsidRPr="00D70E62">
              <w:rPr>
                <w:rFonts w:ascii="Times New Roman" w:hAnsi="Times New Roman" w:cs="Times New Roman"/>
                <w:b/>
                <w:bCs/>
                <w:color w:val="000000" w:themeColor="text1"/>
              </w:rPr>
              <w:t>4</w:t>
            </w:r>
            <w:r w:rsidRPr="00D70E62">
              <w:rPr>
                <w:rFonts w:ascii="Times New Roman" w:hAnsi="Times New Roman" w:cs="Times New Roman"/>
                <w:b/>
                <w:bCs/>
                <w:color w:val="000000" w:themeColor="text1"/>
              </w:rPr>
              <w:t>, -0.</w:t>
            </w:r>
            <w:proofErr w:type="gramStart"/>
            <w:r w:rsidRPr="00D70E62">
              <w:rPr>
                <w:rFonts w:ascii="Times New Roman" w:hAnsi="Times New Roman" w:cs="Times New Roman"/>
                <w:b/>
                <w:bCs/>
                <w:color w:val="000000" w:themeColor="text1"/>
              </w:rPr>
              <w:t>3</w:t>
            </w:r>
            <w:r w:rsidR="001A132C" w:rsidRPr="00D70E62">
              <w:rPr>
                <w:rFonts w:ascii="Times New Roman" w:hAnsi="Times New Roman" w:cs="Times New Roman"/>
                <w:b/>
                <w:bCs/>
                <w:color w:val="000000" w:themeColor="text1"/>
              </w:rPr>
              <w:t>1</w:t>
            </w:r>
            <w:r w:rsidRPr="00D70E62">
              <w:rPr>
                <w:rFonts w:ascii="Times New Roman" w:hAnsi="Times New Roman" w:cs="Times New Roman"/>
                <w:b/>
                <w:bCs/>
                <w:color w:val="000000" w:themeColor="text1"/>
              </w:rPr>
              <w:t>)*</w:t>
            </w:r>
            <w:proofErr w:type="gramEnd"/>
            <w:r w:rsidRPr="00D70E62">
              <w:rPr>
                <w:rFonts w:ascii="Times New Roman" w:hAnsi="Times New Roman" w:cs="Times New Roman"/>
                <w:b/>
                <w:bCs/>
                <w:color w:val="000000" w:themeColor="text1"/>
              </w:rPr>
              <w:t>*</w:t>
            </w:r>
          </w:p>
        </w:tc>
        <w:tc>
          <w:tcPr>
            <w:tcW w:w="4536" w:type="dxa"/>
            <w:vAlign w:val="center"/>
          </w:tcPr>
          <w:p w14:paraId="251C7725" w14:textId="2A5FE5DB"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64</w:t>
            </w:r>
            <w:r w:rsidRPr="00D70E62">
              <w:rPr>
                <w:rFonts w:ascii="Times New Roman" w:hAnsi="Times New Roman" w:cs="Times New Roman"/>
                <w:color w:val="000000" w:themeColor="text1"/>
              </w:rPr>
              <w:t xml:space="preserve"> (-1.</w:t>
            </w:r>
            <w:r w:rsidR="00EF0391" w:rsidRPr="00D70E62">
              <w:rPr>
                <w:rFonts w:ascii="Times New Roman" w:hAnsi="Times New Roman" w:cs="Times New Roman"/>
                <w:color w:val="000000" w:themeColor="text1"/>
              </w:rPr>
              <w:t>40</w:t>
            </w:r>
            <w:r w:rsidRPr="00D70E62">
              <w:rPr>
                <w:rFonts w:ascii="Times New Roman" w:hAnsi="Times New Roman" w:cs="Times New Roman"/>
                <w:color w:val="000000" w:themeColor="text1"/>
              </w:rPr>
              <w:t>, 0.12)</w:t>
            </w:r>
          </w:p>
        </w:tc>
      </w:tr>
      <w:tr w:rsidR="00D70E62" w:rsidRPr="00D70E62" w14:paraId="0DD68925" w14:textId="77777777" w:rsidTr="0044119B">
        <w:tc>
          <w:tcPr>
            <w:tcW w:w="2410" w:type="dxa"/>
          </w:tcPr>
          <w:p w14:paraId="174CF1A1"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lastRenderedPageBreak/>
              <w:t>Three-month follow-up</w:t>
            </w:r>
          </w:p>
        </w:tc>
        <w:tc>
          <w:tcPr>
            <w:tcW w:w="1559" w:type="dxa"/>
            <w:vAlign w:val="center"/>
          </w:tcPr>
          <w:p w14:paraId="7BFF7E94"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13A7EF07"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2C898B61"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33B4C5AE" w14:textId="7C70AD39"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-0.98 (-1.79, -0.</w:t>
            </w:r>
            <w:proofErr w:type="gramStart"/>
            <w:r w:rsidRPr="00D70E62">
              <w:rPr>
                <w:rFonts w:ascii="Times New Roman" w:hAnsi="Times New Roman" w:cs="Times New Roman"/>
                <w:b/>
                <w:bCs/>
                <w:color w:val="000000" w:themeColor="text1"/>
              </w:rPr>
              <w:t>17)*</w:t>
            </w:r>
            <w:proofErr w:type="gramEnd"/>
          </w:p>
        </w:tc>
        <w:tc>
          <w:tcPr>
            <w:tcW w:w="3260" w:type="dxa"/>
          </w:tcPr>
          <w:p w14:paraId="39107BF4" w14:textId="6C35072C"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-0.9</w:t>
            </w:r>
            <w:r w:rsidR="001A132C" w:rsidRPr="00D70E62">
              <w:rPr>
                <w:rFonts w:ascii="Times New Roman" w:hAnsi="Times New Roman" w:cs="Times New Roman"/>
                <w:b/>
                <w:bCs/>
                <w:color w:val="000000" w:themeColor="text1"/>
              </w:rPr>
              <w:t>2</w:t>
            </w:r>
            <w:r w:rsidRPr="00D70E62">
              <w:rPr>
                <w:rFonts w:ascii="Times New Roman" w:hAnsi="Times New Roman" w:cs="Times New Roman"/>
                <w:b/>
                <w:bCs/>
                <w:color w:val="000000" w:themeColor="text1"/>
              </w:rPr>
              <w:t xml:space="preserve"> (-1.6</w:t>
            </w:r>
            <w:r w:rsidR="001A132C" w:rsidRPr="00D70E62">
              <w:rPr>
                <w:rFonts w:ascii="Times New Roman" w:hAnsi="Times New Roman" w:cs="Times New Roman"/>
                <w:b/>
                <w:bCs/>
                <w:color w:val="000000" w:themeColor="text1"/>
              </w:rPr>
              <w:t>8</w:t>
            </w:r>
            <w:r w:rsidRPr="00D70E62">
              <w:rPr>
                <w:rFonts w:ascii="Times New Roman" w:hAnsi="Times New Roman" w:cs="Times New Roman"/>
                <w:b/>
                <w:bCs/>
                <w:color w:val="000000" w:themeColor="text1"/>
              </w:rPr>
              <w:t>, -0.</w:t>
            </w:r>
            <w:proofErr w:type="gramStart"/>
            <w:r w:rsidR="001A132C" w:rsidRPr="00D70E62">
              <w:rPr>
                <w:rFonts w:ascii="Times New Roman" w:hAnsi="Times New Roman" w:cs="Times New Roman"/>
                <w:b/>
                <w:bCs/>
                <w:color w:val="000000" w:themeColor="text1"/>
              </w:rPr>
              <w:t>17</w:t>
            </w:r>
            <w:r w:rsidRPr="00D70E62">
              <w:rPr>
                <w:rFonts w:ascii="Times New Roman" w:hAnsi="Times New Roman" w:cs="Times New Roman"/>
                <w:b/>
                <w:bCs/>
                <w:color w:val="000000" w:themeColor="text1"/>
              </w:rPr>
              <w:t>)*</w:t>
            </w:r>
            <w:proofErr w:type="gramEnd"/>
          </w:p>
        </w:tc>
        <w:tc>
          <w:tcPr>
            <w:tcW w:w="4536" w:type="dxa"/>
            <w:vAlign w:val="center"/>
          </w:tcPr>
          <w:p w14:paraId="48700E04" w14:textId="41985B63"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30</w:t>
            </w:r>
            <w:r w:rsidRPr="00D70E62">
              <w:rPr>
                <w:rFonts w:ascii="Times New Roman" w:hAnsi="Times New Roman" w:cs="Times New Roman"/>
                <w:color w:val="000000" w:themeColor="text1"/>
              </w:rPr>
              <w:t xml:space="preserve"> (-1.05, 0.45)</w:t>
            </w:r>
          </w:p>
        </w:tc>
      </w:tr>
      <w:tr w:rsidR="00D70E62" w:rsidRPr="00D70E62" w14:paraId="3A6B3067" w14:textId="77777777" w:rsidTr="0044119B">
        <w:tc>
          <w:tcPr>
            <w:tcW w:w="2410" w:type="dxa"/>
          </w:tcPr>
          <w:p w14:paraId="7A58142C" w14:textId="592A3DF8"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NPRS </w:t>
            </w:r>
            <w:r w:rsidRPr="00D70E62">
              <w:rPr>
                <w:rFonts w:ascii="Times New Roman" w:eastAsia="等线" w:hAnsi="Times New Roman" w:cs="Times New Roman"/>
                <w:b/>
                <w:bCs/>
                <w:color w:val="000000" w:themeColor="text1"/>
                <w:kern w:val="0"/>
                <w14:ligatures w14:val="none"/>
              </w:rPr>
              <w:t xml:space="preserve">(chronic knee pain </w:t>
            </w:r>
            <w:r w:rsidR="0044119B" w:rsidRPr="00D70E62">
              <w:rPr>
                <w:rFonts w:ascii="Times New Roman" w:hAnsi="Times New Roman" w:cs="Times New Roman"/>
                <w:b/>
                <w:bCs/>
                <w:color w:val="000000" w:themeColor="text1"/>
                <w:sz w:val="24"/>
                <w:lang w:eastAsia="zh-TW"/>
              </w:rPr>
              <w:t>one-week average</w:t>
            </w:r>
            <w:r w:rsidRPr="00D70E62">
              <w:rPr>
                <w:rFonts w:ascii="Times New Roman" w:hAnsi="Times New Roman" w:cs="Times New Roman"/>
                <w:b/>
                <w:bCs/>
                <w:color w:val="000000" w:themeColor="text1"/>
                <w:kern w:val="0"/>
                <w14:ligatures w14:val="none"/>
              </w:rPr>
              <w:t>)</w:t>
            </w:r>
          </w:p>
        </w:tc>
        <w:tc>
          <w:tcPr>
            <w:tcW w:w="1559" w:type="dxa"/>
            <w:vAlign w:val="center"/>
          </w:tcPr>
          <w:p w14:paraId="0758C311"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0.84</w:t>
            </w:r>
          </w:p>
        </w:tc>
        <w:tc>
          <w:tcPr>
            <w:tcW w:w="1418" w:type="dxa"/>
            <w:vAlign w:val="center"/>
          </w:tcPr>
          <w:p w14:paraId="73400783" w14:textId="535C7B34"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0.29</w:t>
            </w:r>
          </w:p>
        </w:tc>
        <w:tc>
          <w:tcPr>
            <w:tcW w:w="1701" w:type="dxa"/>
            <w:vAlign w:val="center"/>
          </w:tcPr>
          <w:p w14:paraId="7A6D3076" w14:textId="00666A61"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0.84</w:t>
            </w:r>
          </w:p>
        </w:tc>
        <w:tc>
          <w:tcPr>
            <w:tcW w:w="3260" w:type="dxa"/>
          </w:tcPr>
          <w:p w14:paraId="49E91315"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D8DDBFB"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163CED60"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1EF76305" w14:textId="77777777" w:rsidTr="0044119B">
        <w:tc>
          <w:tcPr>
            <w:tcW w:w="2410" w:type="dxa"/>
          </w:tcPr>
          <w:p w14:paraId="3D2C9F8F"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56EEF47D"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28264BC2"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60351DFA"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70CBEB1D"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A07BBEF"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75C19829"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63DF4586" w14:textId="77777777" w:rsidTr="0044119B">
        <w:tc>
          <w:tcPr>
            <w:tcW w:w="2410" w:type="dxa"/>
          </w:tcPr>
          <w:p w14:paraId="139E6FB1"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vAlign w:val="center"/>
          </w:tcPr>
          <w:p w14:paraId="089775AB"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3589D57F" w14:textId="77777777" w:rsidR="00EA16D6" w:rsidRPr="00D70E62" w:rsidRDefault="00EA16D6" w:rsidP="00912F07">
            <w:pPr>
              <w:widowControl/>
              <w:rPr>
                <w:rFonts w:ascii="Times New Roman" w:hAnsi="Times New Roman" w:cs="Times New Roman"/>
                <w:color w:val="000000" w:themeColor="text1"/>
              </w:rPr>
            </w:pPr>
          </w:p>
        </w:tc>
        <w:tc>
          <w:tcPr>
            <w:tcW w:w="1701" w:type="dxa"/>
            <w:vAlign w:val="center"/>
          </w:tcPr>
          <w:p w14:paraId="03D041B5"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677564B0" w14:textId="1841883A"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-0.71 (-1.79, </w:t>
            </w:r>
            <w:proofErr w:type="gramStart"/>
            <w:r w:rsidRPr="00D70E62">
              <w:rPr>
                <w:rFonts w:ascii="Times New Roman" w:hAnsi="Times New Roman" w:cs="Times New Roman"/>
                <w:b/>
                <w:bCs/>
                <w:color w:val="000000" w:themeColor="text1"/>
              </w:rPr>
              <w:t>0.37)*</w:t>
            </w:r>
            <w:proofErr w:type="gramEnd"/>
          </w:p>
        </w:tc>
        <w:tc>
          <w:tcPr>
            <w:tcW w:w="3260" w:type="dxa"/>
          </w:tcPr>
          <w:p w14:paraId="1DA4AD06" w14:textId="10D77B96"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1A132C" w:rsidRPr="00D70E62">
              <w:rPr>
                <w:rFonts w:ascii="Times New Roman" w:hAnsi="Times New Roman" w:cs="Times New Roman"/>
                <w:color w:val="000000" w:themeColor="text1"/>
              </w:rPr>
              <w:t>70</w:t>
            </w:r>
            <w:r w:rsidRPr="00D70E62">
              <w:rPr>
                <w:rFonts w:ascii="Times New Roman" w:hAnsi="Times New Roman" w:cs="Times New Roman"/>
                <w:color w:val="000000" w:themeColor="text1"/>
              </w:rPr>
              <w:t xml:space="preserve"> (-1.</w:t>
            </w:r>
            <w:r w:rsidR="001A132C" w:rsidRPr="00D70E62">
              <w:rPr>
                <w:rFonts w:ascii="Times New Roman" w:hAnsi="Times New Roman" w:cs="Times New Roman"/>
                <w:color w:val="000000" w:themeColor="text1"/>
              </w:rPr>
              <w:t>86</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47</w:t>
            </w:r>
            <w:r w:rsidRPr="00D70E62">
              <w:rPr>
                <w:rFonts w:ascii="Times New Roman" w:hAnsi="Times New Roman" w:cs="Times New Roman"/>
                <w:color w:val="000000" w:themeColor="text1"/>
              </w:rPr>
              <w:t>)</w:t>
            </w:r>
          </w:p>
        </w:tc>
        <w:tc>
          <w:tcPr>
            <w:tcW w:w="4536" w:type="dxa"/>
          </w:tcPr>
          <w:p w14:paraId="518E8709" w14:textId="3B312464"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10</w:t>
            </w:r>
            <w:r w:rsidRPr="00D70E62">
              <w:rPr>
                <w:rFonts w:ascii="Times New Roman" w:hAnsi="Times New Roman" w:cs="Times New Roman"/>
                <w:color w:val="000000" w:themeColor="text1"/>
              </w:rPr>
              <w:t xml:space="preserve"> (-</w:t>
            </w:r>
            <w:r w:rsidR="00EF0391" w:rsidRPr="00D70E62">
              <w:rPr>
                <w:rFonts w:ascii="Times New Roman" w:hAnsi="Times New Roman" w:cs="Times New Roman"/>
                <w:color w:val="000000" w:themeColor="text1"/>
              </w:rPr>
              <w:t>0.99</w:t>
            </w:r>
            <w:r w:rsidRPr="00D70E62">
              <w:rPr>
                <w:rFonts w:ascii="Times New Roman" w:hAnsi="Times New Roman" w:cs="Times New Roman"/>
                <w:color w:val="000000" w:themeColor="text1"/>
              </w:rPr>
              <w:t>, 1.1</w:t>
            </w:r>
            <w:r w:rsidR="00EF0391" w:rsidRPr="00D70E62">
              <w:rPr>
                <w:rFonts w:ascii="Times New Roman" w:hAnsi="Times New Roman" w:cs="Times New Roman"/>
                <w:color w:val="000000" w:themeColor="text1"/>
              </w:rPr>
              <w:t>9</w:t>
            </w:r>
            <w:r w:rsidRPr="00D70E62">
              <w:rPr>
                <w:rFonts w:ascii="Times New Roman" w:hAnsi="Times New Roman" w:cs="Times New Roman"/>
                <w:color w:val="000000" w:themeColor="text1"/>
              </w:rPr>
              <w:t>)</w:t>
            </w:r>
          </w:p>
        </w:tc>
      </w:tr>
      <w:tr w:rsidR="00D70E62" w:rsidRPr="00D70E62" w14:paraId="3C9DF50B" w14:textId="77777777" w:rsidTr="0044119B">
        <w:tc>
          <w:tcPr>
            <w:tcW w:w="2410" w:type="dxa"/>
          </w:tcPr>
          <w:p w14:paraId="077B1D0B"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tcPr>
          <w:p w14:paraId="7D469116"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1738E4D1"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7CAEE816"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D0A7CBE" w14:textId="599FB90F"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-0.82 (-1.91, 0.27)</w:t>
            </w:r>
          </w:p>
        </w:tc>
        <w:tc>
          <w:tcPr>
            <w:tcW w:w="3260" w:type="dxa"/>
          </w:tcPr>
          <w:p w14:paraId="76605C76" w14:textId="0F9850D6"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1A132C" w:rsidRPr="00D70E62">
              <w:rPr>
                <w:rFonts w:ascii="Times New Roman" w:hAnsi="Times New Roman" w:cs="Times New Roman"/>
                <w:color w:val="000000" w:themeColor="text1"/>
              </w:rPr>
              <w:t>67</w:t>
            </w:r>
            <w:r w:rsidRPr="00D70E62">
              <w:rPr>
                <w:rFonts w:ascii="Times New Roman" w:hAnsi="Times New Roman" w:cs="Times New Roman"/>
                <w:color w:val="000000" w:themeColor="text1"/>
              </w:rPr>
              <w:t xml:space="preserve"> (-1.8</w:t>
            </w:r>
            <w:r w:rsidR="001A132C"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49</w:t>
            </w:r>
            <w:r w:rsidRPr="00D70E62">
              <w:rPr>
                <w:rFonts w:ascii="Times New Roman" w:hAnsi="Times New Roman" w:cs="Times New Roman"/>
                <w:color w:val="000000" w:themeColor="text1"/>
              </w:rPr>
              <w:t>)</w:t>
            </w:r>
          </w:p>
        </w:tc>
        <w:tc>
          <w:tcPr>
            <w:tcW w:w="4536" w:type="dxa"/>
          </w:tcPr>
          <w:p w14:paraId="69C81A18" w14:textId="5234E1B8"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0.1</w:t>
            </w:r>
            <w:r w:rsidR="00EF0391" w:rsidRPr="00D70E62">
              <w:rPr>
                <w:rFonts w:ascii="Times New Roman" w:hAnsi="Times New Roman" w:cs="Times New Roman"/>
                <w:color w:val="000000" w:themeColor="text1"/>
              </w:rPr>
              <w:t>9</w:t>
            </w:r>
            <w:r w:rsidRPr="00D70E62">
              <w:rPr>
                <w:rFonts w:ascii="Times New Roman" w:hAnsi="Times New Roman" w:cs="Times New Roman"/>
                <w:color w:val="000000" w:themeColor="text1"/>
              </w:rPr>
              <w:t xml:space="preserve"> (-0.</w:t>
            </w:r>
            <w:r w:rsidR="00EF0391" w:rsidRPr="00D70E62">
              <w:rPr>
                <w:rFonts w:ascii="Times New Roman" w:hAnsi="Times New Roman" w:cs="Times New Roman"/>
                <w:color w:val="000000" w:themeColor="text1"/>
              </w:rPr>
              <w:t>90</w:t>
            </w:r>
            <w:r w:rsidRPr="00D70E62">
              <w:rPr>
                <w:rFonts w:ascii="Times New Roman" w:hAnsi="Times New Roman" w:cs="Times New Roman"/>
                <w:color w:val="000000" w:themeColor="text1"/>
              </w:rPr>
              <w:t>, 1.</w:t>
            </w:r>
            <w:r w:rsidR="00EF0391" w:rsidRPr="00D70E62">
              <w:rPr>
                <w:rFonts w:ascii="Times New Roman" w:hAnsi="Times New Roman" w:cs="Times New Roman"/>
                <w:color w:val="000000" w:themeColor="text1"/>
              </w:rPr>
              <w:t>28</w:t>
            </w:r>
            <w:r w:rsidRPr="00D70E62">
              <w:rPr>
                <w:rFonts w:ascii="Times New Roman" w:hAnsi="Times New Roman" w:cs="Times New Roman"/>
                <w:color w:val="000000" w:themeColor="text1"/>
              </w:rPr>
              <w:t>)</w:t>
            </w:r>
          </w:p>
        </w:tc>
      </w:tr>
      <w:tr w:rsidR="00D70E62" w:rsidRPr="00D70E62" w14:paraId="376243FE" w14:textId="77777777" w:rsidTr="0044119B">
        <w:tc>
          <w:tcPr>
            <w:tcW w:w="2410" w:type="dxa"/>
          </w:tcPr>
          <w:p w14:paraId="12CE772C"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Three-month follow-up</w:t>
            </w:r>
          </w:p>
        </w:tc>
        <w:tc>
          <w:tcPr>
            <w:tcW w:w="1559" w:type="dxa"/>
          </w:tcPr>
          <w:p w14:paraId="17CA85A0"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4F7510CF"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5912AC31"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3C64A938" w14:textId="4C92F0E5"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-0.62 (-1.69, 0.45)</w:t>
            </w:r>
          </w:p>
        </w:tc>
        <w:tc>
          <w:tcPr>
            <w:tcW w:w="3260" w:type="dxa"/>
          </w:tcPr>
          <w:p w14:paraId="7CBCA5E0" w14:textId="36544136"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-0.6</w:t>
            </w:r>
            <w:r w:rsidR="001A132C" w:rsidRPr="00D70E62">
              <w:rPr>
                <w:rFonts w:ascii="Times New Roman" w:hAnsi="Times New Roman" w:cs="Times New Roman"/>
                <w:color w:val="000000" w:themeColor="text1"/>
              </w:rPr>
              <w:t>1</w:t>
            </w:r>
            <w:r w:rsidRPr="00D70E62">
              <w:rPr>
                <w:rFonts w:ascii="Times New Roman" w:hAnsi="Times New Roman" w:cs="Times New Roman"/>
                <w:color w:val="000000" w:themeColor="text1"/>
              </w:rPr>
              <w:t xml:space="preserve"> (-1.7</w:t>
            </w:r>
            <w:r w:rsidR="001A132C" w:rsidRPr="00D70E62">
              <w:rPr>
                <w:rFonts w:ascii="Times New Roman" w:hAnsi="Times New Roman" w:cs="Times New Roman"/>
                <w:color w:val="000000" w:themeColor="text1"/>
              </w:rPr>
              <w:t>7</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5</w:t>
            </w:r>
            <w:r w:rsidRPr="00D70E62">
              <w:rPr>
                <w:rFonts w:ascii="Times New Roman" w:hAnsi="Times New Roman" w:cs="Times New Roman"/>
                <w:color w:val="000000" w:themeColor="text1"/>
              </w:rPr>
              <w:t>5)</w:t>
            </w:r>
          </w:p>
        </w:tc>
        <w:tc>
          <w:tcPr>
            <w:tcW w:w="4536" w:type="dxa"/>
          </w:tcPr>
          <w:p w14:paraId="6C348F17" w14:textId="18F170A6"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34</w:t>
            </w:r>
            <w:r w:rsidRPr="00D70E62">
              <w:rPr>
                <w:rFonts w:ascii="Times New Roman" w:hAnsi="Times New Roman" w:cs="Times New Roman"/>
                <w:color w:val="000000" w:themeColor="text1"/>
              </w:rPr>
              <w:t xml:space="preserve"> (-0.76, 1.44)</w:t>
            </w:r>
          </w:p>
        </w:tc>
      </w:tr>
      <w:tr w:rsidR="00D70E62" w:rsidRPr="00D70E62" w14:paraId="0A4DB937" w14:textId="77777777" w:rsidTr="0044119B">
        <w:tc>
          <w:tcPr>
            <w:tcW w:w="2410" w:type="dxa"/>
          </w:tcPr>
          <w:p w14:paraId="4FD72AA2"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NPRS </w:t>
            </w:r>
            <w:r w:rsidRPr="00D70E62">
              <w:rPr>
                <w:rFonts w:ascii="Times New Roman" w:eastAsia="等线" w:hAnsi="Times New Roman" w:cs="Times New Roman"/>
                <w:b/>
                <w:bCs/>
                <w:color w:val="000000" w:themeColor="text1"/>
                <w:kern w:val="0"/>
                <w14:ligatures w14:val="none"/>
              </w:rPr>
              <w:t>(</w:t>
            </w:r>
            <w:proofErr w:type="gramStart"/>
            <w:r w:rsidRPr="00D70E62">
              <w:rPr>
                <w:rFonts w:ascii="Times New Roman" w:eastAsia="等线" w:hAnsi="Times New Roman" w:cs="Times New Roman"/>
                <w:b/>
                <w:bCs/>
                <w:color w:val="000000" w:themeColor="text1"/>
                <w:kern w:val="0"/>
                <w14:ligatures w14:val="none"/>
              </w:rPr>
              <w:t>chronic knee pain currently</w:t>
            </w:r>
            <w:proofErr w:type="gramEnd"/>
            <w:r w:rsidRPr="00D70E62">
              <w:rPr>
                <w:rFonts w:ascii="Times New Roman" w:hAnsi="Times New Roman" w:cs="Times New Roman"/>
                <w:b/>
                <w:bCs/>
                <w:color w:val="000000" w:themeColor="text1"/>
                <w:kern w:val="0"/>
                <w14:ligatures w14:val="none"/>
              </w:rPr>
              <w:t>)</w:t>
            </w:r>
          </w:p>
        </w:tc>
        <w:tc>
          <w:tcPr>
            <w:tcW w:w="1559" w:type="dxa"/>
            <w:vAlign w:val="center"/>
          </w:tcPr>
          <w:p w14:paraId="39B92C56" w14:textId="7F54CBAD"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0.86</w:t>
            </w:r>
          </w:p>
        </w:tc>
        <w:tc>
          <w:tcPr>
            <w:tcW w:w="1418" w:type="dxa"/>
            <w:vAlign w:val="center"/>
          </w:tcPr>
          <w:p w14:paraId="0FE6BFAE" w14:textId="7C462E98"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0.13</w:t>
            </w:r>
          </w:p>
        </w:tc>
        <w:tc>
          <w:tcPr>
            <w:tcW w:w="1701" w:type="dxa"/>
            <w:vAlign w:val="center"/>
          </w:tcPr>
          <w:p w14:paraId="225420EC" w14:textId="45C6EA04"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0.61</w:t>
            </w:r>
          </w:p>
        </w:tc>
        <w:tc>
          <w:tcPr>
            <w:tcW w:w="3260" w:type="dxa"/>
          </w:tcPr>
          <w:p w14:paraId="107FC5BE"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10D1D2DB"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5C92E450"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17757AA7" w14:textId="77777777" w:rsidTr="0044119B">
        <w:tc>
          <w:tcPr>
            <w:tcW w:w="2410" w:type="dxa"/>
          </w:tcPr>
          <w:p w14:paraId="62C738E3"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33E075C4"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4512BBFE"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7AC2C64D"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1D3E7FAC"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1B49B2A"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08B15E26"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337C2D73" w14:textId="77777777" w:rsidTr="0044119B">
        <w:tc>
          <w:tcPr>
            <w:tcW w:w="2410" w:type="dxa"/>
          </w:tcPr>
          <w:p w14:paraId="10EF0E89"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vAlign w:val="center"/>
          </w:tcPr>
          <w:p w14:paraId="51BDA9FC"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742F06E1" w14:textId="77777777" w:rsidR="00EA16D6" w:rsidRPr="00D70E62" w:rsidRDefault="00EA16D6" w:rsidP="00912F07">
            <w:pPr>
              <w:widowControl/>
              <w:rPr>
                <w:rFonts w:ascii="Times New Roman" w:hAnsi="Times New Roman" w:cs="Times New Roman"/>
                <w:color w:val="000000" w:themeColor="text1"/>
              </w:rPr>
            </w:pPr>
          </w:p>
        </w:tc>
        <w:tc>
          <w:tcPr>
            <w:tcW w:w="1701" w:type="dxa"/>
            <w:vAlign w:val="center"/>
          </w:tcPr>
          <w:p w14:paraId="4B27D9E0"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2DE5531" w14:textId="04D7B343"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-0.45 (-1.51, 0.62)</w:t>
            </w:r>
          </w:p>
        </w:tc>
        <w:tc>
          <w:tcPr>
            <w:tcW w:w="3260" w:type="dxa"/>
          </w:tcPr>
          <w:p w14:paraId="36772B71" w14:textId="187AA356"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w:t>
            </w:r>
            <w:r w:rsidR="001A132C" w:rsidRPr="00D70E62">
              <w:rPr>
                <w:rFonts w:ascii="Times New Roman" w:hAnsi="Times New Roman" w:cs="Times New Roman"/>
                <w:b/>
                <w:bCs/>
                <w:color w:val="000000" w:themeColor="text1"/>
              </w:rPr>
              <w:t>24</w:t>
            </w:r>
            <w:r w:rsidRPr="00D70E62">
              <w:rPr>
                <w:rFonts w:ascii="Times New Roman" w:hAnsi="Times New Roman" w:cs="Times New Roman"/>
                <w:b/>
                <w:bCs/>
                <w:color w:val="000000" w:themeColor="text1"/>
              </w:rPr>
              <w:t xml:space="preserve"> (-2.</w:t>
            </w:r>
            <w:r w:rsidR="001A132C" w:rsidRPr="00D70E62">
              <w:rPr>
                <w:rFonts w:ascii="Times New Roman" w:hAnsi="Times New Roman" w:cs="Times New Roman"/>
                <w:b/>
                <w:bCs/>
                <w:color w:val="000000" w:themeColor="text1"/>
              </w:rPr>
              <w:t>4</w:t>
            </w:r>
            <w:r w:rsidRPr="00D70E62">
              <w:rPr>
                <w:rFonts w:ascii="Times New Roman" w:hAnsi="Times New Roman" w:cs="Times New Roman"/>
                <w:b/>
                <w:bCs/>
                <w:color w:val="000000" w:themeColor="text1"/>
              </w:rPr>
              <w:t>8, -0.</w:t>
            </w:r>
            <w:proofErr w:type="gramStart"/>
            <w:r w:rsidR="001A132C" w:rsidRPr="00D70E62">
              <w:rPr>
                <w:rFonts w:ascii="Times New Roman" w:hAnsi="Times New Roman" w:cs="Times New Roman"/>
                <w:b/>
                <w:bCs/>
                <w:color w:val="000000" w:themeColor="text1"/>
              </w:rPr>
              <w:t>01</w:t>
            </w:r>
            <w:r w:rsidRPr="00D70E62">
              <w:rPr>
                <w:rFonts w:ascii="Times New Roman" w:hAnsi="Times New Roman" w:cs="Times New Roman"/>
                <w:b/>
                <w:bCs/>
                <w:color w:val="000000" w:themeColor="text1"/>
              </w:rPr>
              <w:t>)</w:t>
            </w:r>
            <w:r w:rsidR="001A132C" w:rsidRPr="00D70E62">
              <w:rPr>
                <w:rFonts w:ascii="Times New Roman" w:hAnsi="Times New Roman" w:cs="Times New Roman"/>
                <w:b/>
                <w:bCs/>
                <w:color w:val="000000" w:themeColor="text1"/>
              </w:rPr>
              <w:t>*</w:t>
            </w:r>
            <w:proofErr w:type="gramEnd"/>
          </w:p>
        </w:tc>
        <w:tc>
          <w:tcPr>
            <w:tcW w:w="4536" w:type="dxa"/>
          </w:tcPr>
          <w:p w14:paraId="14CA6472" w14:textId="468A4656"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37</w:t>
            </w:r>
            <w:r w:rsidRPr="00D70E62">
              <w:rPr>
                <w:rFonts w:ascii="Times New Roman" w:hAnsi="Times New Roman" w:cs="Times New Roman"/>
                <w:color w:val="000000" w:themeColor="text1"/>
              </w:rPr>
              <w:t xml:space="preserve"> (-0.7</w:t>
            </w:r>
            <w:r w:rsidR="00EF0391"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 1.4</w:t>
            </w:r>
            <w:r w:rsidR="00EF0391" w:rsidRPr="00D70E62">
              <w:rPr>
                <w:rFonts w:ascii="Times New Roman" w:hAnsi="Times New Roman" w:cs="Times New Roman"/>
                <w:color w:val="000000" w:themeColor="text1"/>
              </w:rPr>
              <w:t>7</w:t>
            </w:r>
            <w:r w:rsidRPr="00D70E62">
              <w:rPr>
                <w:rFonts w:ascii="Times New Roman" w:hAnsi="Times New Roman" w:cs="Times New Roman"/>
                <w:color w:val="000000" w:themeColor="text1"/>
              </w:rPr>
              <w:t>)</w:t>
            </w:r>
          </w:p>
        </w:tc>
      </w:tr>
      <w:tr w:rsidR="00D70E62" w:rsidRPr="00D70E62" w14:paraId="32F1D09A" w14:textId="77777777" w:rsidTr="0044119B">
        <w:tc>
          <w:tcPr>
            <w:tcW w:w="2410" w:type="dxa"/>
          </w:tcPr>
          <w:p w14:paraId="3DE86BEB"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tcPr>
          <w:p w14:paraId="3FA18D63"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33B9E668"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7DC8FCA5"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291301E" w14:textId="7F3E761B"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-0.71 (-1.80, 0.37)</w:t>
            </w:r>
          </w:p>
        </w:tc>
        <w:tc>
          <w:tcPr>
            <w:tcW w:w="3260" w:type="dxa"/>
          </w:tcPr>
          <w:p w14:paraId="36EFB136" w14:textId="71B805A6"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-1.</w:t>
            </w:r>
            <w:r w:rsidR="001A132C" w:rsidRPr="00D70E62">
              <w:rPr>
                <w:rFonts w:ascii="Times New Roman" w:hAnsi="Times New Roman" w:cs="Times New Roman"/>
                <w:b/>
                <w:bCs/>
                <w:color w:val="000000" w:themeColor="text1"/>
              </w:rPr>
              <w:t>23</w:t>
            </w:r>
            <w:r w:rsidRPr="00D70E62">
              <w:rPr>
                <w:rFonts w:ascii="Times New Roman" w:hAnsi="Times New Roman" w:cs="Times New Roman"/>
                <w:b/>
                <w:bCs/>
                <w:color w:val="000000" w:themeColor="text1"/>
              </w:rPr>
              <w:t xml:space="preserve"> (-2.</w:t>
            </w:r>
            <w:r w:rsidR="001A132C" w:rsidRPr="00D70E62">
              <w:rPr>
                <w:rFonts w:ascii="Times New Roman" w:hAnsi="Times New Roman" w:cs="Times New Roman"/>
                <w:b/>
                <w:bCs/>
                <w:color w:val="000000" w:themeColor="text1"/>
              </w:rPr>
              <w:t>47</w:t>
            </w:r>
            <w:r w:rsidRPr="00D70E62">
              <w:rPr>
                <w:rFonts w:ascii="Times New Roman" w:hAnsi="Times New Roman" w:cs="Times New Roman"/>
                <w:b/>
                <w:bCs/>
                <w:color w:val="000000" w:themeColor="text1"/>
              </w:rPr>
              <w:t xml:space="preserve">, </w:t>
            </w:r>
            <w:r w:rsidR="001A132C" w:rsidRPr="00D70E62">
              <w:rPr>
                <w:rFonts w:ascii="Times New Roman" w:hAnsi="Times New Roman" w:cs="Times New Roman"/>
                <w:b/>
                <w:bCs/>
                <w:color w:val="000000" w:themeColor="text1"/>
              </w:rPr>
              <w:t>2.070e-</w:t>
            </w:r>
            <w:proofErr w:type="gramStart"/>
            <w:r w:rsidR="001A132C" w:rsidRPr="00D70E62">
              <w:rPr>
                <w:rFonts w:ascii="Times New Roman" w:hAnsi="Times New Roman" w:cs="Times New Roman"/>
                <w:b/>
                <w:bCs/>
                <w:color w:val="000000" w:themeColor="text1"/>
              </w:rPr>
              <w:t>04</w:t>
            </w:r>
            <w:r w:rsidRPr="00D70E62">
              <w:rPr>
                <w:rFonts w:ascii="Times New Roman" w:hAnsi="Times New Roman" w:cs="Times New Roman"/>
                <w:b/>
                <w:bCs/>
                <w:color w:val="000000" w:themeColor="text1"/>
              </w:rPr>
              <w:t>)</w:t>
            </w:r>
            <w:r w:rsidR="001A132C" w:rsidRPr="00D70E62">
              <w:rPr>
                <w:rFonts w:ascii="Times New Roman" w:hAnsi="Times New Roman" w:cs="Times New Roman"/>
                <w:b/>
                <w:bCs/>
                <w:color w:val="000000" w:themeColor="text1"/>
              </w:rPr>
              <w:t>*</w:t>
            </w:r>
            <w:proofErr w:type="gramEnd"/>
          </w:p>
        </w:tc>
        <w:tc>
          <w:tcPr>
            <w:tcW w:w="4536" w:type="dxa"/>
          </w:tcPr>
          <w:p w14:paraId="246E34F1" w14:textId="2AAC2FE2"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26</w:t>
            </w:r>
            <w:r w:rsidRPr="00D70E62">
              <w:rPr>
                <w:rFonts w:ascii="Times New Roman" w:hAnsi="Times New Roman" w:cs="Times New Roman"/>
                <w:color w:val="000000" w:themeColor="text1"/>
              </w:rPr>
              <w:t xml:space="preserve"> (-0.8</w:t>
            </w:r>
            <w:r w:rsidR="00EF0391"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 1.3</w:t>
            </w:r>
            <w:r w:rsidR="00EF0391" w:rsidRPr="00D70E62">
              <w:rPr>
                <w:rFonts w:ascii="Times New Roman" w:hAnsi="Times New Roman" w:cs="Times New Roman"/>
                <w:color w:val="000000" w:themeColor="text1"/>
              </w:rPr>
              <w:t>6</w:t>
            </w:r>
            <w:r w:rsidRPr="00D70E62">
              <w:rPr>
                <w:rFonts w:ascii="Times New Roman" w:hAnsi="Times New Roman" w:cs="Times New Roman"/>
                <w:color w:val="000000" w:themeColor="text1"/>
              </w:rPr>
              <w:t>)</w:t>
            </w:r>
          </w:p>
        </w:tc>
      </w:tr>
      <w:tr w:rsidR="00D70E62" w:rsidRPr="00D70E62" w14:paraId="0612FF76" w14:textId="77777777" w:rsidTr="0044119B">
        <w:tc>
          <w:tcPr>
            <w:tcW w:w="2410" w:type="dxa"/>
          </w:tcPr>
          <w:p w14:paraId="01DC6FA1"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Three-month follow-up</w:t>
            </w:r>
          </w:p>
        </w:tc>
        <w:tc>
          <w:tcPr>
            <w:tcW w:w="1559" w:type="dxa"/>
          </w:tcPr>
          <w:p w14:paraId="4B149933"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70461CF4"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4CD1BE44"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57D19D6" w14:textId="55C07B44"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-0.40 (-1.45, 0.66)</w:t>
            </w:r>
          </w:p>
        </w:tc>
        <w:tc>
          <w:tcPr>
            <w:tcW w:w="3260" w:type="dxa"/>
          </w:tcPr>
          <w:p w14:paraId="4B54E622" w14:textId="09FAE96D"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1A132C" w:rsidRPr="00D70E62">
              <w:rPr>
                <w:rFonts w:ascii="Times New Roman" w:hAnsi="Times New Roman" w:cs="Times New Roman"/>
                <w:color w:val="000000" w:themeColor="text1"/>
              </w:rPr>
              <w:t>76</w:t>
            </w:r>
            <w:r w:rsidRPr="00D70E62">
              <w:rPr>
                <w:rFonts w:ascii="Times New Roman" w:hAnsi="Times New Roman" w:cs="Times New Roman"/>
                <w:color w:val="000000" w:themeColor="text1"/>
              </w:rPr>
              <w:t xml:space="preserve"> (-1.9</w:t>
            </w:r>
            <w:r w:rsidR="001A132C"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42</w:t>
            </w:r>
            <w:r w:rsidRPr="00D70E62">
              <w:rPr>
                <w:rFonts w:ascii="Times New Roman" w:hAnsi="Times New Roman" w:cs="Times New Roman"/>
                <w:color w:val="000000" w:themeColor="text1"/>
              </w:rPr>
              <w:t>)</w:t>
            </w:r>
          </w:p>
        </w:tc>
        <w:tc>
          <w:tcPr>
            <w:tcW w:w="4536" w:type="dxa"/>
          </w:tcPr>
          <w:p w14:paraId="130D7375" w14:textId="429FB3BA"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47</w:t>
            </w:r>
            <w:r w:rsidRPr="00D70E62">
              <w:rPr>
                <w:rFonts w:ascii="Times New Roman" w:hAnsi="Times New Roman" w:cs="Times New Roman"/>
                <w:color w:val="000000" w:themeColor="text1"/>
              </w:rPr>
              <w:t xml:space="preserve"> (-0.66, 1.55)</w:t>
            </w:r>
          </w:p>
        </w:tc>
      </w:tr>
      <w:tr w:rsidR="00D70E62" w:rsidRPr="00D70E62" w14:paraId="65DE6D7F" w14:textId="77777777" w:rsidTr="0044119B">
        <w:tc>
          <w:tcPr>
            <w:tcW w:w="2410" w:type="dxa"/>
          </w:tcPr>
          <w:p w14:paraId="21DF0EF0"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eastAsia="等线" w:hAnsi="Times New Roman" w:cs="Times New Roman"/>
                <w:b/>
                <w:bCs/>
                <w:color w:val="000000" w:themeColor="text1"/>
              </w:rPr>
              <w:t>PSQI</w:t>
            </w:r>
          </w:p>
        </w:tc>
        <w:tc>
          <w:tcPr>
            <w:tcW w:w="1559" w:type="dxa"/>
            <w:vAlign w:val="center"/>
          </w:tcPr>
          <w:p w14:paraId="69653045" w14:textId="309F90F9"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0.97</w:t>
            </w:r>
          </w:p>
        </w:tc>
        <w:tc>
          <w:tcPr>
            <w:tcW w:w="1418" w:type="dxa"/>
            <w:vAlign w:val="center"/>
          </w:tcPr>
          <w:p w14:paraId="69F9C2C5" w14:textId="084157C3" w:rsidR="00EA16D6" w:rsidRPr="00D70E62" w:rsidRDefault="00154829" w:rsidP="00912F07">
            <w:pPr>
              <w:widowControl/>
              <w:rPr>
                <w:rFonts w:ascii="Times New Roman" w:hAnsi="Times New Roman" w:cs="Times New Roman"/>
                <w:b/>
                <w:bCs/>
                <w:color w:val="000000" w:themeColor="text1"/>
              </w:rPr>
            </w:pPr>
            <w:bookmarkStart w:id="21" w:name="_Hlk218689446"/>
            <w:r w:rsidRPr="00D70E62">
              <w:rPr>
                <w:rFonts w:ascii="Times New Roman" w:hAnsi="Times New Roman" w:cs="Times New Roman"/>
                <w:b/>
                <w:bCs/>
                <w:color w:val="000000" w:themeColor="text1"/>
              </w:rPr>
              <w:t>&lt;0.001</w:t>
            </w:r>
            <w:bookmarkEnd w:id="21"/>
          </w:p>
        </w:tc>
        <w:tc>
          <w:tcPr>
            <w:tcW w:w="1701" w:type="dxa"/>
            <w:vAlign w:val="center"/>
          </w:tcPr>
          <w:p w14:paraId="2DB1FB80" w14:textId="122733EF"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0.18</w:t>
            </w:r>
          </w:p>
        </w:tc>
        <w:tc>
          <w:tcPr>
            <w:tcW w:w="3260" w:type="dxa"/>
          </w:tcPr>
          <w:p w14:paraId="200A219D"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3FB83BC8"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19DA46E5"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0D69A68E" w14:textId="77777777" w:rsidTr="0044119B">
        <w:tc>
          <w:tcPr>
            <w:tcW w:w="2410" w:type="dxa"/>
          </w:tcPr>
          <w:p w14:paraId="211B84B8"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3498ACD8"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602BA8C4"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05F6604B"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7D8BEBD"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311A39EB"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562CBD5E"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01B11FB9" w14:textId="77777777" w:rsidTr="0044119B">
        <w:tc>
          <w:tcPr>
            <w:tcW w:w="2410" w:type="dxa"/>
          </w:tcPr>
          <w:p w14:paraId="29273C2D"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vAlign w:val="center"/>
          </w:tcPr>
          <w:p w14:paraId="15F0460A"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3DBBB14B" w14:textId="77777777" w:rsidR="00EA16D6" w:rsidRPr="00D70E62" w:rsidRDefault="00EA16D6" w:rsidP="00912F07">
            <w:pPr>
              <w:widowControl/>
              <w:rPr>
                <w:rFonts w:ascii="Times New Roman" w:hAnsi="Times New Roman" w:cs="Times New Roman"/>
                <w:color w:val="000000" w:themeColor="text1"/>
              </w:rPr>
            </w:pPr>
          </w:p>
        </w:tc>
        <w:tc>
          <w:tcPr>
            <w:tcW w:w="1701" w:type="dxa"/>
            <w:vAlign w:val="center"/>
          </w:tcPr>
          <w:p w14:paraId="648D64E8"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1F65103E" w14:textId="7CFD7ED5"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 xml:space="preserve">1.15 (0.32, </w:t>
            </w:r>
            <w:proofErr w:type="gramStart"/>
            <w:r w:rsidRPr="00D70E62">
              <w:rPr>
                <w:rFonts w:ascii="Times New Roman" w:hAnsi="Times New Roman" w:cs="Times New Roman"/>
                <w:b/>
                <w:bCs/>
                <w:color w:val="000000" w:themeColor="text1"/>
              </w:rPr>
              <w:t>1.98)*</w:t>
            </w:r>
            <w:proofErr w:type="gramEnd"/>
            <w:r w:rsidRPr="00D70E62">
              <w:rPr>
                <w:rFonts w:ascii="Times New Roman" w:hAnsi="Times New Roman" w:cs="Times New Roman"/>
                <w:b/>
                <w:bCs/>
                <w:color w:val="000000" w:themeColor="text1"/>
              </w:rPr>
              <w:t>*</w:t>
            </w:r>
          </w:p>
        </w:tc>
        <w:tc>
          <w:tcPr>
            <w:tcW w:w="3260" w:type="dxa"/>
          </w:tcPr>
          <w:p w14:paraId="032CECF3" w14:textId="5903DE4C"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0.1</w:t>
            </w:r>
            <w:r w:rsidR="001A132C"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 xml:space="preserve"> (-0.6</w:t>
            </w:r>
            <w:r w:rsidR="001A132C" w:rsidRPr="00D70E62">
              <w:rPr>
                <w:rFonts w:ascii="Times New Roman" w:hAnsi="Times New Roman" w:cs="Times New Roman"/>
                <w:color w:val="000000" w:themeColor="text1"/>
              </w:rPr>
              <w:t>0</w:t>
            </w:r>
            <w:r w:rsidRPr="00D70E62">
              <w:rPr>
                <w:rFonts w:ascii="Times New Roman" w:hAnsi="Times New Roman" w:cs="Times New Roman"/>
                <w:color w:val="000000" w:themeColor="text1"/>
              </w:rPr>
              <w:t>, 0.8</w:t>
            </w:r>
            <w:r w:rsidR="001A132C" w:rsidRPr="00D70E62">
              <w:rPr>
                <w:rFonts w:ascii="Times New Roman" w:hAnsi="Times New Roman" w:cs="Times New Roman"/>
                <w:color w:val="000000" w:themeColor="text1"/>
              </w:rPr>
              <w:t>6</w:t>
            </w:r>
            <w:r w:rsidRPr="00D70E62">
              <w:rPr>
                <w:rFonts w:ascii="Times New Roman" w:hAnsi="Times New Roman" w:cs="Times New Roman"/>
                <w:color w:val="000000" w:themeColor="text1"/>
              </w:rPr>
              <w:t>)</w:t>
            </w:r>
          </w:p>
        </w:tc>
        <w:tc>
          <w:tcPr>
            <w:tcW w:w="4536" w:type="dxa"/>
          </w:tcPr>
          <w:p w14:paraId="6D8AD242" w14:textId="3FDE755A"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28</w:t>
            </w:r>
            <w:r w:rsidRPr="00D70E62">
              <w:rPr>
                <w:rFonts w:ascii="Times New Roman" w:hAnsi="Times New Roman" w:cs="Times New Roman"/>
                <w:color w:val="000000" w:themeColor="text1"/>
              </w:rPr>
              <w:t xml:space="preserve"> (-0.4</w:t>
            </w:r>
            <w:r w:rsidR="00EF0391" w:rsidRPr="00D70E62">
              <w:rPr>
                <w:rFonts w:ascii="Times New Roman" w:hAnsi="Times New Roman" w:cs="Times New Roman"/>
                <w:color w:val="000000" w:themeColor="text1"/>
              </w:rPr>
              <w:t>8</w:t>
            </w:r>
            <w:r w:rsidRPr="00D70E62">
              <w:rPr>
                <w:rFonts w:ascii="Times New Roman" w:hAnsi="Times New Roman" w:cs="Times New Roman"/>
                <w:color w:val="000000" w:themeColor="text1"/>
              </w:rPr>
              <w:t>, 1.04)</w:t>
            </w:r>
          </w:p>
        </w:tc>
      </w:tr>
      <w:tr w:rsidR="00D70E62" w:rsidRPr="00D70E62" w14:paraId="7E79FD3C" w14:textId="77777777" w:rsidTr="0044119B">
        <w:trPr>
          <w:trHeight w:val="255"/>
        </w:trPr>
        <w:tc>
          <w:tcPr>
            <w:tcW w:w="2410" w:type="dxa"/>
          </w:tcPr>
          <w:p w14:paraId="031ABC6D"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tcPr>
          <w:p w14:paraId="744FEEC7"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39883623" w14:textId="77777777" w:rsidR="00EA16D6" w:rsidRPr="00D70E62" w:rsidRDefault="00EA16D6" w:rsidP="00912F07">
            <w:pPr>
              <w:widowControl/>
              <w:rPr>
                <w:rFonts w:ascii="Times New Roman" w:hAnsi="Times New Roman" w:cs="Times New Roman"/>
                <w:color w:val="000000" w:themeColor="text1"/>
              </w:rPr>
            </w:pPr>
          </w:p>
        </w:tc>
        <w:tc>
          <w:tcPr>
            <w:tcW w:w="1701" w:type="dxa"/>
            <w:vAlign w:val="center"/>
          </w:tcPr>
          <w:p w14:paraId="3991C1A5"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7BEA41F" w14:textId="5877A24C"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0.74 (-0.06, 1.53)</w:t>
            </w:r>
          </w:p>
        </w:tc>
        <w:tc>
          <w:tcPr>
            <w:tcW w:w="3260" w:type="dxa"/>
          </w:tcPr>
          <w:p w14:paraId="57AAF02F" w14:textId="6D1814A1"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0.3</w:t>
            </w:r>
            <w:r w:rsidR="001A132C" w:rsidRPr="00D70E62">
              <w:rPr>
                <w:rFonts w:ascii="Times New Roman" w:hAnsi="Times New Roman" w:cs="Times New Roman"/>
                <w:b/>
                <w:bCs/>
                <w:color w:val="000000" w:themeColor="text1"/>
              </w:rPr>
              <w:t>8</w:t>
            </w:r>
            <w:r w:rsidRPr="00D70E62">
              <w:rPr>
                <w:rFonts w:ascii="Times New Roman" w:hAnsi="Times New Roman" w:cs="Times New Roman"/>
                <w:b/>
                <w:bCs/>
                <w:color w:val="000000" w:themeColor="text1"/>
              </w:rPr>
              <w:t xml:space="preserve"> (-0.3</w:t>
            </w:r>
            <w:r w:rsidR="001A132C" w:rsidRPr="00D70E62">
              <w:rPr>
                <w:rFonts w:ascii="Times New Roman" w:hAnsi="Times New Roman" w:cs="Times New Roman"/>
                <w:b/>
                <w:bCs/>
                <w:color w:val="000000" w:themeColor="text1"/>
              </w:rPr>
              <w:t>4</w:t>
            </w:r>
            <w:r w:rsidRPr="00D70E62">
              <w:rPr>
                <w:rFonts w:ascii="Times New Roman" w:hAnsi="Times New Roman" w:cs="Times New Roman"/>
                <w:b/>
                <w:bCs/>
                <w:color w:val="000000" w:themeColor="text1"/>
              </w:rPr>
              <w:t xml:space="preserve">, </w:t>
            </w:r>
            <w:proofErr w:type="gramStart"/>
            <w:r w:rsidRPr="00D70E62">
              <w:rPr>
                <w:rFonts w:ascii="Times New Roman" w:hAnsi="Times New Roman" w:cs="Times New Roman"/>
                <w:b/>
                <w:bCs/>
                <w:color w:val="000000" w:themeColor="text1"/>
              </w:rPr>
              <w:t>1.</w:t>
            </w:r>
            <w:r w:rsidR="007A5717" w:rsidRPr="00D70E62">
              <w:rPr>
                <w:rFonts w:ascii="Times New Roman" w:hAnsi="Times New Roman" w:cs="Times New Roman"/>
                <w:b/>
                <w:bCs/>
                <w:color w:val="000000" w:themeColor="text1"/>
              </w:rPr>
              <w:t>10</w:t>
            </w:r>
            <w:r w:rsidRPr="00D70E62">
              <w:rPr>
                <w:rFonts w:ascii="Times New Roman" w:hAnsi="Times New Roman" w:cs="Times New Roman"/>
                <w:b/>
                <w:bCs/>
                <w:color w:val="000000" w:themeColor="text1"/>
              </w:rPr>
              <w:t>)</w:t>
            </w:r>
            <w:r w:rsidR="00CF5544" w:rsidRPr="00D70E62">
              <w:rPr>
                <w:rFonts w:ascii="Times New Roman" w:hAnsi="Times New Roman" w:cs="Times New Roman"/>
                <w:b/>
                <w:bCs/>
                <w:color w:val="000000" w:themeColor="text1"/>
              </w:rPr>
              <w:t>*</w:t>
            </w:r>
            <w:proofErr w:type="gramEnd"/>
          </w:p>
        </w:tc>
        <w:tc>
          <w:tcPr>
            <w:tcW w:w="4536" w:type="dxa"/>
          </w:tcPr>
          <w:p w14:paraId="53CD1A62" w14:textId="0911229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w:t>
            </w:r>
            <w:r w:rsidR="00EF0391" w:rsidRPr="00D70E62">
              <w:rPr>
                <w:rFonts w:ascii="Times New Roman" w:hAnsi="Times New Roman" w:cs="Times New Roman"/>
                <w:color w:val="000000" w:themeColor="text1"/>
              </w:rPr>
              <w:t>9</w:t>
            </w:r>
            <w:r w:rsidRPr="00D70E62">
              <w:rPr>
                <w:rFonts w:ascii="Times New Roman" w:hAnsi="Times New Roman" w:cs="Times New Roman"/>
                <w:color w:val="000000" w:themeColor="text1"/>
              </w:rPr>
              <w:t xml:space="preserve"> (-0.8</w:t>
            </w:r>
            <w:r w:rsidR="00EF0391"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 0.65)</w:t>
            </w:r>
          </w:p>
        </w:tc>
      </w:tr>
      <w:tr w:rsidR="00D70E62" w:rsidRPr="00D70E62" w14:paraId="3E6015D6" w14:textId="77777777" w:rsidTr="0044119B">
        <w:tc>
          <w:tcPr>
            <w:tcW w:w="2410" w:type="dxa"/>
          </w:tcPr>
          <w:p w14:paraId="28F4EC9F"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Three-month follow-up</w:t>
            </w:r>
          </w:p>
        </w:tc>
        <w:tc>
          <w:tcPr>
            <w:tcW w:w="1559" w:type="dxa"/>
          </w:tcPr>
          <w:p w14:paraId="30561197"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70ED9EDA" w14:textId="77777777" w:rsidR="00EA16D6" w:rsidRPr="00D70E62" w:rsidRDefault="00EA16D6" w:rsidP="00912F07">
            <w:pPr>
              <w:widowControl/>
              <w:rPr>
                <w:rFonts w:ascii="Times New Roman" w:hAnsi="Times New Roman" w:cs="Times New Roman"/>
                <w:color w:val="000000" w:themeColor="text1"/>
              </w:rPr>
            </w:pPr>
          </w:p>
        </w:tc>
        <w:tc>
          <w:tcPr>
            <w:tcW w:w="1701" w:type="dxa"/>
            <w:vAlign w:val="center"/>
          </w:tcPr>
          <w:p w14:paraId="66F3F898"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3894D289" w14:textId="3A53E414"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0.75 (-0.05, 1.55)</w:t>
            </w:r>
          </w:p>
        </w:tc>
        <w:tc>
          <w:tcPr>
            <w:tcW w:w="3260" w:type="dxa"/>
          </w:tcPr>
          <w:p w14:paraId="405D9A27" w14:textId="66A1ED43"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0.</w:t>
            </w:r>
            <w:r w:rsidR="007A5717" w:rsidRPr="00D70E62">
              <w:rPr>
                <w:rFonts w:ascii="Times New Roman" w:hAnsi="Times New Roman" w:cs="Times New Roman"/>
                <w:b/>
                <w:bCs/>
                <w:color w:val="000000" w:themeColor="text1"/>
              </w:rPr>
              <w:t>52</w:t>
            </w:r>
            <w:r w:rsidRPr="00D70E62">
              <w:rPr>
                <w:rFonts w:ascii="Times New Roman" w:hAnsi="Times New Roman" w:cs="Times New Roman"/>
                <w:b/>
                <w:bCs/>
                <w:color w:val="000000" w:themeColor="text1"/>
              </w:rPr>
              <w:t xml:space="preserve"> (-0.2</w:t>
            </w:r>
            <w:r w:rsidR="007A5717" w:rsidRPr="00D70E62">
              <w:rPr>
                <w:rFonts w:ascii="Times New Roman" w:hAnsi="Times New Roman" w:cs="Times New Roman"/>
                <w:b/>
                <w:bCs/>
                <w:color w:val="000000" w:themeColor="text1"/>
              </w:rPr>
              <w:t>1</w:t>
            </w:r>
            <w:r w:rsidRPr="00D70E62">
              <w:rPr>
                <w:rFonts w:ascii="Times New Roman" w:hAnsi="Times New Roman" w:cs="Times New Roman"/>
                <w:b/>
                <w:bCs/>
                <w:color w:val="000000" w:themeColor="text1"/>
              </w:rPr>
              <w:t xml:space="preserve">, </w:t>
            </w:r>
            <w:proofErr w:type="gramStart"/>
            <w:r w:rsidRPr="00D70E62">
              <w:rPr>
                <w:rFonts w:ascii="Times New Roman" w:hAnsi="Times New Roman" w:cs="Times New Roman"/>
                <w:b/>
                <w:bCs/>
                <w:color w:val="000000" w:themeColor="text1"/>
              </w:rPr>
              <w:t>1.</w:t>
            </w:r>
            <w:r w:rsidR="007A5717" w:rsidRPr="00D70E62">
              <w:rPr>
                <w:rFonts w:ascii="Times New Roman" w:hAnsi="Times New Roman" w:cs="Times New Roman"/>
                <w:b/>
                <w:bCs/>
                <w:color w:val="000000" w:themeColor="text1"/>
              </w:rPr>
              <w:t>24</w:t>
            </w:r>
            <w:r w:rsidRPr="00D70E62">
              <w:rPr>
                <w:rFonts w:ascii="Times New Roman" w:hAnsi="Times New Roman" w:cs="Times New Roman"/>
                <w:b/>
                <w:bCs/>
                <w:color w:val="000000" w:themeColor="text1"/>
              </w:rPr>
              <w:t>)</w:t>
            </w:r>
            <w:r w:rsidR="00CF5544" w:rsidRPr="00D70E62">
              <w:rPr>
                <w:rFonts w:ascii="Times New Roman" w:hAnsi="Times New Roman" w:cs="Times New Roman"/>
                <w:b/>
                <w:bCs/>
                <w:color w:val="000000" w:themeColor="text1"/>
              </w:rPr>
              <w:t>*</w:t>
            </w:r>
            <w:proofErr w:type="gramEnd"/>
          </w:p>
        </w:tc>
        <w:tc>
          <w:tcPr>
            <w:tcW w:w="4536" w:type="dxa"/>
          </w:tcPr>
          <w:p w14:paraId="61EF8F7A" w14:textId="46EAB80D"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12</w:t>
            </w:r>
            <w:r w:rsidRPr="00D70E62">
              <w:rPr>
                <w:rFonts w:ascii="Times New Roman" w:hAnsi="Times New Roman" w:cs="Times New Roman"/>
                <w:color w:val="000000" w:themeColor="text1"/>
              </w:rPr>
              <w:t xml:space="preserve"> (-0.86, 0.62)</w:t>
            </w:r>
          </w:p>
        </w:tc>
      </w:tr>
      <w:tr w:rsidR="00D70E62" w:rsidRPr="00D70E62" w14:paraId="5DEA3A17" w14:textId="77777777" w:rsidTr="0044119B">
        <w:tc>
          <w:tcPr>
            <w:tcW w:w="2410" w:type="dxa"/>
          </w:tcPr>
          <w:p w14:paraId="07327668"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kern w:val="0"/>
                <w14:ligatures w14:val="none"/>
              </w:rPr>
              <w:t>RMDQ</w:t>
            </w:r>
          </w:p>
        </w:tc>
        <w:tc>
          <w:tcPr>
            <w:tcW w:w="1559" w:type="dxa"/>
            <w:vAlign w:val="center"/>
          </w:tcPr>
          <w:p w14:paraId="0290A67F" w14:textId="36F99A50"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0.84</w:t>
            </w:r>
          </w:p>
        </w:tc>
        <w:tc>
          <w:tcPr>
            <w:tcW w:w="1418" w:type="dxa"/>
            <w:vAlign w:val="center"/>
          </w:tcPr>
          <w:p w14:paraId="02500220"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0.12</w:t>
            </w:r>
          </w:p>
        </w:tc>
        <w:tc>
          <w:tcPr>
            <w:tcW w:w="1701" w:type="dxa"/>
          </w:tcPr>
          <w:p w14:paraId="526E2AA4" w14:textId="75F64201"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0.35</w:t>
            </w:r>
          </w:p>
        </w:tc>
        <w:tc>
          <w:tcPr>
            <w:tcW w:w="3260" w:type="dxa"/>
          </w:tcPr>
          <w:p w14:paraId="6766BC13"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6B4A09AE"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12623DD1"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083E01F8" w14:textId="77777777" w:rsidTr="0044119B">
        <w:tc>
          <w:tcPr>
            <w:tcW w:w="2410" w:type="dxa"/>
          </w:tcPr>
          <w:p w14:paraId="7DC362E9"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3795BF39"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06D5BDA9"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50D9A89A"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4925FC3A"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14A2692"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24B67F4A"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55209642" w14:textId="77777777" w:rsidTr="0044119B">
        <w:tc>
          <w:tcPr>
            <w:tcW w:w="2410" w:type="dxa"/>
          </w:tcPr>
          <w:p w14:paraId="4DDE3087"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vAlign w:val="center"/>
          </w:tcPr>
          <w:p w14:paraId="5DAA7548"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6F622272"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22D060B5"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F1ACBCF" w14:textId="762CAE75"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-0.50 (-1.28, 0.28)</w:t>
            </w:r>
          </w:p>
        </w:tc>
        <w:tc>
          <w:tcPr>
            <w:tcW w:w="3260" w:type="dxa"/>
          </w:tcPr>
          <w:p w14:paraId="320985B0" w14:textId="2E681DCE"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7A5717" w:rsidRPr="00D70E62">
              <w:rPr>
                <w:rFonts w:ascii="Times New Roman" w:hAnsi="Times New Roman" w:cs="Times New Roman"/>
                <w:color w:val="000000" w:themeColor="text1"/>
              </w:rPr>
              <w:t>32</w:t>
            </w:r>
            <w:r w:rsidRPr="00D70E62">
              <w:rPr>
                <w:rFonts w:ascii="Times New Roman" w:hAnsi="Times New Roman" w:cs="Times New Roman"/>
                <w:color w:val="000000" w:themeColor="text1"/>
              </w:rPr>
              <w:t xml:space="preserve"> (-</w:t>
            </w:r>
            <w:r w:rsidR="007A5717" w:rsidRPr="00D70E62">
              <w:rPr>
                <w:rFonts w:ascii="Times New Roman" w:hAnsi="Times New Roman" w:cs="Times New Roman"/>
                <w:color w:val="000000" w:themeColor="text1"/>
              </w:rPr>
              <w:t>1.05</w:t>
            </w:r>
            <w:r w:rsidRPr="00D70E62">
              <w:rPr>
                <w:rFonts w:ascii="Times New Roman" w:hAnsi="Times New Roman" w:cs="Times New Roman"/>
                <w:color w:val="000000" w:themeColor="text1"/>
              </w:rPr>
              <w:t>, 0.</w:t>
            </w:r>
            <w:r w:rsidR="007A5717" w:rsidRPr="00D70E62">
              <w:rPr>
                <w:rFonts w:ascii="Times New Roman" w:hAnsi="Times New Roman" w:cs="Times New Roman"/>
                <w:color w:val="000000" w:themeColor="text1"/>
              </w:rPr>
              <w:t>40</w:t>
            </w:r>
            <w:r w:rsidRPr="00D70E62">
              <w:rPr>
                <w:rFonts w:ascii="Times New Roman" w:hAnsi="Times New Roman" w:cs="Times New Roman"/>
                <w:color w:val="000000" w:themeColor="text1"/>
              </w:rPr>
              <w:t>)</w:t>
            </w:r>
          </w:p>
        </w:tc>
        <w:tc>
          <w:tcPr>
            <w:tcW w:w="4536" w:type="dxa"/>
          </w:tcPr>
          <w:p w14:paraId="325A8156" w14:textId="6FAB6ADB"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19</w:t>
            </w:r>
            <w:r w:rsidRPr="00D70E62">
              <w:rPr>
                <w:rFonts w:ascii="Times New Roman" w:hAnsi="Times New Roman" w:cs="Times New Roman"/>
                <w:color w:val="000000" w:themeColor="text1"/>
              </w:rPr>
              <w:t xml:space="preserve"> (-0.93, 0.5</w:t>
            </w:r>
            <w:r w:rsidR="00EF0391" w:rsidRPr="00D70E62">
              <w:rPr>
                <w:rFonts w:ascii="Times New Roman" w:hAnsi="Times New Roman" w:cs="Times New Roman"/>
                <w:color w:val="000000" w:themeColor="text1"/>
              </w:rPr>
              <w:t>6</w:t>
            </w:r>
            <w:r w:rsidRPr="00D70E62">
              <w:rPr>
                <w:rFonts w:ascii="Times New Roman" w:hAnsi="Times New Roman" w:cs="Times New Roman"/>
                <w:color w:val="000000" w:themeColor="text1"/>
              </w:rPr>
              <w:t>)</w:t>
            </w:r>
          </w:p>
        </w:tc>
      </w:tr>
      <w:tr w:rsidR="00D70E62" w:rsidRPr="00D70E62" w14:paraId="6981B122" w14:textId="77777777" w:rsidTr="0044119B">
        <w:tc>
          <w:tcPr>
            <w:tcW w:w="2410" w:type="dxa"/>
          </w:tcPr>
          <w:p w14:paraId="5E314FE5"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vAlign w:val="center"/>
          </w:tcPr>
          <w:p w14:paraId="3105A506"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4098B238"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3CF9DC6B"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889D90D" w14:textId="123B09F8"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-0.41 (-1.18, 0.37)</w:t>
            </w:r>
          </w:p>
        </w:tc>
        <w:tc>
          <w:tcPr>
            <w:tcW w:w="3260" w:type="dxa"/>
          </w:tcPr>
          <w:p w14:paraId="3B589BF1" w14:textId="57673E56"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7A5717" w:rsidRPr="00D70E62">
              <w:rPr>
                <w:rFonts w:ascii="Times New Roman" w:hAnsi="Times New Roman" w:cs="Times New Roman"/>
                <w:color w:val="000000" w:themeColor="text1"/>
              </w:rPr>
              <w:t>28</w:t>
            </w:r>
            <w:r w:rsidRPr="00D70E62">
              <w:rPr>
                <w:rFonts w:ascii="Times New Roman" w:hAnsi="Times New Roman" w:cs="Times New Roman"/>
                <w:color w:val="000000" w:themeColor="text1"/>
              </w:rPr>
              <w:t xml:space="preserve"> (-</w:t>
            </w:r>
            <w:r w:rsidR="007A5717" w:rsidRPr="00D70E62">
              <w:rPr>
                <w:rFonts w:ascii="Times New Roman" w:hAnsi="Times New Roman" w:cs="Times New Roman"/>
                <w:color w:val="000000" w:themeColor="text1"/>
              </w:rPr>
              <w:t>1.00</w:t>
            </w:r>
            <w:r w:rsidRPr="00D70E62">
              <w:rPr>
                <w:rFonts w:ascii="Times New Roman" w:hAnsi="Times New Roman" w:cs="Times New Roman"/>
                <w:color w:val="000000" w:themeColor="text1"/>
              </w:rPr>
              <w:t>, 0.</w:t>
            </w:r>
            <w:r w:rsidR="007A5717" w:rsidRPr="00D70E62">
              <w:rPr>
                <w:rFonts w:ascii="Times New Roman" w:hAnsi="Times New Roman" w:cs="Times New Roman"/>
                <w:color w:val="000000" w:themeColor="text1"/>
              </w:rPr>
              <w:t>44</w:t>
            </w:r>
            <w:r w:rsidRPr="00D70E62">
              <w:rPr>
                <w:rFonts w:ascii="Times New Roman" w:hAnsi="Times New Roman" w:cs="Times New Roman"/>
                <w:color w:val="000000" w:themeColor="text1"/>
              </w:rPr>
              <w:t>)</w:t>
            </w:r>
          </w:p>
        </w:tc>
        <w:tc>
          <w:tcPr>
            <w:tcW w:w="4536" w:type="dxa"/>
          </w:tcPr>
          <w:p w14:paraId="51634CAF" w14:textId="34AE3F52"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w:t>
            </w:r>
            <w:r w:rsidR="00EF0391" w:rsidRPr="00D70E62">
              <w:rPr>
                <w:rFonts w:ascii="Times New Roman" w:hAnsi="Times New Roman" w:cs="Times New Roman"/>
                <w:color w:val="000000" w:themeColor="text1"/>
              </w:rPr>
              <w:t>4</w:t>
            </w:r>
            <w:r w:rsidRPr="00D70E62">
              <w:rPr>
                <w:rFonts w:ascii="Times New Roman" w:hAnsi="Times New Roman" w:cs="Times New Roman"/>
                <w:color w:val="000000" w:themeColor="text1"/>
              </w:rPr>
              <w:t xml:space="preserve"> (-0.</w:t>
            </w:r>
            <w:r w:rsidR="00EF0391" w:rsidRPr="00D70E62">
              <w:rPr>
                <w:rFonts w:ascii="Times New Roman" w:hAnsi="Times New Roman" w:cs="Times New Roman"/>
                <w:color w:val="000000" w:themeColor="text1"/>
              </w:rPr>
              <w:t>78</w:t>
            </w:r>
            <w:r w:rsidRPr="00D70E62">
              <w:rPr>
                <w:rFonts w:ascii="Times New Roman" w:hAnsi="Times New Roman" w:cs="Times New Roman"/>
                <w:color w:val="000000" w:themeColor="text1"/>
              </w:rPr>
              <w:t>, 0.</w:t>
            </w:r>
            <w:r w:rsidR="00EF0391" w:rsidRPr="00D70E62">
              <w:rPr>
                <w:rFonts w:ascii="Times New Roman" w:hAnsi="Times New Roman" w:cs="Times New Roman"/>
                <w:color w:val="000000" w:themeColor="text1"/>
              </w:rPr>
              <w:t>70</w:t>
            </w:r>
            <w:r w:rsidRPr="00D70E62">
              <w:rPr>
                <w:rFonts w:ascii="Times New Roman" w:hAnsi="Times New Roman" w:cs="Times New Roman"/>
                <w:color w:val="000000" w:themeColor="text1"/>
              </w:rPr>
              <w:t>)</w:t>
            </w:r>
          </w:p>
        </w:tc>
      </w:tr>
      <w:tr w:rsidR="00D70E62" w:rsidRPr="00D70E62" w14:paraId="309D868A" w14:textId="77777777" w:rsidTr="0044119B">
        <w:tc>
          <w:tcPr>
            <w:tcW w:w="2410" w:type="dxa"/>
          </w:tcPr>
          <w:p w14:paraId="2F756435"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lastRenderedPageBreak/>
              <w:t>Three-month follow-up</w:t>
            </w:r>
          </w:p>
        </w:tc>
        <w:tc>
          <w:tcPr>
            <w:tcW w:w="1559" w:type="dxa"/>
            <w:vAlign w:val="center"/>
          </w:tcPr>
          <w:p w14:paraId="1B7B83BA" w14:textId="77777777" w:rsidR="00EA16D6" w:rsidRPr="00D70E62" w:rsidRDefault="00EA16D6" w:rsidP="00912F07">
            <w:pPr>
              <w:widowControl/>
              <w:rPr>
                <w:rFonts w:ascii="Times New Roman" w:hAnsi="Times New Roman" w:cs="Times New Roman"/>
                <w:color w:val="000000" w:themeColor="text1"/>
              </w:rPr>
            </w:pPr>
          </w:p>
        </w:tc>
        <w:tc>
          <w:tcPr>
            <w:tcW w:w="1418" w:type="dxa"/>
            <w:vAlign w:val="center"/>
          </w:tcPr>
          <w:p w14:paraId="6C7934FC"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00F28D27"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741DD054" w14:textId="35AE9705"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-0.06 (-0.83, 0.71)</w:t>
            </w:r>
          </w:p>
        </w:tc>
        <w:tc>
          <w:tcPr>
            <w:tcW w:w="3260" w:type="dxa"/>
          </w:tcPr>
          <w:p w14:paraId="36CE2B71" w14:textId="44A1CD9E"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7A5717"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4 (-</w:t>
            </w:r>
            <w:r w:rsidR="007A5717" w:rsidRPr="00D70E62">
              <w:rPr>
                <w:rFonts w:ascii="Times New Roman" w:hAnsi="Times New Roman" w:cs="Times New Roman"/>
                <w:color w:val="000000" w:themeColor="text1"/>
              </w:rPr>
              <w:t>1.06</w:t>
            </w:r>
            <w:r w:rsidRPr="00D70E62">
              <w:rPr>
                <w:rFonts w:ascii="Times New Roman" w:hAnsi="Times New Roman" w:cs="Times New Roman"/>
                <w:color w:val="000000" w:themeColor="text1"/>
              </w:rPr>
              <w:t>, 0.</w:t>
            </w:r>
            <w:r w:rsidR="007A5717" w:rsidRPr="00D70E62">
              <w:rPr>
                <w:rFonts w:ascii="Times New Roman" w:hAnsi="Times New Roman" w:cs="Times New Roman"/>
                <w:color w:val="000000" w:themeColor="text1"/>
              </w:rPr>
              <w:t>38</w:t>
            </w:r>
            <w:r w:rsidRPr="00D70E62">
              <w:rPr>
                <w:rFonts w:ascii="Times New Roman" w:hAnsi="Times New Roman" w:cs="Times New Roman"/>
                <w:color w:val="000000" w:themeColor="text1"/>
              </w:rPr>
              <w:t>)</w:t>
            </w:r>
          </w:p>
        </w:tc>
        <w:tc>
          <w:tcPr>
            <w:tcW w:w="4536" w:type="dxa"/>
          </w:tcPr>
          <w:p w14:paraId="1E6555E9" w14:textId="648CB34D"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EF0391" w:rsidRPr="00D70E62">
              <w:rPr>
                <w:rFonts w:ascii="Times New Roman" w:hAnsi="Times New Roman" w:cs="Times New Roman"/>
                <w:color w:val="000000" w:themeColor="text1"/>
              </w:rPr>
              <w:t>27</w:t>
            </w:r>
            <w:r w:rsidRPr="00D70E62">
              <w:rPr>
                <w:rFonts w:ascii="Times New Roman" w:hAnsi="Times New Roman" w:cs="Times New Roman"/>
                <w:color w:val="000000" w:themeColor="text1"/>
              </w:rPr>
              <w:t xml:space="preserve"> (-0.48, 1.02)</w:t>
            </w:r>
          </w:p>
        </w:tc>
      </w:tr>
      <w:tr w:rsidR="00D70E62" w:rsidRPr="00D70E62" w14:paraId="193006E7" w14:textId="77777777" w:rsidTr="0044119B">
        <w:tc>
          <w:tcPr>
            <w:tcW w:w="2410" w:type="dxa"/>
          </w:tcPr>
          <w:p w14:paraId="263F2D22"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eastAsia="等线" w:hAnsi="Times New Roman" w:cs="Times New Roman"/>
                <w:b/>
                <w:bCs/>
                <w:color w:val="000000" w:themeColor="text1"/>
                <w:kern w:val="0"/>
                <w14:ligatures w14:val="none"/>
              </w:rPr>
              <w:t>PCS</w:t>
            </w:r>
          </w:p>
        </w:tc>
        <w:tc>
          <w:tcPr>
            <w:tcW w:w="1559" w:type="dxa"/>
          </w:tcPr>
          <w:p w14:paraId="1AA1D98A" w14:textId="0EE8DDAF"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0.12</w:t>
            </w:r>
          </w:p>
        </w:tc>
        <w:tc>
          <w:tcPr>
            <w:tcW w:w="1418" w:type="dxa"/>
          </w:tcPr>
          <w:p w14:paraId="4E234871" w14:textId="1706ECA5"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0.74</w:t>
            </w:r>
          </w:p>
        </w:tc>
        <w:tc>
          <w:tcPr>
            <w:tcW w:w="1701" w:type="dxa"/>
          </w:tcPr>
          <w:p w14:paraId="3A9EF191" w14:textId="66ECA00B"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0.47</w:t>
            </w:r>
          </w:p>
        </w:tc>
        <w:tc>
          <w:tcPr>
            <w:tcW w:w="3260" w:type="dxa"/>
          </w:tcPr>
          <w:p w14:paraId="7EA60B55"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430DBCE8"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0114E208"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6F0C7FDA" w14:textId="77777777" w:rsidTr="0044119B">
        <w:tc>
          <w:tcPr>
            <w:tcW w:w="2410" w:type="dxa"/>
          </w:tcPr>
          <w:p w14:paraId="62859605"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4DCC4C17"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318FE6C6"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7894FA4A"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652EA37"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35EFE0E0"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4E92C13F"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0A35581B" w14:textId="77777777" w:rsidTr="0044119B">
        <w:tc>
          <w:tcPr>
            <w:tcW w:w="2410" w:type="dxa"/>
          </w:tcPr>
          <w:p w14:paraId="4D91B299"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tcPr>
          <w:p w14:paraId="61BFB85D"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1310BC14"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040BFB26"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AAE96E7" w14:textId="7708F7C5"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-0.03 (-0.80, 0.74)</w:t>
            </w:r>
          </w:p>
        </w:tc>
        <w:tc>
          <w:tcPr>
            <w:tcW w:w="3260" w:type="dxa"/>
          </w:tcPr>
          <w:p w14:paraId="76DFFB4C" w14:textId="171D0271"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7A5717" w:rsidRPr="00D70E62">
              <w:rPr>
                <w:rFonts w:ascii="Times New Roman" w:hAnsi="Times New Roman" w:cs="Times New Roman"/>
                <w:color w:val="000000" w:themeColor="text1"/>
              </w:rPr>
              <w:t>23</w:t>
            </w:r>
            <w:r w:rsidRPr="00D70E62">
              <w:rPr>
                <w:rFonts w:ascii="Times New Roman" w:hAnsi="Times New Roman" w:cs="Times New Roman"/>
                <w:color w:val="000000" w:themeColor="text1"/>
              </w:rPr>
              <w:t xml:space="preserve"> (-0.</w:t>
            </w:r>
            <w:r w:rsidR="007A5717" w:rsidRPr="00D70E62">
              <w:rPr>
                <w:rFonts w:ascii="Times New Roman" w:hAnsi="Times New Roman" w:cs="Times New Roman"/>
                <w:color w:val="000000" w:themeColor="text1"/>
              </w:rPr>
              <w:t>96</w:t>
            </w:r>
            <w:r w:rsidRPr="00D70E62">
              <w:rPr>
                <w:rFonts w:ascii="Times New Roman" w:hAnsi="Times New Roman" w:cs="Times New Roman"/>
                <w:color w:val="000000" w:themeColor="text1"/>
              </w:rPr>
              <w:t>, 0.</w:t>
            </w:r>
            <w:r w:rsidR="007A5717" w:rsidRPr="00D70E62">
              <w:rPr>
                <w:rFonts w:ascii="Times New Roman" w:hAnsi="Times New Roman" w:cs="Times New Roman"/>
                <w:color w:val="000000" w:themeColor="text1"/>
              </w:rPr>
              <w:t>48</w:t>
            </w:r>
            <w:r w:rsidRPr="00D70E62">
              <w:rPr>
                <w:rFonts w:ascii="Times New Roman" w:hAnsi="Times New Roman" w:cs="Times New Roman"/>
                <w:color w:val="000000" w:themeColor="text1"/>
              </w:rPr>
              <w:t>)</w:t>
            </w:r>
          </w:p>
        </w:tc>
        <w:tc>
          <w:tcPr>
            <w:tcW w:w="4536" w:type="dxa"/>
          </w:tcPr>
          <w:p w14:paraId="09B89B95" w14:textId="6810DB12"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w:t>
            </w:r>
            <w:r w:rsidR="00EF0391" w:rsidRPr="00D70E62">
              <w:rPr>
                <w:rFonts w:ascii="Times New Roman" w:hAnsi="Times New Roman" w:cs="Times New Roman"/>
                <w:color w:val="000000" w:themeColor="text1"/>
              </w:rPr>
              <w:t>0.34</w:t>
            </w:r>
            <w:r w:rsidRPr="00D70E62">
              <w:rPr>
                <w:rFonts w:ascii="Times New Roman" w:hAnsi="Times New Roman" w:cs="Times New Roman"/>
                <w:color w:val="000000" w:themeColor="text1"/>
              </w:rPr>
              <w:t xml:space="preserve"> (-1.0</w:t>
            </w:r>
            <w:r w:rsidR="00EF0391" w:rsidRPr="00D70E62">
              <w:rPr>
                <w:rFonts w:ascii="Times New Roman" w:hAnsi="Times New Roman" w:cs="Times New Roman"/>
                <w:color w:val="000000" w:themeColor="text1"/>
              </w:rPr>
              <w:t>9</w:t>
            </w:r>
            <w:r w:rsidRPr="00D70E62">
              <w:rPr>
                <w:rFonts w:ascii="Times New Roman" w:hAnsi="Times New Roman" w:cs="Times New Roman"/>
                <w:color w:val="000000" w:themeColor="text1"/>
              </w:rPr>
              <w:t>, 0.4</w:t>
            </w:r>
            <w:r w:rsidR="00EF0391" w:rsidRPr="00D70E62">
              <w:rPr>
                <w:rFonts w:ascii="Times New Roman" w:hAnsi="Times New Roman" w:cs="Times New Roman"/>
                <w:color w:val="000000" w:themeColor="text1"/>
              </w:rPr>
              <w:t>1</w:t>
            </w:r>
            <w:r w:rsidRPr="00D70E62">
              <w:rPr>
                <w:rFonts w:ascii="Times New Roman" w:hAnsi="Times New Roman" w:cs="Times New Roman"/>
                <w:color w:val="000000" w:themeColor="text1"/>
              </w:rPr>
              <w:t>)</w:t>
            </w:r>
          </w:p>
        </w:tc>
      </w:tr>
      <w:tr w:rsidR="00D70E62" w:rsidRPr="00D70E62" w14:paraId="76C3E588" w14:textId="77777777" w:rsidTr="0044119B">
        <w:tc>
          <w:tcPr>
            <w:tcW w:w="2410" w:type="dxa"/>
          </w:tcPr>
          <w:p w14:paraId="3B81C765"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tcPr>
          <w:p w14:paraId="192933A0"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5CAE30A1"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218C7079"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3C39F96" w14:textId="36451CD0"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-0.22 (-1.00, 0.55)</w:t>
            </w:r>
          </w:p>
        </w:tc>
        <w:tc>
          <w:tcPr>
            <w:tcW w:w="3260" w:type="dxa"/>
          </w:tcPr>
          <w:p w14:paraId="22CDF7DD" w14:textId="1808371A"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w:t>
            </w:r>
            <w:r w:rsidR="007A5717" w:rsidRPr="00D70E62">
              <w:rPr>
                <w:rFonts w:ascii="Times New Roman" w:hAnsi="Times New Roman" w:cs="Times New Roman"/>
                <w:color w:val="000000" w:themeColor="text1"/>
              </w:rPr>
              <w:t>0</w:t>
            </w:r>
            <w:r w:rsidRPr="00D70E62">
              <w:rPr>
                <w:rFonts w:ascii="Times New Roman" w:hAnsi="Times New Roman" w:cs="Times New Roman"/>
                <w:color w:val="000000" w:themeColor="text1"/>
              </w:rPr>
              <w:t xml:space="preserve"> (-0.</w:t>
            </w:r>
            <w:r w:rsidR="007A5717" w:rsidRPr="00D70E62">
              <w:rPr>
                <w:rFonts w:ascii="Times New Roman" w:hAnsi="Times New Roman" w:cs="Times New Roman"/>
                <w:color w:val="000000" w:themeColor="text1"/>
              </w:rPr>
              <w:t>72</w:t>
            </w:r>
            <w:r w:rsidRPr="00D70E62">
              <w:rPr>
                <w:rFonts w:ascii="Times New Roman" w:hAnsi="Times New Roman" w:cs="Times New Roman"/>
                <w:color w:val="000000" w:themeColor="text1"/>
              </w:rPr>
              <w:t>, 0.7</w:t>
            </w:r>
            <w:r w:rsidR="007A5717" w:rsidRPr="00D70E62">
              <w:rPr>
                <w:rFonts w:ascii="Times New Roman" w:hAnsi="Times New Roman" w:cs="Times New Roman"/>
                <w:color w:val="000000" w:themeColor="text1"/>
              </w:rPr>
              <w:t>2</w:t>
            </w:r>
            <w:r w:rsidRPr="00D70E62">
              <w:rPr>
                <w:rFonts w:ascii="Times New Roman" w:hAnsi="Times New Roman" w:cs="Times New Roman"/>
                <w:color w:val="000000" w:themeColor="text1"/>
              </w:rPr>
              <w:t>)</w:t>
            </w:r>
          </w:p>
        </w:tc>
        <w:tc>
          <w:tcPr>
            <w:tcW w:w="4536" w:type="dxa"/>
          </w:tcPr>
          <w:p w14:paraId="52AA9FDE" w14:textId="793CD2BE"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w:t>
            </w:r>
            <w:r w:rsidR="00EF0391" w:rsidRPr="00D70E62">
              <w:rPr>
                <w:rFonts w:ascii="Times New Roman" w:hAnsi="Times New Roman" w:cs="Times New Roman"/>
                <w:color w:val="000000" w:themeColor="text1"/>
              </w:rPr>
              <w:t>0.73</w:t>
            </w:r>
            <w:r w:rsidRPr="00D70E62">
              <w:rPr>
                <w:rFonts w:ascii="Times New Roman" w:hAnsi="Times New Roman" w:cs="Times New Roman"/>
                <w:color w:val="000000" w:themeColor="text1"/>
              </w:rPr>
              <w:t xml:space="preserve"> (-1.</w:t>
            </w:r>
            <w:r w:rsidR="00EF0391" w:rsidRPr="00D70E62">
              <w:rPr>
                <w:rFonts w:ascii="Times New Roman" w:hAnsi="Times New Roman" w:cs="Times New Roman"/>
                <w:color w:val="000000" w:themeColor="text1"/>
              </w:rPr>
              <w:t>49</w:t>
            </w:r>
            <w:r w:rsidRPr="00D70E62">
              <w:rPr>
                <w:rFonts w:ascii="Times New Roman" w:hAnsi="Times New Roman" w:cs="Times New Roman"/>
                <w:color w:val="000000" w:themeColor="text1"/>
              </w:rPr>
              <w:t xml:space="preserve">, </w:t>
            </w:r>
            <w:r w:rsidR="00EF0391" w:rsidRPr="00D70E62">
              <w:rPr>
                <w:rFonts w:ascii="Times New Roman" w:hAnsi="Times New Roman" w:cs="Times New Roman"/>
                <w:color w:val="000000" w:themeColor="text1"/>
              </w:rPr>
              <w:t>0.04</w:t>
            </w:r>
            <w:r w:rsidRPr="00D70E62">
              <w:rPr>
                <w:rFonts w:ascii="Times New Roman" w:hAnsi="Times New Roman" w:cs="Times New Roman"/>
                <w:color w:val="000000" w:themeColor="text1"/>
              </w:rPr>
              <w:t>)</w:t>
            </w:r>
          </w:p>
        </w:tc>
      </w:tr>
      <w:tr w:rsidR="00D70E62" w:rsidRPr="00D70E62" w14:paraId="075D84A5" w14:textId="77777777" w:rsidTr="0044119B">
        <w:tc>
          <w:tcPr>
            <w:tcW w:w="2410" w:type="dxa"/>
          </w:tcPr>
          <w:p w14:paraId="54498319"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Three-month follow-up</w:t>
            </w:r>
          </w:p>
        </w:tc>
        <w:tc>
          <w:tcPr>
            <w:tcW w:w="1559" w:type="dxa"/>
          </w:tcPr>
          <w:p w14:paraId="72061EAC"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6FD39EAC"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247B25CC"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365B996" w14:textId="1F28D30E"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-0.03 (-0.80, 0.74)</w:t>
            </w:r>
          </w:p>
        </w:tc>
        <w:tc>
          <w:tcPr>
            <w:tcW w:w="3260" w:type="dxa"/>
          </w:tcPr>
          <w:p w14:paraId="108D64FF" w14:textId="0A824E22"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F05531" w:rsidRPr="00D70E62">
              <w:rPr>
                <w:rFonts w:ascii="Times New Roman" w:hAnsi="Times New Roman" w:cs="Times New Roman"/>
                <w:color w:val="000000" w:themeColor="text1"/>
              </w:rPr>
              <w:t>13</w:t>
            </w:r>
            <w:r w:rsidRPr="00D70E62">
              <w:rPr>
                <w:rFonts w:ascii="Times New Roman" w:hAnsi="Times New Roman" w:cs="Times New Roman"/>
                <w:color w:val="000000" w:themeColor="text1"/>
              </w:rPr>
              <w:t xml:space="preserve"> (-0.</w:t>
            </w:r>
            <w:r w:rsidR="00F05531" w:rsidRPr="00D70E62">
              <w:rPr>
                <w:rFonts w:ascii="Times New Roman" w:hAnsi="Times New Roman" w:cs="Times New Roman"/>
                <w:color w:val="000000" w:themeColor="text1"/>
              </w:rPr>
              <w:t>85</w:t>
            </w:r>
            <w:r w:rsidRPr="00D70E62">
              <w:rPr>
                <w:rFonts w:ascii="Times New Roman" w:hAnsi="Times New Roman" w:cs="Times New Roman"/>
                <w:color w:val="000000" w:themeColor="text1"/>
              </w:rPr>
              <w:t>, 0.</w:t>
            </w:r>
            <w:r w:rsidR="00F05531" w:rsidRPr="00D70E62">
              <w:rPr>
                <w:rFonts w:ascii="Times New Roman" w:hAnsi="Times New Roman" w:cs="Times New Roman"/>
                <w:color w:val="000000" w:themeColor="text1"/>
              </w:rPr>
              <w:t>58</w:t>
            </w:r>
            <w:r w:rsidRPr="00D70E62">
              <w:rPr>
                <w:rFonts w:ascii="Times New Roman" w:hAnsi="Times New Roman" w:cs="Times New Roman"/>
                <w:color w:val="000000" w:themeColor="text1"/>
              </w:rPr>
              <w:t>)</w:t>
            </w:r>
          </w:p>
        </w:tc>
        <w:tc>
          <w:tcPr>
            <w:tcW w:w="4536" w:type="dxa"/>
          </w:tcPr>
          <w:p w14:paraId="1B683247" w14:textId="480641A0"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w:t>
            </w:r>
            <w:r w:rsidR="00EF0391" w:rsidRPr="00D70E62">
              <w:rPr>
                <w:rFonts w:ascii="Times New Roman" w:hAnsi="Times New Roman" w:cs="Times New Roman"/>
                <w:color w:val="000000" w:themeColor="text1"/>
              </w:rPr>
              <w:t>0.34</w:t>
            </w:r>
            <w:r w:rsidRPr="00D70E62">
              <w:rPr>
                <w:rFonts w:ascii="Times New Roman" w:hAnsi="Times New Roman" w:cs="Times New Roman"/>
                <w:color w:val="000000" w:themeColor="text1"/>
              </w:rPr>
              <w:t xml:space="preserve"> (-1.09, 0.41)</w:t>
            </w:r>
          </w:p>
        </w:tc>
      </w:tr>
      <w:tr w:rsidR="00D70E62" w:rsidRPr="00D70E62" w14:paraId="224914D2" w14:textId="77777777" w:rsidTr="0044119B">
        <w:tc>
          <w:tcPr>
            <w:tcW w:w="2410" w:type="dxa"/>
          </w:tcPr>
          <w:p w14:paraId="29B65FEC" w14:textId="77777777" w:rsidR="00EA16D6" w:rsidRPr="00D70E62" w:rsidRDefault="00EA16D6" w:rsidP="00912F07">
            <w:pPr>
              <w:widowControl/>
              <w:rPr>
                <w:rFonts w:ascii="Times New Roman" w:eastAsia="等线" w:hAnsi="Times New Roman" w:cs="Times New Roman"/>
                <w:b/>
                <w:bCs/>
                <w:color w:val="000000" w:themeColor="text1"/>
                <w:kern w:val="0"/>
                <w14:ligatures w14:val="none"/>
              </w:rPr>
            </w:pPr>
            <w:r w:rsidRPr="00D70E62">
              <w:rPr>
                <w:rFonts w:ascii="Times New Roman" w:eastAsia="等线" w:hAnsi="Times New Roman" w:cs="Times New Roman"/>
                <w:b/>
                <w:bCs/>
                <w:color w:val="000000" w:themeColor="text1"/>
              </w:rPr>
              <w:t xml:space="preserve">WOMAC </w:t>
            </w:r>
            <w:r w:rsidRPr="00D70E62">
              <w:rPr>
                <w:rFonts w:ascii="Times New Roman" w:eastAsia="等线" w:hAnsi="Times New Roman" w:cs="Times New Roman"/>
                <w:b/>
                <w:bCs/>
                <w:color w:val="000000" w:themeColor="text1"/>
                <w:kern w:val="0"/>
                <w14:ligatures w14:val="none"/>
              </w:rPr>
              <w:t>total score</w:t>
            </w:r>
          </w:p>
        </w:tc>
        <w:tc>
          <w:tcPr>
            <w:tcW w:w="1559" w:type="dxa"/>
          </w:tcPr>
          <w:p w14:paraId="301376A3" w14:textId="70EB6814"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0.58</w:t>
            </w:r>
          </w:p>
        </w:tc>
        <w:tc>
          <w:tcPr>
            <w:tcW w:w="1418" w:type="dxa"/>
          </w:tcPr>
          <w:p w14:paraId="75BB10AC" w14:textId="59BEB6DC"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0.05</w:t>
            </w:r>
          </w:p>
        </w:tc>
        <w:tc>
          <w:tcPr>
            <w:tcW w:w="1701" w:type="dxa"/>
          </w:tcPr>
          <w:p w14:paraId="247B7EF0"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0.86</w:t>
            </w:r>
          </w:p>
        </w:tc>
        <w:tc>
          <w:tcPr>
            <w:tcW w:w="3260" w:type="dxa"/>
          </w:tcPr>
          <w:p w14:paraId="30C178C2"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9426D77"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546E308B"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5F033654" w14:textId="77777777" w:rsidTr="0044119B">
        <w:tc>
          <w:tcPr>
            <w:tcW w:w="2410" w:type="dxa"/>
          </w:tcPr>
          <w:p w14:paraId="68B08B56"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452FD50C"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570D0181"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28FF8B08"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6E856B39"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F6F6830"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3FFCC44B"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54D86A50" w14:textId="77777777" w:rsidTr="0044119B">
        <w:tc>
          <w:tcPr>
            <w:tcW w:w="2410" w:type="dxa"/>
          </w:tcPr>
          <w:p w14:paraId="1948207D"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tcPr>
          <w:p w14:paraId="56F16C85"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06DD1B2A"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6B67BC7F"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5B754B8" w14:textId="64ACEF41"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-0.72 (-1.</w:t>
            </w:r>
            <w:r w:rsidR="001A132C" w:rsidRPr="00D70E62">
              <w:rPr>
                <w:rFonts w:ascii="Times New Roman" w:hAnsi="Times New Roman" w:cs="Times New Roman"/>
                <w:color w:val="000000" w:themeColor="text1"/>
              </w:rPr>
              <w:t>81</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36</w:t>
            </w:r>
            <w:r w:rsidRPr="00D70E62">
              <w:rPr>
                <w:rFonts w:ascii="Times New Roman" w:hAnsi="Times New Roman" w:cs="Times New Roman"/>
                <w:color w:val="000000" w:themeColor="text1"/>
              </w:rPr>
              <w:t>)</w:t>
            </w:r>
          </w:p>
        </w:tc>
        <w:tc>
          <w:tcPr>
            <w:tcW w:w="3260" w:type="dxa"/>
          </w:tcPr>
          <w:p w14:paraId="6539BEA1" w14:textId="3915F463"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F05531" w:rsidRPr="00D70E62">
              <w:rPr>
                <w:rFonts w:ascii="Times New Roman" w:hAnsi="Times New Roman" w:cs="Times New Roman"/>
                <w:color w:val="000000" w:themeColor="text1"/>
              </w:rPr>
              <w:t>84</w:t>
            </w:r>
            <w:r w:rsidRPr="00D70E62">
              <w:rPr>
                <w:rFonts w:ascii="Times New Roman" w:hAnsi="Times New Roman" w:cs="Times New Roman"/>
                <w:color w:val="000000" w:themeColor="text1"/>
              </w:rPr>
              <w:t xml:space="preserve"> (-</w:t>
            </w:r>
            <w:r w:rsidR="00F05531" w:rsidRPr="00D70E62">
              <w:rPr>
                <w:rFonts w:ascii="Times New Roman" w:hAnsi="Times New Roman" w:cs="Times New Roman"/>
                <w:color w:val="000000" w:themeColor="text1"/>
              </w:rPr>
              <w:t>2.02</w:t>
            </w:r>
            <w:r w:rsidRPr="00D70E62">
              <w:rPr>
                <w:rFonts w:ascii="Times New Roman" w:hAnsi="Times New Roman" w:cs="Times New Roman"/>
                <w:color w:val="000000" w:themeColor="text1"/>
              </w:rPr>
              <w:t>, 0.</w:t>
            </w:r>
            <w:r w:rsidR="00F05531" w:rsidRPr="00D70E62">
              <w:rPr>
                <w:rFonts w:ascii="Times New Roman" w:hAnsi="Times New Roman" w:cs="Times New Roman"/>
                <w:color w:val="000000" w:themeColor="text1"/>
              </w:rPr>
              <w:t>34</w:t>
            </w:r>
            <w:r w:rsidRPr="00D70E62">
              <w:rPr>
                <w:rFonts w:ascii="Times New Roman" w:hAnsi="Times New Roman" w:cs="Times New Roman"/>
                <w:color w:val="000000" w:themeColor="text1"/>
              </w:rPr>
              <w:t>)</w:t>
            </w:r>
          </w:p>
        </w:tc>
        <w:tc>
          <w:tcPr>
            <w:tcW w:w="4536" w:type="dxa"/>
          </w:tcPr>
          <w:p w14:paraId="735311A2" w14:textId="2D4A69D3"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C30DAA" w:rsidRPr="00D70E62">
              <w:rPr>
                <w:rFonts w:ascii="Times New Roman" w:hAnsi="Times New Roman" w:cs="Times New Roman"/>
                <w:color w:val="000000" w:themeColor="text1"/>
              </w:rPr>
              <w:t>52</w:t>
            </w:r>
            <w:r w:rsidRPr="00D70E62">
              <w:rPr>
                <w:rFonts w:ascii="Times New Roman" w:hAnsi="Times New Roman" w:cs="Times New Roman"/>
                <w:color w:val="000000" w:themeColor="text1"/>
              </w:rPr>
              <w:t xml:space="preserve"> (-0.59, 1.6</w:t>
            </w:r>
            <w:r w:rsidR="00C30DAA"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w:t>
            </w:r>
          </w:p>
        </w:tc>
      </w:tr>
      <w:tr w:rsidR="00D70E62" w:rsidRPr="00D70E62" w14:paraId="4C4D9FA0" w14:textId="77777777" w:rsidTr="0044119B">
        <w:tc>
          <w:tcPr>
            <w:tcW w:w="2410" w:type="dxa"/>
          </w:tcPr>
          <w:p w14:paraId="0D735FA6"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tcPr>
          <w:p w14:paraId="7A1BA25C"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11308B80"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0E646C85"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3DA3D494" w14:textId="4E6C4698"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-0.9</w:t>
            </w:r>
            <w:r w:rsidR="001A132C" w:rsidRPr="00D70E62">
              <w:rPr>
                <w:rFonts w:ascii="Times New Roman" w:hAnsi="Times New Roman" w:cs="Times New Roman"/>
                <w:color w:val="000000" w:themeColor="text1"/>
              </w:rPr>
              <w:t>5</w:t>
            </w:r>
            <w:r w:rsidRPr="00D70E62">
              <w:rPr>
                <w:rFonts w:ascii="Times New Roman" w:hAnsi="Times New Roman" w:cs="Times New Roman"/>
                <w:color w:val="000000" w:themeColor="text1"/>
              </w:rPr>
              <w:t xml:space="preserve"> (-2.0</w:t>
            </w:r>
            <w:r w:rsidR="001A132C" w:rsidRPr="00D70E62">
              <w:rPr>
                <w:rFonts w:ascii="Times New Roman" w:hAnsi="Times New Roman" w:cs="Times New Roman"/>
                <w:color w:val="000000" w:themeColor="text1"/>
              </w:rPr>
              <w:t>5</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16</w:t>
            </w:r>
            <w:r w:rsidRPr="00D70E62">
              <w:rPr>
                <w:rFonts w:ascii="Times New Roman" w:hAnsi="Times New Roman" w:cs="Times New Roman"/>
                <w:color w:val="000000" w:themeColor="text1"/>
              </w:rPr>
              <w:t>)</w:t>
            </w:r>
          </w:p>
        </w:tc>
        <w:tc>
          <w:tcPr>
            <w:tcW w:w="3260" w:type="dxa"/>
          </w:tcPr>
          <w:p w14:paraId="511EF653" w14:textId="0F489D9C"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F05531" w:rsidRPr="00D70E62">
              <w:rPr>
                <w:rFonts w:ascii="Times New Roman" w:hAnsi="Times New Roman" w:cs="Times New Roman"/>
                <w:color w:val="000000" w:themeColor="text1"/>
              </w:rPr>
              <w:t>8</w:t>
            </w:r>
            <w:r w:rsidRPr="00D70E62">
              <w:rPr>
                <w:rFonts w:ascii="Times New Roman" w:hAnsi="Times New Roman" w:cs="Times New Roman"/>
                <w:color w:val="000000" w:themeColor="text1"/>
              </w:rPr>
              <w:t>8 (-</w:t>
            </w:r>
            <w:r w:rsidR="00F05531" w:rsidRPr="00D70E62">
              <w:rPr>
                <w:rFonts w:ascii="Times New Roman" w:hAnsi="Times New Roman" w:cs="Times New Roman"/>
                <w:color w:val="000000" w:themeColor="text1"/>
              </w:rPr>
              <w:t>2.06</w:t>
            </w:r>
            <w:r w:rsidRPr="00D70E62">
              <w:rPr>
                <w:rFonts w:ascii="Times New Roman" w:hAnsi="Times New Roman" w:cs="Times New Roman"/>
                <w:color w:val="000000" w:themeColor="text1"/>
              </w:rPr>
              <w:t>, 0.3</w:t>
            </w:r>
            <w:r w:rsidR="00F05531" w:rsidRPr="00D70E62">
              <w:rPr>
                <w:rFonts w:ascii="Times New Roman" w:hAnsi="Times New Roman" w:cs="Times New Roman"/>
                <w:color w:val="000000" w:themeColor="text1"/>
              </w:rPr>
              <w:t>1</w:t>
            </w:r>
            <w:r w:rsidRPr="00D70E62">
              <w:rPr>
                <w:rFonts w:ascii="Times New Roman" w:hAnsi="Times New Roman" w:cs="Times New Roman"/>
                <w:color w:val="000000" w:themeColor="text1"/>
              </w:rPr>
              <w:t>)</w:t>
            </w:r>
          </w:p>
        </w:tc>
        <w:tc>
          <w:tcPr>
            <w:tcW w:w="4536" w:type="dxa"/>
          </w:tcPr>
          <w:p w14:paraId="2BDCAFB6" w14:textId="0AA4A1F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0.4</w:t>
            </w:r>
            <w:r w:rsidR="00C30DAA" w:rsidRPr="00D70E62">
              <w:rPr>
                <w:rFonts w:ascii="Times New Roman" w:hAnsi="Times New Roman" w:cs="Times New Roman"/>
                <w:color w:val="000000" w:themeColor="text1"/>
              </w:rPr>
              <w:t>8</w:t>
            </w:r>
            <w:r w:rsidRPr="00D70E62">
              <w:rPr>
                <w:rFonts w:ascii="Times New Roman" w:hAnsi="Times New Roman" w:cs="Times New Roman"/>
                <w:color w:val="000000" w:themeColor="text1"/>
              </w:rPr>
              <w:t xml:space="preserve"> (-0.6</w:t>
            </w:r>
            <w:r w:rsidR="00C30DAA"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 1.5</w:t>
            </w:r>
            <w:r w:rsidR="00C30DAA" w:rsidRPr="00D70E62">
              <w:rPr>
                <w:rFonts w:ascii="Times New Roman" w:hAnsi="Times New Roman" w:cs="Times New Roman"/>
                <w:color w:val="000000" w:themeColor="text1"/>
              </w:rPr>
              <w:t>8</w:t>
            </w:r>
            <w:r w:rsidRPr="00D70E62">
              <w:rPr>
                <w:rFonts w:ascii="Times New Roman" w:hAnsi="Times New Roman" w:cs="Times New Roman"/>
                <w:color w:val="000000" w:themeColor="text1"/>
              </w:rPr>
              <w:t>)</w:t>
            </w:r>
          </w:p>
        </w:tc>
      </w:tr>
      <w:tr w:rsidR="00D70E62" w:rsidRPr="00D70E62" w14:paraId="3DAB46D6" w14:textId="77777777" w:rsidTr="0044119B">
        <w:tc>
          <w:tcPr>
            <w:tcW w:w="2410" w:type="dxa"/>
          </w:tcPr>
          <w:p w14:paraId="58F1940A"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Three-month follow-up</w:t>
            </w:r>
          </w:p>
        </w:tc>
        <w:tc>
          <w:tcPr>
            <w:tcW w:w="1559" w:type="dxa"/>
          </w:tcPr>
          <w:p w14:paraId="51CAEE84"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712D1FF5"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6B2FEA52"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83D306B" w14:textId="111A19F4"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-0.3</w:t>
            </w:r>
            <w:r w:rsidR="001A132C" w:rsidRPr="00D70E62">
              <w:rPr>
                <w:rFonts w:ascii="Times New Roman" w:hAnsi="Times New Roman" w:cs="Times New Roman"/>
                <w:color w:val="000000" w:themeColor="text1"/>
              </w:rPr>
              <w:t>8</w:t>
            </w:r>
            <w:r w:rsidRPr="00D70E62">
              <w:rPr>
                <w:rFonts w:ascii="Times New Roman" w:hAnsi="Times New Roman" w:cs="Times New Roman"/>
                <w:color w:val="000000" w:themeColor="text1"/>
              </w:rPr>
              <w:t xml:space="preserve"> (-1.</w:t>
            </w:r>
            <w:r w:rsidR="001A132C" w:rsidRPr="00D70E62">
              <w:rPr>
                <w:rFonts w:ascii="Times New Roman" w:hAnsi="Times New Roman" w:cs="Times New Roman"/>
                <w:color w:val="000000" w:themeColor="text1"/>
              </w:rPr>
              <w:t>44</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6</w:t>
            </w:r>
            <w:r w:rsidRPr="00D70E62">
              <w:rPr>
                <w:rFonts w:ascii="Times New Roman" w:hAnsi="Times New Roman" w:cs="Times New Roman"/>
                <w:color w:val="000000" w:themeColor="text1"/>
              </w:rPr>
              <w:t>7)</w:t>
            </w:r>
          </w:p>
        </w:tc>
        <w:tc>
          <w:tcPr>
            <w:tcW w:w="3260" w:type="dxa"/>
          </w:tcPr>
          <w:p w14:paraId="4E77509D" w14:textId="20A107A2"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F05531" w:rsidRPr="00D70E62">
              <w:rPr>
                <w:rFonts w:ascii="Times New Roman" w:hAnsi="Times New Roman" w:cs="Times New Roman"/>
                <w:color w:val="000000" w:themeColor="text1"/>
              </w:rPr>
              <w:t>45</w:t>
            </w:r>
            <w:r w:rsidRPr="00D70E62">
              <w:rPr>
                <w:rFonts w:ascii="Times New Roman" w:hAnsi="Times New Roman" w:cs="Times New Roman"/>
                <w:color w:val="000000" w:themeColor="text1"/>
              </w:rPr>
              <w:t xml:space="preserve"> (-1.</w:t>
            </w:r>
            <w:r w:rsidR="00F05531" w:rsidRPr="00D70E62">
              <w:rPr>
                <w:rFonts w:ascii="Times New Roman" w:hAnsi="Times New Roman" w:cs="Times New Roman"/>
                <w:color w:val="000000" w:themeColor="text1"/>
              </w:rPr>
              <w:t>60</w:t>
            </w:r>
            <w:r w:rsidRPr="00D70E62">
              <w:rPr>
                <w:rFonts w:ascii="Times New Roman" w:hAnsi="Times New Roman" w:cs="Times New Roman"/>
                <w:color w:val="000000" w:themeColor="text1"/>
              </w:rPr>
              <w:t>, 0.</w:t>
            </w:r>
            <w:r w:rsidR="00F05531" w:rsidRPr="00D70E62">
              <w:rPr>
                <w:rFonts w:ascii="Times New Roman" w:hAnsi="Times New Roman" w:cs="Times New Roman"/>
                <w:color w:val="000000" w:themeColor="text1"/>
              </w:rPr>
              <w:t>69</w:t>
            </w:r>
            <w:r w:rsidRPr="00D70E62">
              <w:rPr>
                <w:rFonts w:ascii="Times New Roman" w:hAnsi="Times New Roman" w:cs="Times New Roman"/>
                <w:color w:val="000000" w:themeColor="text1"/>
              </w:rPr>
              <w:t>)</w:t>
            </w:r>
          </w:p>
        </w:tc>
        <w:tc>
          <w:tcPr>
            <w:tcW w:w="4536" w:type="dxa"/>
          </w:tcPr>
          <w:p w14:paraId="525C6569" w14:textId="0B74DC8C"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C30DAA" w:rsidRPr="00D70E62">
              <w:rPr>
                <w:rFonts w:ascii="Times New Roman" w:hAnsi="Times New Roman" w:cs="Times New Roman"/>
                <w:color w:val="000000" w:themeColor="text1"/>
              </w:rPr>
              <w:t>45</w:t>
            </w:r>
            <w:r w:rsidRPr="00D70E62">
              <w:rPr>
                <w:rFonts w:ascii="Times New Roman" w:hAnsi="Times New Roman" w:cs="Times New Roman"/>
                <w:color w:val="000000" w:themeColor="text1"/>
              </w:rPr>
              <w:t xml:space="preserve"> (-0.65, 1.55)</w:t>
            </w:r>
          </w:p>
        </w:tc>
      </w:tr>
      <w:tr w:rsidR="00D70E62" w:rsidRPr="00D70E62" w14:paraId="028D971C" w14:textId="77777777" w:rsidTr="0044119B">
        <w:tc>
          <w:tcPr>
            <w:tcW w:w="2410" w:type="dxa"/>
          </w:tcPr>
          <w:p w14:paraId="6EC9437A" w14:textId="77777777" w:rsidR="00EA16D6" w:rsidRPr="00D70E62" w:rsidRDefault="00EA16D6" w:rsidP="00912F07">
            <w:pPr>
              <w:widowControl/>
              <w:rPr>
                <w:rFonts w:ascii="Times New Roman" w:eastAsia="等线" w:hAnsi="Times New Roman" w:cs="Times New Roman"/>
                <w:b/>
                <w:bCs/>
                <w:color w:val="000000" w:themeColor="text1"/>
                <w:kern w:val="0"/>
                <w14:ligatures w14:val="none"/>
              </w:rPr>
            </w:pPr>
            <w:r w:rsidRPr="00D70E62">
              <w:rPr>
                <w:rFonts w:ascii="Times New Roman" w:eastAsia="等线" w:hAnsi="Times New Roman" w:cs="Times New Roman"/>
                <w:b/>
                <w:bCs/>
                <w:color w:val="000000" w:themeColor="text1"/>
              </w:rPr>
              <w:t xml:space="preserve">WOMAC </w:t>
            </w:r>
            <w:r w:rsidRPr="00D70E62">
              <w:rPr>
                <w:rFonts w:ascii="Times New Roman" w:eastAsia="等线" w:hAnsi="Times New Roman" w:cs="Times New Roman"/>
                <w:b/>
                <w:bCs/>
                <w:color w:val="000000" w:themeColor="text1"/>
                <w:kern w:val="0"/>
                <w14:ligatures w14:val="none"/>
              </w:rPr>
              <w:t>p</w:t>
            </w:r>
            <w:r w:rsidRPr="00D70E62">
              <w:rPr>
                <w:rFonts w:ascii="Times New Roman" w:eastAsia="PMingLiU" w:hAnsi="Times New Roman" w:cs="Times New Roman"/>
                <w:b/>
                <w:bCs/>
                <w:color w:val="000000" w:themeColor="text1"/>
                <w:kern w:val="0"/>
                <w14:ligatures w14:val="none"/>
              </w:rPr>
              <w:t>ain</w:t>
            </w:r>
            <w:r w:rsidRPr="00D70E62">
              <w:rPr>
                <w:rFonts w:ascii="Times New Roman" w:eastAsia="等线" w:hAnsi="Times New Roman" w:cs="Times New Roman"/>
                <w:b/>
                <w:bCs/>
                <w:color w:val="000000" w:themeColor="text1"/>
                <w:kern w:val="0"/>
                <w14:ligatures w14:val="none"/>
              </w:rPr>
              <w:t xml:space="preserve"> </w:t>
            </w:r>
            <w:proofErr w:type="spellStart"/>
            <w:r w:rsidRPr="00D70E62">
              <w:rPr>
                <w:rFonts w:ascii="Times New Roman" w:eastAsia="等线" w:hAnsi="Times New Roman" w:cs="Times New Roman"/>
                <w:b/>
                <w:bCs/>
                <w:color w:val="000000" w:themeColor="text1"/>
                <w:kern w:val="0"/>
                <w14:ligatures w14:val="none"/>
              </w:rPr>
              <w:t>subscore</w:t>
            </w:r>
            <w:proofErr w:type="spellEnd"/>
          </w:p>
        </w:tc>
        <w:tc>
          <w:tcPr>
            <w:tcW w:w="1559" w:type="dxa"/>
          </w:tcPr>
          <w:p w14:paraId="52F9D790" w14:textId="148234CA"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0.57</w:t>
            </w:r>
          </w:p>
        </w:tc>
        <w:tc>
          <w:tcPr>
            <w:tcW w:w="1418" w:type="dxa"/>
          </w:tcPr>
          <w:p w14:paraId="55CFA061" w14:textId="62F9216B"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0.05</w:t>
            </w:r>
          </w:p>
        </w:tc>
        <w:tc>
          <w:tcPr>
            <w:tcW w:w="1701" w:type="dxa"/>
          </w:tcPr>
          <w:p w14:paraId="194886C0" w14:textId="3EC75FDF"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0.93</w:t>
            </w:r>
          </w:p>
        </w:tc>
        <w:tc>
          <w:tcPr>
            <w:tcW w:w="3260" w:type="dxa"/>
          </w:tcPr>
          <w:p w14:paraId="0E66419B"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3EF8039"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1616C4EE"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472BD40B" w14:textId="77777777" w:rsidTr="0044119B">
        <w:tc>
          <w:tcPr>
            <w:tcW w:w="2410" w:type="dxa"/>
          </w:tcPr>
          <w:p w14:paraId="0CEACCF0"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2E6C2C6B"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06F0E3E2"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626314DD"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E24523B"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2736326"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3FAF67BF"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62884860" w14:textId="77777777" w:rsidTr="0044119B">
        <w:tc>
          <w:tcPr>
            <w:tcW w:w="2410" w:type="dxa"/>
          </w:tcPr>
          <w:p w14:paraId="777272AC"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tcPr>
          <w:p w14:paraId="608A204A"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2E05ACAC"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2ABE0AA4"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7AB0C58" w14:textId="7F513140"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-0.5</w:t>
            </w:r>
            <w:r w:rsidR="001A132C" w:rsidRPr="00D70E62">
              <w:rPr>
                <w:rFonts w:ascii="Times New Roman" w:hAnsi="Times New Roman" w:cs="Times New Roman"/>
                <w:color w:val="000000" w:themeColor="text1"/>
              </w:rPr>
              <w:t>8</w:t>
            </w:r>
            <w:r w:rsidRPr="00D70E62">
              <w:rPr>
                <w:rFonts w:ascii="Times New Roman" w:hAnsi="Times New Roman" w:cs="Times New Roman"/>
                <w:color w:val="000000" w:themeColor="text1"/>
              </w:rPr>
              <w:t xml:space="preserve"> (-1.</w:t>
            </w:r>
            <w:r w:rsidR="001A132C" w:rsidRPr="00D70E62">
              <w:rPr>
                <w:rFonts w:ascii="Times New Roman" w:hAnsi="Times New Roman" w:cs="Times New Roman"/>
                <w:color w:val="000000" w:themeColor="text1"/>
              </w:rPr>
              <w:t>65</w:t>
            </w:r>
            <w:r w:rsidRPr="00D70E62">
              <w:rPr>
                <w:rFonts w:ascii="Times New Roman" w:hAnsi="Times New Roman" w:cs="Times New Roman"/>
                <w:color w:val="000000" w:themeColor="text1"/>
              </w:rPr>
              <w:t>, 0.4</w:t>
            </w:r>
            <w:r w:rsidR="001A132C" w:rsidRPr="00D70E62">
              <w:rPr>
                <w:rFonts w:ascii="Times New Roman" w:hAnsi="Times New Roman" w:cs="Times New Roman"/>
                <w:color w:val="000000" w:themeColor="text1"/>
              </w:rPr>
              <w:t>9</w:t>
            </w:r>
            <w:r w:rsidRPr="00D70E62">
              <w:rPr>
                <w:rFonts w:ascii="Times New Roman" w:hAnsi="Times New Roman" w:cs="Times New Roman"/>
                <w:color w:val="000000" w:themeColor="text1"/>
              </w:rPr>
              <w:t>)</w:t>
            </w:r>
          </w:p>
        </w:tc>
        <w:tc>
          <w:tcPr>
            <w:tcW w:w="3260" w:type="dxa"/>
          </w:tcPr>
          <w:p w14:paraId="580572D8" w14:textId="71AA4C00"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-0.5</w:t>
            </w:r>
            <w:r w:rsidR="00F05531" w:rsidRPr="00D70E62">
              <w:rPr>
                <w:rFonts w:ascii="Times New Roman" w:hAnsi="Times New Roman" w:cs="Times New Roman"/>
                <w:color w:val="000000" w:themeColor="text1"/>
              </w:rPr>
              <w:t>8</w:t>
            </w:r>
            <w:r w:rsidRPr="00D70E62">
              <w:rPr>
                <w:rFonts w:ascii="Times New Roman" w:hAnsi="Times New Roman" w:cs="Times New Roman"/>
                <w:color w:val="000000" w:themeColor="text1"/>
              </w:rPr>
              <w:t xml:space="preserve"> (-1.</w:t>
            </w:r>
            <w:r w:rsidR="00F05531" w:rsidRPr="00D70E62">
              <w:rPr>
                <w:rFonts w:ascii="Times New Roman" w:hAnsi="Times New Roman" w:cs="Times New Roman"/>
                <w:color w:val="000000" w:themeColor="text1"/>
              </w:rPr>
              <w:t>74</w:t>
            </w:r>
            <w:r w:rsidRPr="00D70E62">
              <w:rPr>
                <w:rFonts w:ascii="Times New Roman" w:hAnsi="Times New Roman" w:cs="Times New Roman"/>
                <w:color w:val="000000" w:themeColor="text1"/>
              </w:rPr>
              <w:t>, 0.5</w:t>
            </w:r>
            <w:r w:rsidR="00F05531" w:rsidRPr="00D70E62">
              <w:rPr>
                <w:rFonts w:ascii="Times New Roman" w:hAnsi="Times New Roman" w:cs="Times New Roman"/>
                <w:color w:val="000000" w:themeColor="text1"/>
              </w:rPr>
              <w:t>7</w:t>
            </w:r>
            <w:r w:rsidRPr="00D70E62">
              <w:rPr>
                <w:rFonts w:ascii="Times New Roman" w:hAnsi="Times New Roman" w:cs="Times New Roman"/>
                <w:color w:val="000000" w:themeColor="text1"/>
              </w:rPr>
              <w:t>)</w:t>
            </w:r>
          </w:p>
        </w:tc>
        <w:tc>
          <w:tcPr>
            <w:tcW w:w="4536" w:type="dxa"/>
          </w:tcPr>
          <w:p w14:paraId="6413B15E" w14:textId="176A1100"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C30DAA" w:rsidRPr="00D70E62">
              <w:rPr>
                <w:rFonts w:ascii="Times New Roman" w:hAnsi="Times New Roman" w:cs="Times New Roman"/>
                <w:color w:val="000000" w:themeColor="text1"/>
              </w:rPr>
              <w:t>33</w:t>
            </w:r>
            <w:r w:rsidRPr="00D70E62">
              <w:rPr>
                <w:rFonts w:ascii="Times New Roman" w:hAnsi="Times New Roman" w:cs="Times New Roman"/>
                <w:color w:val="000000" w:themeColor="text1"/>
              </w:rPr>
              <w:t xml:space="preserve"> (-0.</w:t>
            </w:r>
            <w:r w:rsidR="00C30DAA" w:rsidRPr="00D70E62">
              <w:rPr>
                <w:rFonts w:ascii="Times New Roman" w:hAnsi="Times New Roman" w:cs="Times New Roman"/>
                <w:color w:val="000000" w:themeColor="text1"/>
              </w:rPr>
              <w:t>77</w:t>
            </w:r>
            <w:r w:rsidRPr="00D70E62">
              <w:rPr>
                <w:rFonts w:ascii="Times New Roman" w:hAnsi="Times New Roman" w:cs="Times New Roman"/>
                <w:color w:val="000000" w:themeColor="text1"/>
              </w:rPr>
              <w:t>, 1.</w:t>
            </w:r>
            <w:r w:rsidR="00C30DAA" w:rsidRPr="00D70E62">
              <w:rPr>
                <w:rFonts w:ascii="Times New Roman" w:hAnsi="Times New Roman" w:cs="Times New Roman"/>
                <w:color w:val="000000" w:themeColor="text1"/>
              </w:rPr>
              <w:t>4</w:t>
            </w:r>
            <w:r w:rsidRPr="00D70E62">
              <w:rPr>
                <w:rFonts w:ascii="Times New Roman" w:hAnsi="Times New Roman" w:cs="Times New Roman"/>
                <w:color w:val="000000" w:themeColor="text1"/>
              </w:rPr>
              <w:t>3)</w:t>
            </w:r>
          </w:p>
        </w:tc>
      </w:tr>
      <w:tr w:rsidR="00D70E62" w:rsidRPr="00D70E62" w14:paraId="701D4E89" w14:textId="77777777" w:rsidTr="0044119B">
        <w:tc>
          <w:tcPr>
            <w:tcW w:w="2410" w:type="dxa"/>
          </w:tcPr>
          <w:p w14:paraId="214D73ED"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tcPr>
          <w:p w14:paraId="27B7C456"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4FF3F101"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5C71A46E"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EBDED7A" w14:textId="2A8140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1A132C" w:rsidRPr="00D70E62">
              <w:rPr>
                <w:rFonts w:ascii="Times New Roman" w:hAnsi="Times New Roman" w:cs="Times New Roman"/>
                <w:color w:val="000000" w:themeColor="text1"/>
              </w:rPr>
              <w:t>74</w:t>
            </w:r>
            <w:r w:rsidRPr="00D70E62">
              <w:rPr>
                <w:rFonts w:ascii="Times New Roman" w:hAnsi="Times New Roman" w:cs="Times New Roman"/>
                <w:color w:val="000000" w:themeColor="text1"/>
              </w:rPr>
              <w:t xml:space="preserve"> (-1.</w:t>
            </w:r>
            <w:r w:rsidR="001A132C" w:rsidRPr="00D70E62">
              <w:rPr>
                <w:rFonts w:ascii="Times New Roman" w:hAnsi="Times New Roman" w:cs="Times New Roman"/>
                <w:color w:val="000000" w:themeColor="text1"/>
              </w:rPr>
              <w:t>83</w:t>
            </w:r>
            <w:r w:rsidRPr="00D70E62">
              <w:rPr>
                <w:rFonts w:ascii="Times New Roman" w:hAnsi="Times New Roman" w:cs="Times New Roman"/>
                <w:color w:val="000000" w:themeColor="text1"/>
              </w:rPr>
              <w:t>, 0.3</w:t>
            </w:r>
            <w:r w:rsidR="001A132C" w:rsidRPr="00D70E62">
              <w:rPr>
                <w:rFonts w:ascii="Times New Roman" w:hAnsi="Times New Roman" w:cs="Times New Roman"/>
                <w:color w:val="000000" w:themeColor="text1"/>
              </w:rPr>
              <w:t>4</w:t>
            </w:r>
            <w:r w:rsidRPr="00D70E62">
              <w:rPr>
                <w:rFonts w:ascii="Times New Roman" w:hAnsi="Times New Roman" w:cs="Times New Roman"/>
                <w:color w:val="000000" w:themeColor="text1"/>
              </w:rPr>
              <w:t>)</w:t>
            </w:r>
          </w:p>
        </w:tc>
        <w:tc>
          <w:tcPr>
            <w:tcW w:w="3260" w:type="dxa"/>
          </w:tcPr>
          <w:p w14:paraId="274C08CF" w14:textId="504DEFD3"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-0.7</w:t>
            </w:r>
            <w:r w:rsidR="00F05531" w:rsidRPr="00D70E62">
              <w:rPr>
                <w:rFonts w:ascii="Times New Roman" w:hAnsi="Times New Roman" w:cs="Times New Roman"/>
                <w:color w:val="000000" w:themeColor="text1"/>
              </w:rPr>
              <w:t>1</w:t>
            </w:r>
            <w:r w:rsidRPr="00D70E62">
              <w:rPr>
                <w:rFonts w:ascii="Times New Roman" w:hAnsi="Times New Roman" w:cs="Times New Roman"/>
                <w:color w:val="000000" w:themeColor="text1"/>
              </w:rPr>
              <w:t xml:space="preserve"> (-1.8</w:t>
            </w:r>
            <w:r w:rsidR="00F05531" w:rsidRPr="00D70E62">
              <w:rPr>
                <w:rFonts w:ascii="Times New Roman" w:hAnsi="Times New Roman" w:cs="Times New Roman"/>
                <w:color w:val="000000" w:themeColor="text1"/>
              </w:rPr>
              <w:t>8</w:t>
            </w:r>
            <w:r w:rsidRPr="00D70E62">
              <w:rPr>
                <w:rFonts w:ascii="Times New Roman" w:hAnsi="Times New Roman" w:cs="Times New Roman"/>
                <w:color w:val="000000" w:themeColor="text1"/>
              </w:rPr>
              <w:t>, 0.4</w:t>
            </w:r>
            <w:r w:rsidR="00F05531" w:rsidRPr="00D70E62">
              <w:rPr>
                <w:rFonts w:ascii="Times New Roman" w:hAnsi="Times New Roman" w:cs="Times New Roman"/>
                <w:color w:val="000000" w:themeColor="text1"/>
              </w:rPr>
              <w:t>5</w:t>
            </w:r>
            <w:r w:rsidRPr="00D70E62">
              <w:rPr>
                <w:rFonts w:ascii="Times New Roman" w:hAnsi="Times New Roman" w:cs="Times New Roman"/>
                <w:color w:val="000000" w:themeColor="text1"/>
              </w:rPr>
              <w:t>)</w:t>
            </w:r>
          </w:p>
        </w:tc>
        <w:tc>
          <w:tcPr>
            <w:tcW w:w="4536" w:type="dxa"/>
          </w:tcPr>
          <w:p w14:paraId="2AFABC7A" w14:textId="45D2AD6A"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C30DAA" w:rsidRPr="00D70E62">
              <w:rPr>
                <w:rFonts w:ascii="Times New Roman" w:hAnsi="Times New Roman" w:cs="Times New Roman"/>
                <w:color w:val="000000" w:themeColor="text1"/>
              </w:rPr>
              <w:t>36</w:t>
            </w:r>
            <w:r w:rsidRPr="00D70E62">
              <w:rPr>
                <w:rFonts w:ascii="Times New Roman" w:hAnsi="Times New Roman" w:cs="Times New Roman"/>
                <w:color w:val="000000" w:themeColor="text1"/>
              </w:rPr>
              <w:t xml:space="preserve"> (-0.</w:t>
            </w:r>
            <w:r w:rsidR="00C30DAA" w:rsidRPr="00D70E62">
              <w:rPr>
                <w:rFonts w:ascii="Times New Roman" w:hAnsi="Times New Roman" w:cs="Times New Roman"/>
                <w:color w:val="000000" w:themeColor="text1"/>
              </w:rPr>
              <w:t>74</w:t>
            </w:r>
            <w:r w:rsidRPr="00D70E62">
              <w:rPr>
                <w:rFonts w:ascii="Times New Roman" w:hAnsi="Times New Roman" w:cs="Times New Roman"/>
                <w:color w:val="000000" w:themeColor="text1"/>
              </w:rPr>
              <w:t>, 1.46)</w:t>
            </w:r>
          </w:p>
        </w:tc>
      </w:tr>
      <w:tr w:rsidR="00D70E62" w:rsidRPr="00D70E62" w14:paraId="60F9AC0F" w14:textId="77777777" w:rsidTr="0044119B">
        <w:tc>
          <w:tcPr>
            <w:tcW w:w="2410" w:type="dxa"/>
          </w:tcPr>
          <w:p w14:paraId="2F5AE325"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Three-month follow-up</w:t>
            </w:r>
          </w:p>
        </w:tc>
        <w:tc>
          <w:tcPr>
            <w:tcW w:w="1559" w:type="dxa"/>
          </w:tcPr>
          <w:p w14:paraId="442AB774"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35CCC272"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0B4C5912"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B01D039" w14:textId="05EC45A9"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1A132C" w:rsidRPr="00D70E62">
              <w:rPr>
                <w:rFonts w:ascii="Times New Roman" w:hAnsi="Times New Roman" w:cs="Times New Roman"/>
                <w:color w:val="000000" w:themeColor="text1"/>
              </w:rPr>
              <w:t>26</w:t>
            </w:r>
            <w:r w:rsidRPr="00D70E62">
              <w:rPr>
                <w:rFonts w:ascii="Times New Roman" w:hAnsi="Times New Roman" w:cs="Times New Roman"/>
                <w:color w:val="000000" w:themeColor="text1"/>
              </w:rPr>
              <w:t xml:space="preserve"> (-1.</w:t>
            </w:r>
            <w:r w:rsidR="001A132C" w:rsidRPr="00D70E62">
              <w:rPr>
                <w:rFonts w:ascii="Times New Roman" w:hAnsi="Times New Roman" w:cs="Times New Roman"/>
                <w:color w:val="000000" w:themeColor="text1"/>
              </w:rPr>
              <w:t>31</w:t>
            </w:r>
            <w:r w:rsidRPr="00D70E62">
              <w:rPr>
                <w:rFonts w:ascii="Times New Roman" w:hAnsi="Times New Roman" w:cs="Times New Roman"/>
                <w:color w:val="000000" w:themeColor="text1"/>
              </w:rPr>
              <w:t>, 0.8</w:t>
            </w:r>
            <w:r w:rsidR="001A132C" w:rsidRPr="00D70E62">
              <w:rPr>
                <w:rFonts w:ascii="Times New Roman" w:hAnsi="Times New Roman" w:cs="Times New Roman"/>
                <w:color w:val="000000" w:themeColor="text1"/>
              </w:rPr>
              <w:t>0</w:t>
            </w:r>
            <w:r w:rsidRPr="00D70E62">
              <w:rPr>
                <w:rFonts w:ascii="Times New Roman" w:hAnsi="Times New Roman" w:cs="Times New Roman"/>
                <w:color w:val="000000" w:themeColor="text1"/>
              </w:rPr>
              <w:t>)</w:t>
            </w:r>
          </w:p>
        </w:tc>
        <w:tc>
          <w:tcPr>
            <w:tcW w:w="3260" w:type="dxa"/>
          </w:tcPr>
          <w:p w14:paraId="5F9DD586" w14:textId="5A97A68E"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-0.32 (-1.4</w:t>
            </w:r>
            <w:r w:rsidR="00F05531" w:rsidRPr="00D70E62">
              <w:rPr>
                <w:rFonts w:ascii="Times New Roman" w:hAnsi="Times New Roman" w:cs="Times New Roman"/>
                <w:color w:val="000000" w:themeColor="text1"/>
              </w:rPr>
              <w:t>6</w:t>
            </w:r>
            <w:r w:rsidRPr="00D70E62">
              <w:rPr>
                <w:rFonts w:ascii="Times New Roman" w:hAnsi="Times New Roman" w:cs="Times New Roman"/>
                <w:color w:val="000000" w:themeColor="text1"/>
              </w:rPr>
              <w:t>, 0.</w:t>
            </w:r>
            <w:r w:rsidR="00F05531" w:rsidRPr="00D70E62">
              <w:rPr>
                <w:rFonts w:ascii="Times New Roman" w:hAnsi="Times New Roman" w:cs="Times New Roman"/>
                <w:color w:val="000000" w:themeColor="text1"/>
              </w:rPr>
              <w:t>82</w:t>
            </w:r>
            <w:r w:rsidRPr="00D70E62">
              <w:rPr>
                <w:rFonts w:ascii="Times New Roman" w:hAnsi="Times New Roman" w:cs="Times New Roman"/>
                <w:color w:val="000000" w:themeColor="text1"/>
              </w:rPr>
              <w:t>)</w:t>
            </w:r>
          </w:p>
        </w:tc>
        <w:tc>
          <w:tcPr>
            <w:tcW w:w="4536" w:type="dxa"/>
          </w:tcPr>
          <w:p w14:paraId="45156612" w14:textId="25F19BE3"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0.3</w:t>
            </w:r>
            <w:r w:rsidR="00C30DAA" w:rsidRPr="00D70E62">
              <w:rPr>
                <w:rFonts w:ascii="Times New Roman" w:hAnsi="Times New Roman" w:cs="Times New Roman"/>
                <w:color w:val="000000" w:themeColor="text1"/>
              </w:rPr>
              <w:t>8</w:t>
            </w:r>
            <w:r w:rsidRPr="00D70E62">
              <w:rPr>
                <w:rFonts w:ascii="Times New Roman" w:hAnsi="Times New Roman" w:cs="Times New Roman"/>
                <w:color w:val="000000" w:themeColor="text1"/>
              </w:rPr>
              <w:t xml:space="preserve"> (-0.72, 1.48)</w:t>
            </w:r>
          </w:p>
        </w:tc>
      </w:tr>
      <w:tr w:rsidR="00D70E62" w:rsidRPr="00D70E62" w14:paraId="347BBD12" w14:textId="77777777" w:rsidTr="0044119B">
        <w:tc>
          <w:tcPr>
            <w:tcW w:w="2410" w:type="dxa"/>
          </w:tcPr>
          <w:p w14:paraId="654AAE63" w14:textId="77777777" w:rsidR="00EA16D6" w:rsidRPr="00D70E62" w:rsidRDefault="00EA16D6" w:rsidP="00912F07">
            <w:pPr>
              <w:widowControl/>
              <w:rPr>
                <w:rFonts w:ascii="Times New Roman" w:eastAsia="等线" w:hAnsi="Times New Roman" w:cs="Times New Roman"/>
                <w:b/>
                <w:bCs/>
                <w:color w:val="000000" w:themeColor="text1"/>
                <w:kern w:val="0"/>
                <w14:ligatures w14:val="none"/>
              </w:rPr>
            </w:pPr>
            <w:r w:rsidRPr="00D70E62">
              <w:rPr>
                <w:rFonts w:ascii="Times New Roman" w:eastAsia="等线" w:hAnsi="Times New Roman" w:cs="Times New Roman"/>
                <w:b/>
                <w:bCs/>
                <w:color w:val="000000" w:themeColor="text1"/>
              </w:rPr>
              <w:t xml:space="preserve">WOMAC </w:t>
            </w:r>
            <w:r w:rsidRPr="00D70E62">
              <w:rPr>
                <w:rFonts w:ascii="Times New Roman" w:eastAsia="等线" w:hAnsi="Times New Roman" w:cs="Times New Roman"/>
                <w:b/>
                <w:bCs/>
                <w:color w:val="000000" w:themeColor="text1"/>
                <w:kern w:val="0"/>
                <w14:ligatures w14:val="none"/>
              </w:rPr>
              <w:t>s</w:t>
            </w:r>
            <w:r w:rsidRPr="00D70E62">
              <w:rPr>
                <w:rFonts w:ascii="Times New Roman" w:eastAsia="PMingLiU" w:hAnsi="Times New Roman" w:cs="Times New Roman"/>
                <w:b/>
                <w:bCs/>
                <w:color w:val="000000" w:themeColor="text1"/>
                <w:kern w:val="0"/>
                <w14:ligatures w14:val="none"/>
              </w:rPr>
              <w:t>tiffness</w:t>
            </w:r>
            <w:r w:rsidRPr="00D70E62">
              <w:rPr>
                <w:rFonts w:ascii="Times New Roman" w:eastAsia="等线" w:hAnsi="Times New Roman" w:cs="Times New Roman"/>
                <w:b/>
                <w:bCs/>
                <w:color w:val="000000" w:themeColor="text1"/>
                <w:kern w:val="0"/>
                <w14:ligatures w14:val="none"/>
              </w:rPr>
              <w:t xml:space="preserve"> </w:t>
            </w:r>
            <w:proofErr w:type="spellStart"/>
            <w:r w:rsidRPr="00D70E62">
              <w:rPr>
                <w:rFonts w:ascii="Times New Roman" w:eastAsia="等线" w:hAnsi="Times New Roman" w:cs="Times New Roman"/>
                <w:b/>
                <w:bCs/>
                <w:color w:val="000000" w:themeColor="text1"/>
                <w:kern w:val="0"/>
                <w14:ligatures w14:val="none"/>
              </w:rPr>
              <w:t>subscore</w:t>
            </w:r>
            <w:proofErr w:type="spellEnd"/>
          </w:p>
        </w:tc>
        <w:tc>
          <w:tcPr>
            <w:tcW w:w="1559" w:type="dxa"/>
          </w:tcPr>
          <w:p w14:paraId="6A1EE9F8" w14:textId="164A5BAD"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0.97</w:t>
            </w:r>
          </w:p>
        </w:tc>
        <w:tc>
          <w:tcPr>
            <w:tcW w:w="1418" w:type="dxa"/>
          </w:tcPr>
          <w:p w14:paraId="3F02CABA" w14:textId="0F65A5EC"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0.10</w:t>
            </w:r>
          </w:p>
        </w:tc>
        <w:tc>
          <w:tcPr>
            <w:tcW w:w="1701" w:type="dxa"/>
          </w:tcPr>
          <w:p w14:paraId="6928102B" w14:textId="0C1D4580"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0.94</w:t>
            </w:r>
          </w:p>
        </w:tc>
        <w:tc>
          <w:tcPr>
            <w:tcW w:w="3260" w:type="dxa"/>
          </w:tcPr>
          <w:p w14:paraId="41013037"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65A38BB7"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4E33CE3C"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63DB9533" w14:textId="77777777" w:rsidTr="0044119B">
        <w:tc>
          <w:tcPr>
            <w:tcW w:w="2410" w:type="dxa"/>
          </w:tcPr>
          <w:p w14:paraId="0A113D40"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5F76F3C9"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71733FA2"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6D5D0CFB"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5C7DF03"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7FC34A3B"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0203B8F7"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1C8BBB01" w14:textId="77777777" w:rsidTr="0044119B">
        <w:tc>
          <w:tcPr>
            <w:tcW w:w="2410" w:type="dxa"/>
          </w:tcPr>
          <w:p w14:paraId="79F7AB94"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tcPr>
          <w:p w14:paraId="4706D5EC"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6C498BD5"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5C86670F"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2B2C8DE1" w14:textId="10AC67BF"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-0.3</w:t>
            </w:r>
            <w:r w:rsidR="001A132C" w:rsidRPr="00D70E62">
              <w:rPr>
                <w:rFonts w:ascii="Times New Roman" w:hAnsi="Times New Roman" w:cs="Times New Roman"/>
                <w:color w:val="000000" w:themeColor="text1"/>
              </w:rPr>
              <w:t>4</w:t>
            </w:r>
            <w:r w:rsidRPr="00D70E62">
              <w:rPr>
                <w:rFonts w:ascii="Times New Roman" w:hAnsi="Times New Roman" w:cs="Times New Roman"/>
                <w:color w:val="000000" w:themeColor="text1"/>
              </w:rPr>
              <w:t xml:space="preserve"> (-1.</w:t>
            </w:r>
            <w:r w:rsidR="001A132C" w:rsidRPr="00D70E62">
              <w:rPr>
                <w:rFonts w:ascii="Times New Roman" w:hAnsi="Times New Roman" w:cs="Times New Roman"/>
                <w:color w:val="000000" w:themeColor="text1"/>
              </w:rPr>
              <w:t>4</w:t>
            </w:r>
            <w:r w:rsidRPr="00D70E62">
              <w:rPr>
                <w:rFonts w:ascii="Times New Roman" w:hAnsi="Times New Roman" w:cs="Times New Roman"/>
                <w:color w:val="000000" w:themeColor="text1"/>
              </w:rPr>
              <w:t>0, 0.</w:t>
            </w:r>
            <w:r w:rsidR="001A132C" w:rsidRPr="00D70E62">
              <w:rPr>
                <w:rFonts w:ascii="Times New Roman" w:hAnsi="Times New Roman" w:cs="Times New Roman"/>
                <w:color w:val="000000" w:themeColor="text1"/>
              </w:rPr>
              <w:t>72</w:t>
            </w:r>
            <w:r w:rsidRPr="00D70E62">
              <w:rPr>
                <w:rFonts w:ascii="Times New Roman" w:hAnsi="Times New Roman" w:cs="Times New Roman"/>
                <w:color w:val="000000" w:themeColor="text1"/>
              </w:rPr>
              <w:t>)</w:t>
            </w:r>
          </w:p>
        </w:tc>
        <w:tc>
          <w:tcPr>
            <w:tcW w:w="3260" w:type="dxa"/>
          </w:tcPr>
          <w:p w14:paraId="674BCC00" w14:textId="2519714E"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F05531" w:rsidRPr="00D70E62">
              <w:rPr>
                <w:rFonts w:ascii="Times New Roman" w:hAnsi="Times New Roman" w:cs="Times New Roman"/>
                <w:color w:val="000000" w:themeColor="text1"/>
              </w:rPr>
              <w:t>33</w:t>
            </w:r>
            <w:r w:rsidRPr="00D70E62">
              <w:rPr>
                <w:rFonts w:ascii="Times New Roman" w:hAnsi="Times New Roman" w:cs="Times New Roman"/>
                <w:color w:val="000000" w:themeColor="text1"/>
              </w:rPr>
              <w:t xml:space="preserve"> (-1.</w:t>
            </w:r>
            <w:r w:rsidR="00F05531" w:rsidRPr="00D70E62">
              <w:rPr>
                <w:rFonts w:ascii="Times New Roman" w:hAnsi="Times New Roman" w:cs="Times New Roman"/>
                <w:color w:val="000000" w:themeColor="text1"/>
              </w:rPr>
              <w:t>47</w:t>
            </w:r>
            <w:r w:rsidRPr="00D70E62">
              <w:rPr>
                <w:rFonts w:ascii="Times New Roman" w:hAnsi="Times New Roman" w:cs="Times New Roman"/>
                <w:color w:val="000000" w:themeColor="text1"/>
              </w:rPr>
              <w:t>, 0.8</w:t>
            </w:r>
            <w:r w:rsidR="00F05531" w:rsidRPr="00D70E62">
              <w:rPr>
                <w:rFonts w:ascii="Times New Roman" w:hAnsi="Times New Roman" w:cs="Times New Roman"/>
                <w:color w:val="000000" w:themeColor="text1"/>
              </w:rPr>
              <w:t>1</w:t>
            </w:r>
            <w:r w:rsidRPr="00D70E62">
              <w:rPr>
                <w:rFonts w:ascii="Times New Roman" w:hAnsi="Times New Roman" w:cs="Times New Roman"/>
                <w:color w:val="000000" w:themeColor="text1"/>
              </w:rPr>
              <w:t>)</w:t>
            </w:r>
          </w:p>
        </w:tc>
        <w:tc>
          <w:tcPr>
            <w:tcW w:w="4536" w:type="dxa"/>
          </w:tcPr>
          <w:p w14:paraId="61DDFEFB" w14:textId="46B8075F" w:rsidR="00EA16D6" w:rsidRPr="00D70E62" w:rsidRDefault="00C30DAA"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-0.05</w:t>
            </w:r>
            <w:r w:rsidR="00EA16D6" w:rsidRPr="00D70E62">
              <w:rPr>
                <w:rFonts w:ascii="Times New Roman" w:hAnsi="Times New Roman" w:cs="Times New Roman"/>
                <w:color w:val="000000" w:themeColor="text1"/>
              </w:rPr>
              <w:t xml:space="preserve"> (-</w:t>
            </w:r>
            <w:r w:rsidRPr="00D70E62">
              <w:rPr>
                <w:rFonts w:ascii="Times New Roman" w:hAnsi="Times New Roman" w:cs="Times New Roman"/>
                <w:color w:val="000000" w:themeColor="text1"/>
              </w:rPr>
              <w:t>1</w:t>
            </w:r>
            <w:r w:rsidR="00EA16D6" w:rsidRPr="00D70E62">
              <w:rPr>
                <w:rFonts w:ascii="Times New Roman" w:hAnsi="Times New Roman" w:cs="Times New Roman"/>
                <w:color w:val="000000" w:themeColor="text1"/>
              </w:rPr>
              <w:t>.</w:t>
            </w:r>
            <w:r w:rsidRPr="00D70E62">
              <w:rPr>
                <w:rFonts w:ascii="Times New Roman" w:hAnsi="Times New Roman" w:cs="Times New Roman"/>
                <w:color w:val="000000" w:themeColor="text1"/>
              </w:rPr>
              <w:t>14</w:t>
            </w:r>
            <w:r w:rsidR="00EA16D6" w:rsidRPr="00D70E62">
              <w:rPr>
                <w:rFonts w:ascii="Times New Roman" w:hAnsi="Times New Roman" w:cs="Times New Roman"/>
                <w:color w:val="000000" w:themeColor="text1"/>
              </w:rPr>
              <w:t>, 1.</w:t>
            </w:r>
            <w:r w:rsidRPr="00D70E62">
              <w:rPr>
                <w:rFonts w:ascii="Times New Roman" w:hAnsi="Times New Roman" w:cs="Times New Roman"/>
                <w:color w:val="000000" w:themeColor="text1"/>
              </w:rPr>
              <w:t>04</w:t>
            </w:r>
            <w:r w:rsidR="00EA16D6" w:rsidRPr="00D70E62">
              <w:rPr>
                <w:rFonts w:ascii="Times New Roman" w:hAnsi="Times New Roman" w:cs="Times New Roman"/>
                <w:color w:val="000000" w:themeColor="text1"/>
              </w:rPr>
              <w:t>)</w:t>
            </w:r>
          </w:p>
        </w:tc>
      </w:tr>
      <w:tr w:rsidR="00D70E62" w:rsidRPr="00D70E62" w14:paraId="7127B511" w14:textId="77777777" w:rsidTr="0044119B">
        <w:tc>
          <w:tcPr>
            <w:tcW w:w="2410" w:type="dxa"/>
          </w:tcPr>
          <w:p w14:paraId="3791C458"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tcPr>
          <w:p w14:paraId="284053B6"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46D82CF5"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6E41838D"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62609C2D" w14:textId="502228D5"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1A132C" w:rsidRPr="00D70E62">
              <w:rPr>
                <w:rFonts w:ascii="Times New Roman" w:hAnsi="Times New Roman" w:cs="Times New Roman"/>
                <w:color w:val="000000" w:themeColor="text1"/>
              </w:rPr>
              <w:t>63</w:t>
            </w:r>
            <w:r w:rsidRPr="00D70E62">
              <w:rPr>
                <w:rFonts w:ascii="Times New Roman" w:hAnsi="Times New Roman" w:cs="Times New Roman"/>
                <w:color w:val="000000" w:themeColor="text1"/>
              </w:rPr>
              <w:t xml:space="preserve"> (-1.7</w:t>
            </w:r>
            <w:r w:rsidR="001A132C" w:rsidRPr="00D70E62">
              <w:rPr>
                <w:rFonts w:ascii="Times New Roman" w:hAnsi="Times New Roman" w:cs="Times New Roman"/>
                <w:color w:val="000000" w:themeColor="text1"/>
              </w:rPr>
              <w:t>1</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44</w:t>
            </w:r>
            <w:r w:rsidRPr="00D70E62">
              <w:rPr>
                <w:rFonts w:ascii="Times New Roman" w:hAnsi="Times New Roman" w:cs="Times New Roman"/>
                <w:color w:val="000000" w:themeColor="text1"/>
              </w:rPr>
              <w:t>)</w:t>
            </w:r>
          </w:p>
        </w:tc>
        <w:tc>
          <w:tcPr>
            <w:tcW w:w="3260" w:type="dxa"/>
          </w:tcPr>
          <w:p w14:paraId="2F54502D" w14:textId="070EE5C4"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F05531" w:rsidRPr="00D70E62">
              <w:rPr>
                <w:rFonts w:ascii="Times New Roman" w:hAnsi="Times New Roman" w:cs="Times New Roman"/>
                <w:color w:val="000000" w:themeColor="text1"/>
              </w:rPr>
              <w:t>52</w:t>
            </w:r>
            <w:r w:rsidRPr="00D70E62">
              <w:rPr>
                <w:rFonts w:ascii="Times New Roman" w:hAnsi="Times New Roman" w:cs="Times New Roman"/>
                <w:color w:val="000000" w:themeColor="text1"/>
              </w:rPr>
              <w:t xml:space="preserve"> (-1.</w:t>
            </w:r>
            <w:r w:rsidR="00F05531" w:rsidRPr="00D70E62">
              <w:rPr>
                <w:rFonts w:ascii="Times New Roman" w:hAnsi="Times New Roman" w:cs="Times New Roman"/>
                <w:color w:val="000000" w:themeColor="text1"/>
              </w:rPr>
              <w:t>68</w:t>
            </w:r>
            <w:r w:rsidRPr="00D70E62">
              <w:rPr>
                <w:rFonts w:ascii="Times New Roman" w:hAnsi="Times New Roman" w:cs="Times New Roman"/>
                <w:color w:val="000000" w:themeColor="text1"/>
              </w:rPr>
              <w:t>, 0.6</w:t>
            </w:r>
            <w:r w:rsidR="00F05531"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w:t>
            </w:r>
          </w:p>
        </w:tc>
        <w:tc>
          <w:tcPr>
            <w:tcW w:w="4536" w:type="dxa"/>
          </w:tcPr>
          <w:p w14:paraId="5094A26B" w14:textId="18F2E33D"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-0.2</w:t>
            </w:r>
            <w:r w:rsidR="00C30DAA" w:rsidRPr="00D70E62">
              <w:rPr>
                <w:rFonts w:ascii="Times New Roman" w:hAnsi="Times New Roman" w:cs="Times New Roman"/>
                <w:color w:val="000000" w:themeColor="text1"/>
              </w:rPr>
              <w:t>3</w:t>
            </w:r>
            <w:r w:rsidRPr="00D70E62">
              <w:rPr>
                <w:rFonts w:ascii="Times New Roman" w:hAnsi="Times New Roman" w:cs="Times New Roman"/>
                <w:color w:val="000000" w:themeColor="text1"/>
              </w:rPr>
              <w:t xml:space="preserve"> (-1.</w:t>
            </w:r>
            <w:r w:rsidR="00C30DAA" w:rsidRPr="00D70E62">
              <w:rPr>
                <w:rFonts w:ascii="Times New Roman" w:hAnsi="Times New Roman" w:cs="Times New Roman"/>
                <w:color w:val="000000" w:themeColor="text1"/>
              </w:rPr>
              <w:t>32</w:t>
            </w:r>
            <w:r w:rsidRPr="00D70E62">
              <w:rPr>
                <w:rFonts w:ascii="Times New Roman" w:hAnsi="Times New Roman" w:cs="Times New Roman"/>
                <w:color w:val="000000" w:themeColor="text1"/>
              </w:rPr>
              <w:t>, 0.8</w:t>
            </w:r>
            <w:r w:rsidR="00C30DAA" w:rsidRPr="00D70E62">
              <w:rPr>
                <w:rFonts w:ascii="Times New Roman" w:hAnsi="Times New Roman" w:cs="Times New Roman"/>
                <w:color w:val="000000" w:themeColor="text1"/>
              </w:rPr>
              <w:t>6</w:t>
            </w:r>
            <w:r w:rsidRPr="00D70E62">
              <w:rPr>
                <w:rFonts w:ascii="Times New Roman" w:hAnsi="Times New Roman" w:cs="Times New Roman"/>
                <w:color w:val="000000" w:themeColor="text1"/>
              </w:rPr>
              <w:t>)</w:t>
            </w:r>
          </w:p>
        </w:tc>
      </w:tr>
      <w:tr w:rsidR="00D70E62" w:rsidRPr="00D70E62" w14:paraId="7F20CD5E" w14:textId="77777777" w:rsidTr="0044119B">
        <w:tc>
          <w:tcPr>
            <w:tcW w:w="2410" w:type="dxa"/>
          </w:tcPr>
          <w:p w14:paraId="1B5A30FC"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lastRenderedPageBreak/>
              <w:t>Three-month follow-up</w:t>
            </w:r>
          </w:p>
        </w:tc>
        <w:tc>
          <w:tcPr>
            <w:tcW w:w="1559" w:type="dxa"/>
          </w:tcPr>
          <w:p w14:paraId="5C5CC9CB"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6EB668C7"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66DE9A0B"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04C88CAA" w14:textId="6C75174E"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-0.1</w:t>
            </w:r>
            <w:r w:rsidR="001A132C" w:rsidRPr="00D70E62">
              <w:rPr>
                <w:rFonts w:ascii="Times New Roman" w:hAnsi="Times New Roman" w:cs="Times New Roman"/>
                <w:color w:val="000000" w:themeColor="text1"/>
              </w:rPr>
              <w:t>2</w:t>
            </w:r>
            <w:r w:rsidRPr="00D70E62">
              <w:rPr>
                <w:rFonts w:ascii="Times New Roman" w:hAnsi="Times New Roman" w:cs="Times New Roman"/>
                <w:color w:val="000000" w:themeColor="text1"/>
              </w:rPr>
              <w:t xml:space="preserve"> (-1.</w:t>
            </w:r>
            <w:r w:rsidR="001A132C" w:rsidRPr="00D70E62">
              <w:rPr>
                <w:rFonts w:ascii="Times New Roman" w:hAnsi="Times New Roman" w:cs="Times New Roman"/>
                <w:color w:val="000000" w:themeColor="text1"/>
              </w:rPr>
              <w:t>16</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93</w:t>
            </w:r>
            <w:r w:rsidRPr="00D70E62">
              <w:rPr>
                <w:rFonts w:ascii="Times New Roman" w:hAnsi="Times New Roman" w:cs="Times New Roman"/>
                <w:color w:val="000000" w:themeColor="text1"/>
              </w:rPr>
              <w:t>)</w:t>
            </w:r>
          </w:p>
        </w:tc>
        <w:tc>
          <w:tcPr>
            <w:tcW w:w="3260" w:type="dxa"/>
          </w:tcPr>
          <w:p w14:paraId="1CC9021E" w14:textId="334B33BC"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w:t>
            </w:r>
            <w:r w:rsidR="00F05531" w:rsidRPr="00D70E62">
              <w:rPr>
                <w:rFonts w:ascii="Times New Roman" w:hAnsi="Times New Roman" w:cs="Times New Roman"/>
                <w:color w:val="000000" w:themeColor="text1"/>
              </w:rPr>
              <w:t>9</w:t>
            </w:r>
            <w:r w:rsidRPr="00D70E62">
              <w:rPr>
                <w:rFonts w:ascii="Times New Roman" w:hAnsi="Times New Roman" w:cs="Times New Roman"/>
                <w:color w:val="000000" w:themeColor="text1"/>
              </w:rPr>
              <w:t xml:space="preserve"> (-1.</w:t>
            </w:r>
            <w:r w:rsidR="00F05531" w:rsidRPr="00D70E62">
              <w:rPr>
                <w:rFonts w:ascii="Times New Roman" w:hAnsi="Times New Roman" w:cs="Times New Roman"/>
                <w:color w:val="000000" w:themeColor="text1"/>
              </w:rPr>
              <w:t>23</w:t>
            </w:r>
            <w:r w:rsidRPr="00D70E62">
              <w:rPr>
                <w:rFonts w:ascii="Times New Roman" w:hAnsi="Times New Roman" w:cs="Times New Roman"/>
                <w:color w:val="000000" w:themeColor="text1"/>
              </w:rPr>
              <w:t>, 1.0</w:t>
            </w:r>
            <w:r w:rsidR="00F05531" w:rsidRPr="00D70E62">
              <w:rPr>
                <w:rFonts w:ascii="Times New Roman" w:hAnsi="Times New Roman" w:cs="Times New Roman"/>
                <w:color w:val="000000" w:themeColor="text1"/>
              </w:rPr>
              <w:t>4</w:t>
            </w:r>
            <w:r w:rsidRPr="00D70E62">
              <w:rPr>
                <w:rFonts w:ascii="Times New Roman" w:hAnsi="Times New Roman" w:cs="Times New Roman"/>
                <w:color w:val="000000" w:themeColor="text1"/>
              </w:rPr>
              <w:t>)</w:t>
            </w:r>
          </w:p>
        </w:tc>
        <w:tc>
          <w:tcPr>
            <w:tcW w:w="4536" w:type="dxa"/>
          </w:tcPr>
          <w:p w14:paraId="666300C1"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-0.06 (-1.15, 1.04)</w:t>
            </w:r>
          </w:p>
        </w:tc>
      </w:tr>
      <w:tr w:rsidR="00D70E62" w:rsidRPr="00D70E62" w14:paraId="53136952" w14:textId="77777777" w:rsidTr="0044119B">
        <w:tc>
          <w:tcPr>
            <w:tcW w:w="2410" w:type="dxa"/>
          </w:tcPr>
          <w:p w14:paraId="28738683" w14:textId="77777777" w:rsidR="00EA16D6" w:rsidRPr="00D70E62" w:rsidRDefault="00EA16D6" w:rsidP="00912F07">
            <w:pPr>
              <w:widowControl/>
              <w:rPr>
                <w:rFonts w:ascii="Times New Roman" w:hAnsi="Times New Roman" w:cs="Times New Roman"/>
                <w:b/>
                <w:bCs/>
                <w:color w:val="000000" w:themeColor="text1"/>
              </w:rPr>
            </w:pPr>
            <w:r w:rsidRPr="00D70E62">
              <w:rPr>
                <w:rFonts w:ascii="Times New Roman" w:eastAsia="等线" w:hAnsi="Times New Roman" w:cs="Times New Roman"/>
                <w:b/>
                <w:bCs/>
                <w:color w:val="000000" w:themeColor="text1"/>
              </w:rPr>
              <w:t xml:space="preserve">WOMAC </w:t>
            </w:r>
            <w:r w:rsidRPr="00D70E62">
              <w:rPr>
                <w:rFonts w:ascii="Times New Roman" w:eastAsia="等线" w:hAnsi="Times New Roman" w:cs="Times New Roman"/>
                <w:b/>
                <w:bCs/>
                <w:color w:val="000000" w:themeColor="text1"/>
                <w:kern w:val="0"/>
                <w14:ligatures w14:val="none"/>
              </w:rPr>
              <w:t>p</w:t>
            </w:r>
            <w:r w:rsidRPr="00D70E62">
              <w:rPr>
                <w:rFonts w:ascii="Times New Roman" w:eastAsia="PMingLiU" w:hAnsi="Times New Roman" w:cs="Times New Roman"/>
                <w:b/>
                <w:bCs/>
                <w:color w:val="000000" w:themeColor="text1"/>
                <w:kern w:val="0"/>
                <w14:ligatures w14:val="none"/>
              </w:rPr>
              <w:t>hysical</w:t>
            </w:r>
            <w:r w:rsidRPr="00D70E62">
              <w:rPr>
                <w:rFonts w:ascii="Times New Roman" w:eastAsia="等线" w:hAnsi="Times New Roman" w:cs="Times New Roman"/>
                <w:b/>
                <w:bCs/>
                <w:color w:val="000000" w:themeColor="text1"/>
                <w:kern w:val="0"/>
                <w14:ligatures w14:val="none"/>
              </w:rPr>
              <w:t xml:space="preserve"> f</w:t>
            </w:r>
            <w:r w:rsidRPr="00D70E62">
              <w:rPr>
                <w:rFonts w:ascii="Times New Roman" w:eastAsia="PMingLiU" w:hAnsi="Times New Roman" w:cs="Times New Roman"/>
                <w:b/>
                <w:bCs/>
                <w:color w:val="000000" w:themeColor="text1"/>
                <w:kern w:val="0"/>
                <w14:ligatures w14:val="none"/>
              </w:rPr>
              <w:t>unction</w:t>
            </w:r>
            <w:r w:rsidRPr="00D70E62">
              <w:rPr>
                <w:rFonts w:ascii="Times New Roman" w:eastAsia="等线" w:hAnsi="Times New Roman" w:cs="Times New Roman"/>
                <w:b/>
                <w:bCs/>
                <w:color w:val="000000" w:themeColor="text1"/>
                <w:kern w:val="0"/>
                <w14:ligatures w14:val="none"/>
              </w:rPr>
              <w:t xml:space="preserve"> </w:t>
            </w:r>
            <w:proofErr w:type="spellStart"/>
            <w:r w:rsidRPr="00D70E62">
              <w:rPr>
                <w:rFonts w:ascii="Times New Roman" w:eastAsia="等线" w:hAnsi="Times New Roman" w:cs="Times New Roman"/>
                <w:b/>
                <w:bCs/>
                <w:color w:val="000000" w:themeColor="text1"/>
                <w:kern w:val="0"/>
                <w14:ligatures w14:val="none"/>
              </w:rPr>
              <w:t>subscore</w:t>
            </w:r>
            <w:proofErr w:type="spellEnd"/>
          </w:p>
        </w:tc>
        <w:tc>
          <w:tcPr>
            <w:tcW w:w="1559" w:type="dxa"/>
          </w:tcPr>
          <w:p w14:paraId="30B4CA53" w14:textId="4AAED74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0.43</w:t>
            </w:r>
          </w:p>
        </w:tc>
        <w:tc>
          <w:tcPr>
            <w:tcW w:w="1418" w:type="dxa"/>
          </w:tcPr>
          <w:p w14:paraId="22C297D6" w14:textId="22FD4243" w:rsidR="00EA16D6" w:rsidRPr="00D70E62" w:rsidRDefault="00EA16D6" w:rsidP="00912F07">
            <w:pPr>
              <w:widowControl/>
              <w:rPr>
                <w:rFonts w:ascii="Times New Roman" w:hAnsi="Times New Roman" w:cs="Times New Roman"/>
                <w:b/>
                <w:bCs/>
                <w:color w:val="000000" w:themeColor="text1"/>
              </w:rPr>
            </w:pPr>
            <w:r w:rsidRPr="00D70E62">
              <w:rPr>
                <w:rFonts w:ascii="Times New Roman" w:hAnsi="Times New Roman" w:cs="Times New Roman"/>
                <w:b/>
                <w:bCs/>
                <w:color w:val="000000" w:themeColor="text1"/>
              </w:rPr>
              <w:t>0.01</w:t>
            </w:r>
          </w:p>
        </w:tc>
        <w:tc>
          <w:tcPr>
            <w:tcW w:w="1701" w:type="dxa"/>
          </w:tcPr>
          <w:p w14:paraId="1E47C3BC" w14:textId="433B4AED"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0.97</w:t>
            </w:r>
          </w:p>
        </w:tc>
        <w:tc>
          <w:tcPr>
            <w:tcW w:w="3260" w:type="dxa"/>
          </w:tcPr>
          <w:p w14:paraId="422CD8B7"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4D82C104"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2C339CCF"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17567574" w14:textId="77777777" w:rsidTr="0044119B">
        <w:tc>
          <w:tcPr>
            <w:tcW w:w="2410" w:type="dxa"/>
          </w:tcPr>
          <w:p w14:paraId="2ABC4A81"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Pre</w:t>
            </w:r>
          </w:p>
        </w:tc>
        <w:tc>
          <w:tcPr>
            <w:tcW w:w="1559" w:type="dxa"/>
          </w:tcPr>
          <w:p w14:paraId="7FBF43CF"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67996970"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036ED6AB"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4E2DFD97"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55666EC8" w14:textId="77777777" w:rsidR="00EA16D6" w:rsidRPr="00D70E62" w:rsidRDefault="00EA16D6" w:rsidP="00912F07">
            <w:pPr>
              <w:widowControl/>
              <w:rPr>
                <w:rFonts w:ascii="Times New Roman" w:hAnsi="Times New Roman" w:cs="Times New Roman"/>
                <w:color w:val="000000" w:themeColor="text1"/>
              </w:rPr>
            </w:pPr>
          </w:p>
        </w:tc>
        <w:tc>
          <w:tcPr>
            <w:tcW w:w="4536" w:type="dxa"/>
          </w:tcPr>
          <w:p w14:paraId="55B4E232" w14:textId="77777777" w:rsidR="00EA16D6" w:rsidRPr="00D70E62" w:rsidRDefault="00EA16D6" w:rsidP="00912F07">
            <w:pPr>
              <w:widowControl/>
              <w:rPr>
                <w:rFonts w:ascii="Times New Roman" w:hAnsi="Times New Roman" w:cs="Times New Roman"/>
                <w:color w:val="000000" w:themeColor="text1"/>
              </w:rPr>
            </w:pPr>
          </w:p>
        </w:tc>
      </w:tr>
      <w:tr w:rsidR="00D70E62" w:rsidRPr="00D70E62" w14:paraId="52A0E894" w14:textId="77777777" w:rsidTr="0044119B">
        <w:tc>
          <w:tcPr>
            <w:tcW w:w="2410" w:type="dxa"/>
          </w:tcPr>
          <w:p w14:paraId="6AE49C15"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 xml:space="preserve">Post </w:t>
            </w:r>
          </w:p>
        </w:tc>
        <w:tc>
          <w:tcPr>
            <w:tcW w:w="1559" w:type="dxa"/>
          </w:tcPr>
          <w:p w14:paraId="7F4F5B5B"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2270ABAB"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57769177"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7AB773F8" w14:textId="6C0E7856"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-0.7</w:t>
            </w:r>
            <w:r w:rsidR="001A132C" w:rsidRPr="00D70E62">
              <w:rPr>
                <w:rFonts w:ascii="Times New Roman" w:hAnsi="Times New Roman" w:cs="Times New Roman"/>
                <w:color w:val="000000" w:themeColor="text1"/>
              </w:rPr>
              <w:t>6</w:t>
            </w:r>
            <w:r w:rsidRPr="00D70E62">
              <w:rPr>
                <w:rFonts w:ascii="Times New Roman" w:hAnsi="Times New Roman" w:cs="Times New Roman"/>
                <w:color w:val="000000" w:themeColor="text1"/>
              </w:rPr>
              <w:t xml:space="preserve"> (-1.</w:t>
            </w:r>
            <w:r w:rsidR="001A132C" w:rsidRPr="00D70E62">
              <w:rPr>
                <w:rFonts w:ascii="Times New Roman" w:hAnsi="Times New Roman" w:cs="Times New Roman"/>
                <w:color w:val="000000" w:themeColor="text1"/>
              </w:rPr>
              <w:t>85</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33</w:t>
            </w:r>
            <w:r w:rsidRPr="00D70E62">
              <w:rPr>
                <w:rFonts w:ascii="Times New Roman" w:hAnsi="Times New Roman" w:cs="Times New Roman"/>
                <w:color w:val="000000" w:themeColor="text1"/>
              </w:rPr>
              <w:t>)</w:t>
            </w:r>
          </w:p>
        </w:tc>
        <w:tc>
          <w:tcPr>
            <w:tcW w:w="3260" w:type="dxa"/>
          </w:tcPr>
          <w:p w14:paraId="6AE8E6F4" w14:textId="7EBEC611"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F05531" w:rsidRPr="00D70E62">
              <w:rPr>
                <w:rFonts w:ascii="Times New Roman" w:hAnsi="Times New Roman" w:cs="Times New Roman"/>
                <w:color w:val="000000" w:themeColor="text1"/>
              </w:rPr>
              <w:t>87</w:t>
            </w:r>
            <w:r w:rsidRPr="00D70E62">
              <w:rPr>
                <w:rFonts w:ascii="Times New Roman" w:hAnsi="Times New Roman" w:cs="Times New Roman"/>
                <w:color w:val="000000" w:themeColor="text1"/>
              </w:rPr>
              <w:t xml:space="preserve"> (-</w:t>
            </w:r>
            <w:r w:rsidR="00F05531" w:rsidRPr="00D70E62">
              <w:rPr>
                <w:rFonts w:ascii="Times New Roman" w:hAnsi="Times New Roman" w:cs="Times New Roman"/>
                <w:color w:val="000000" w:themeColor="text1"/>
              </w:rPr>
              <w:t>2.06</w:t>
            </w:r>
            <w:r w:rsidRPr="00D70E62">
              <w:rPr>
                <w:rFonts w:ascii="Times New Roman" w:hAnsi="Times New Roman" w:cs="Times New Roman"/>
                <w:color w:val="000000" w:themeColor="text1"/>
              </w:rPr>
              <w:t>, 0.</w:t>
            </w:r>
            <w:r w:rsidR="00F05531" w:rsidRPr="00D70E62">
              <w:rPr>
                <w:rFonts w:ascii="Times New Roman" w:hAnsi="Times New Roman" w:cs="Times New Roman"/>
                <w:color w:val="000000" w:themeColor="text1"/>
              </w:rPr>
              <w:t>31</w:t>
            </w:r>
            <w:r w:rsidRPr="00D70E62">
              <w:rPr>
                <w:rFonts w:ascii="Times New Roman" w:hAnsi="Times New Roman" w:cs="Times New Roman"/>
                <w:color w:val="000000" w:themeColor="text1"/>
              </w:rPr>
              <w:t>)</w:t>
            </w:r>
          </w:p>
        </w:tc>
        <w:tc>
          <w:tcPr>
            <w:tcW w:w="4536" w:type="dxa"/>
          </w:tcPr>
          <w:p w14:paraId="03F11435" w14:textId="6FBFF03A"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C30DAA" w:rsidRPr="00D70E62">
              <w:rPr>
                <w:rFonts w:ascii="Times New Roman" w:hAnsi="Times New Roman" w:cs="Times New Roman"/>
                <w:color w:val="000000" w:themeColor="text1"/>
              </w:rPr>
              <w:t>66</w:t>
            </w:r>
            <w:r w:rsidRPr="00D70E62">
              <w:rPr>
                <w:rFonts w:ascii="Times New Roman" w:hAnsi="Times New Roman" w:cs="Times New Roman"/>
                <w:color w:val="000000" w:themeColor="text1"/>
              </w:rPr>
              <w:t xml:space="preserve"> (-0.4</w:t>
            </w:r>
            <w:r w:rsidR="00C30DAA" w:rsidRPr="00D70E62">
              <w:rPr>
                <w:rFonts w:ascii="Times New Roman" w:hAnsi="Times New Roman" w:cs="Times New Roman"/>
                <w:color w:val="000000" w:themeColor="text1"/>
              </w:rPr>
              <w:t>6</w:t>
            </w:r>
            <w:r w:rsidRPr="00D70E62">
              <w:rPr>
                <w:rFonts w:ascii="Times New Roman" w:hAnsi="Times New Roman" w:cs="Times New Roman"/>
                <w:color w:val="000000" w:themeColor="text1"/>
              </w:rPr>
              <w:t>, 1.</w:t>
            </w:r>
            <w:r w:rsidR="00C30DAA" w:rsidRPr="00D70E62">
              <w:rPr>
                <w:rFonts w:ascii="Times New Roman" w:hAnsi="Times New Roman" w:cs="Times New Roman"/>
                <w:color w:val="000000" w:themeColor="text1"/>
              </w:rPr>
              <w:t>7</w:t>
            </w:r>
            <w:r w:rsidRPr="00D70E62">
              <w:rPr>
                <w:rFonts w:ascii="Times New Roman" w:hAnsi="Times New Roman" w:cs="Times New Roman"/>
                <w:color w:val="000000" w:themeColor="text1"/>
              </w:rPr>
              <w:t>8)</w:t>
            </w:r>
          </w:p>
        </w:tc>
      </w:tr>
      <w:tr w:rsidR="00D70E62" w:rsidRPr="00D70E62" w14:paraId="20279DF8" w14:textId="77777777" w:rsidTr="0044119B">
        <w:tc>
          <w:tcPr>
            <w:tcW w:w="2410" w:type="dxa"/>
          </w:tcPr>
          <w:p w14:paraId="02075FDE"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One-month follow-up</w:t>
            </w:r>
          </w:p>
        </w:tc>
        <w:tc>
          <w:tcPr>
            <w:tcW w:w="1559" w:type="dxa"/>
          </w:tcPr>
          <w:p w14:paraId="42F3F4B5"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23FF907C"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1E569886"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7B261E59" w14:textId="6E0F7C0D"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w:t>
            </w:r>
            <w:r w:rsidR="001A132C" w:rsidRPr="00D70E62">
              <w:rPr>
                <w:rFonts w:ascii="Times New Roman" w:hAnsi="Times New Roman" w:cs="Times New Roman"/>
                <w:color w:val="000000" w:themeColor="text1"/>
              </w:rPr>
              <w:t>0.98</w:t>
            </w:r>
            <w:r w:rsidRPr="00D70E62">
              <w:rPr>
                <w:rFonts w:ascii="Times New Roman" w:hAnsi="Times New Roman" w:cs="Times New Roman"/>
                <w:color w:val="000000" w:themeColor="text1"/>
              </w:rPr>
              <w:t xml:space="preserve"> (-2.0</w:t>
            </w:r>
            <w:r w:rsidR="001A132C" w:rsidRPr="00D70E62">
              <w:rPr>
                <w:rFonts w:ascii="Times New Roman" w:hAnsi="Times New Roman" w:cs="Times New Roman"/>
                <w:color w:val="000000" w:themeColor="text1"/>
              </w:rPr>
              <w:t>9</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13</w:t>
            </w:r>
            <w:r w:rsidRPr="00D70E62">
              <w:rPr>
                <w:rFonts w:ascii="Times New Roman" w:hAnsi="Times New Roman" w:cs="Times New Roman"/>
                <w:color w:val="000000" w:themeColor="text1"/>
              </w:rPr>
              <w:t>)</w:t>
            </w:r>
          </w:p>
        </w:tc>
        <w:tc>
          <w:tcPr>
            <w:tcW w:w="3260" w:type="dxa"/>
          </w:tcPr>
          <w:p w14:paraId="00673C17" w14:textId="18BD5F0B"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F05531" w:rsidRPr="00D70E62">
              <w:rPr>
                <w:rFonts w:ascii="Times New Roman" w:hAnsi="Times New Roman" w:cs="Times New Roman"/>
                <w:color w:val="000000" w:themeColor="text1"/>
              </w:rPr>
              <w:t>88</w:t>
            </w:r>
            <w:r w:rsidRPr="00D70E62">
              <w:rPr>
                <w:rFonts w:ascii="Times New Roman" w:hAnsi="Times New Roman" w:cs="Times New Roman"/>
                <w:color w:val="000000" w:themeColor="text1"/>
              </w:rPr>
              <w:t xml:space="preserve"> (-</w:t>
            </w:r>
            <w:r w:rsidR="00F05531" w:rsidRPr="00D70E62">
              <w:rPr>
                <w:rFonts w:ascii="Times New Roman" w:hAnsi="Times New Roman" w:cs="Times New Roman"/>
                <w:color w:val="000000" w:themeColor="text1"/>
              </w:rPr>
              <w:t>2.07</w:t>
            </w:r>
            <w:r w:rsidRPr="00D70E62">
              <w:rPr>
                <w:rFonts w:ascii="Times New Roman" w:hAnsi="Times New Roman" w:cs="Times New Roman"/>
                <w:color w:val="000000" w:themeColor="text1"/>
              </w:rPr>
              <w:t>, 0.</w:t>
            </w:r>
            <w:r w:rsidR="00F05531" w:rsidRPr="00D70E62">
              <w:rPr>
                <w:rFonts w:ascii="Times New Roman" w:hAnsi="Times New Roman" w:cs="Times New Roman"/>
                <w:color w:val="000000" w:themeColor="text1"/>
              </w:rPr>
              <w:t>30</w:t>
            </w:r>
            <w:r w:rsidRPr="00D70E62">
              <w:rPr>
                <w:rFonts w:ascii="Times New Roman" w:hAnsi="Times New Roman" w:cs="Times New Roman"/>
                <w:color w:val="000000" w:themeColor="text1"/>
              </w:rPr>
              <w:t>)</w:t>
            </w:r>
          </w:p>
        </w:tc>
        <w:tc>
          <w:tcPr>
            <w:tcW w:w="4536" w:type="dxa"/>
          </w:tcPr>
          <w:p w14:paraId="1378E64C" w14:textId="0B6E10C2"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C30DAA" w:rsidRPr="00D70E62">
              <w:rPr>
                <w:rFonts w:ascii="Times New Roman" w:hAnsi="Times New Roman" w:cs="Times New Roman"/>
                <w:color w:val="000000" w:themeColor="text1"/>
              </w:rPr>
              <w:t>5</w:t>
            </w:r>
            <w:r w:rsidRPr="00D70E62">
              <w:rPr>
                <w:rFonts w:ascii="Times New Roman" w:hAnsi="Times New Roman" w:cs="Times New Roman"/>
                <w:color w:val="000000" w:themeColor="text1"/>
              </w:rPr>
              <w:t>6 (-0.5</w:t>
            </w:r>
            <w:r w:rsidR="00C30DAA" w:rsidRPr="00D70E62">
              <w:rPr>
                <w:rFonts w:ascii="Times New Roman" w:hAnsi="Times New Roman" w:cs="Times New Roman"/>
                <w:color w:val="000000" w:themeColor="text1"/>
              </w:rPr>
              <w:t>5</w:t>
            </w:r>
            <w:r w:rsidRPr="00D70E62">
              <w:rPr>
                <w:rFonts w:ascii="Times New Roman" w:hAnsi="Times New Roman" w:cs="Times New Roman"/>
                <w:color w:val="000000" w:themeColor="text1"/>
              </w:rPr>
              <w:t>, 1.6</w:t>
            </w:r>
            <w:r w:rsidR="00C30DAA" w:rsidRPr="00D70E62">
              <w:rPr>
                <w:rFonts w:ascii="Times New Roman" w:hAnsi="Times New Roman" w:cs="Times New Roman"/>
                <w:color w:val="000000" w:themeColor="text1"/>
              </w:rPr>
              <w:t>7</w:t>
            </w:r>
            <w:r w:rsidRPr="00D70E62">
              <w:rPr>
                <w:rFonts w:ascii="Times New Roman" w:hAnsi="Times New Roman" w:cs="Times New Roman"/>
                <w:color w:val="000000" w:themeColor="text1"/>
              </w:rPr>
              <w:t>)</w:t>
            </w:r>
          </w:p>
        </w:tc>
      </w:tr>
      <w:tr w:rsidR="00D70E62" w:rsidRPr="00D70E62" w14:paraId="23985CC2" w14:textId="77777777" w:rsidTr="0044119B">
        <w:tc>
          <w:tcPr>
            <w:tcW w:w="2410" w:type="dxa"/>
          </w:tcPr>
          <w:p w14:paraId="2AE40952" w14:textId="77777777"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Three-month follow-up</w:t>
            </w:r>
          </w:p>
        </w:tc>
        <w:tc>
          <w:tcPr>
            <w:tcW w:w="1559" w:type="dxa"/>
          </w:tcPr>
          <w:p w14:paraId="1028B0F6" w14:textId="77777777" w:rsidR="00EA16D6" w:rsidRPr="00D70E62" w:rsidRDefault="00EA16D6" w:rsidP="00912F07">
            <w:pPr>
              <w:widowControl/>
              <w:rPr>
                <w:rFonts w:ascii="Times New Roman" w:hAnsi="Times New Roman" w:cs="Times New Roman"/>
                <w:color w:val="000000" w:themeColor="text1"/>
              </w:rPr>
            </w:pPr>
          </w:p>
        </w:tc>
        <w:tc>
          <w:tcPr>
            <w:tcW w:w="1418" w:type="dxa"/>
          </w:tcPr>
          <w:p w14:paraId="04198352" w14:textId="77777777" w:rsidR="00EA16D6" w:rsidRPr="00D70E62" w:rsidRDefault="00EA16D6" w:rsidP="00912F07">
            <w:pPr>
              <w:widowControl/>
              <w:rPr>
                <w:rFonts w:ascii="Times New Roman" w:hAnsi="Times New Roman" w:cs="Times New Roman"/>
                <w:color w:val="000000" w:themeColor="text1"/>
              </w:rPr>
            </w:pPr>
          </w:p>
        </w:tc>
        <w:tc>
          <w:tcPr>
            <w:tcW w:w="1701" w:type="dxa"/>
          </w:tcPr>
          <w:p w14:paraId="61CF8BDF" w14:textId="77777777" w:rsidR="00EA16D6" w:rsidRPr="00D70E62" w:rsidRDefault="00EA16D6" w:rsidP="00912F07">
            <w:pPr>
              <w:widowControl/>
              <w:rPr>
                <w:rFonts w:ascii="Times New Roman" w:hAnsi="Times New Roman" w:cs="Times New Roman"/>
                <w:color w:val="000000" w:themeColor="text1"/>
              </w:rPr>
            </w:pPr>
          </w:p>
        </w:tc>
        <w:tc>
          <w:tcPr>
            <w:tcW w:w="3260" w:type="dxa"/>
          </w:tcPr>
          <w:p w14:paraId="7235D4DB" w14:textId="5210A995"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1A132C" w:rsidRPr="00D70E62">
              <w:rPr>
                <w:rFonts w:ascii="Times New Roman" w:hAnsi="Times New Roman" w:cs="Times New Roman"/>
                <w:color w:val="000000" w:themeColor="text1"/>
              </w:rPr>
              <w:t>4</w:t>
            </w:r>
            <w:r w:rsidRPr="00D70E62">
              <w:rPr>
                <w:rFonts w:ascii="Times New Roman" w:hAnsi="Times New Roman" w:cs="Times New Roman"/>
                <w:color w:val="000000" w:themeColor="text1"/>
              </w:rPr>
              <w:t>1 (-1.</w:t>
            </w:r>
            <w:r w:rsidR="001A132C" w:rsidRPr="00D70E62">
              <w:rPr>
                <w:rFonts w:ascii="Times New Roman" w:hAnsi="Times New Roman" w:cs="Times New Roman"/>
                <w:color w:val="000000" w:themeColor="text1"/>
              </w:rPr>
              <w:t>47</w:t>
            </w:r>
            <w:r w:rsidRPr="00D70E62">
              <w:rPr>
                <w:rFonts w:ascii="Times New Roman" w:hAnsi="Times New Roman" w:cs="Times New Roman"/>
                <w:color w:val="000000" w:themeColor="text1"/>
              </w:rPr>
              <w:t>, 0.</w:t>
            </w:r>
            <w:r w:rsidR="001A132C" w:rsidRPr="00D70E62">
              <w:rPr>
                <w:rFonts w:ascii="Times New Roman" w:hAnsi="Times New Roman" w:cs="Times New Roman"/>
                <w:color w:val="000000" w:themeColor="text1"/>
              </w:rPr>
              <w:t>65</w:t>
            </w:r>
            <w:r w:rsidRPr="00D70E62">
              <w:rPr>
                <w:rFonts w:ascii="Times New Roman" w:hAnsi="Times New Roman" w:cs="Times New Roman"/>
                <w:color w:val="000000" w:themeColor="text1"/>
              </w:rPr>
              <w:t>)</w:t>
            </w:r>
          </w:p>
        </w:tc>
        <w:tc>
          <w:tcPr>
            <w:tcW w:w="3260" w:type="dxa"/>
          </w:tcPr>
          <w:p w14:paraId="1633D683" w14:textId="1D6202D1"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F05531" w:rsidRPr="00D70E62">
              <w:rPr>
                <w:rFonts w:ascii="Times New Roman" w:hAnsi="Times New Roman" w:cs="Times New Roman"/>
                <w:color w:val="000000" w:themeColor="text1"/>
              </w:rPr>
              <w:t>43</w:t>
            </w:r>
            <w:r w:rsidRPr="00D70E62">
              <w:rPr>
                <w:rFonts w:ascii="Times New Roman" w:hAnsi="Times New Roman" w:cs="Times New Roman"/>
                <w:color w:val="000000" w:themeColor="text1"/>
              </w:rPr>
              <w:t xml:space="preserve"> (-1.</w:t>
            </w:r>
            <w:r w:rsidR="00F05531" w:rsidRPr="00D70E62">
              <w:rPr>
                <w:rFonts w:ascii="Times New Roman" w:hAnsi="Times New Roman" w:cs="Times New Roman"/>
                <w:color w:val="000000" w:themeColor="text1"/>
              </w:rPr>
              <w:t>57</w:t>
            </w:r>
            <w:r w:rsidRPr="00D70E62">
              <w:rPr>
                <w:rFonts w:ascii="Times New Roman" w:hAnsi="Times New Roman" w:cs="Times New Roman"/>
                <w:color w:val="000000" w:themeColor="text1"/>
              </w:rPr>
              <w:t xml:space="preserve"> 0.</w:t>
            </w:r>
            <w:r w:rsidR="00F05531" w:rsidRPr="00D70E62">
              <w:rPr>
                <w:rFonts w:ascii="Times New Roman" w:hAnsi="Times New Roman" w:cs="Times New Roman"/>
                <w:color w:val="000000" w:themeColor="text1"/>
              </w:rPr>
              <w:t>72</w:t>
            </w:r>
            <w:r w:rsidRPr="00D70E62">
              <w:rPr>
                <w:rFonts w:ascii="Times New Roman" w:hAnsi="Times New Roman" w:cs="Times New Roman"/>
                <w:color w:val="000000" w:themeColor="text1"/>
              </w:rPr>
              <w:t>)</w:t>
            </w:r>
          </w:p>
        </w:tc>
        <w:tc>
          <w:tcPr>
            <w:tcW w:w="4536" w:type="dxa"/>
          </w:tcPr>
          <w:p w14:paraId="5DB92A4B" w14:textId="2B2FA58F" w:rsidR="00EA16D6" w:rsidRPr="00D70E62" w:rsidRDefault="00EA16D6" w:rsidP="00912F07">
            <w:pPr>
              <w:widowControl/>
              <w:rPr>
                <w:rFonts w:ascii="Times New Roman" w:hAnsi="Times New Roman" w:cs="Times New Roman"/>
                <w:color w:val="000000" w:themeColor="text1"/>
              </w:rPr>
            </w:pPr>
            <w:r w:rsidRPr="00D70E62">
              <w:rPr>
                <w:rFonts w:ascii="Times New Roman" w:hAnsi="Times New Roman" w:cs="Times New Roman"/>
                <w:color w:val="000000" w:themeColor="text1"/>
              </w:rPr>
              <w:t>0.</w:t>
            </w:r>
            <w:r w:rsidR="00C30DAA" w:rsidRPr="00D70E62">
              <w:rPr>
                <w:rFonts w:ascii="Times New Roman" w:hAnsi="Times New Roman" w:cs="Times New Roman"/>
                <w:color w:val="000000" w:themeColor="text1"/>
              </w:rPr>
              <w:t>47</w:t>
            </w:r>
            <w:r w:rsidRPr="00D70E62">
              <w:rPr>
                <w:rFonts w:ascii="Times New Roman" w:hAnsi="Times New Roman" w:cs="Times New Roman"/>
                <w:color w:val="000000" w:themeColor="text1"/>
              </w:rPr>
              <w:t xml:space="preserve"> (-0.64, 1.57)</w:t>
            </w:r>
          </w:p>
        </w:tc>
      </w:tr>
    </w:tbl>
    <w:p w14:paraId="07FC3162" w14:textId="450F82AB" w:rsidR="00EA16D6" w:rsidRPr="00D70E62" w:rsidRDefault="00154829" w:rsidP="007E4F71">
      <w:pPr>
        <w:widowControl/>
        <w:spacing w:after="0" w:line="240" w:lineRule="auto"/>
        <w:rPr>
          <w:rFonts w:ascii="Times New Roman" w:eastAsia="等线" w:hAnsi="Times New Roman" w:cs="Times New Roman"/>
          <w:color w:val="000000" w:themeColor="text1"/>
        </w:rPr>
      </w:pPr>
      <w:r w:rsidRPr="00D70E62">
        <w:rPr>
          <w:rFonts w:ascii="Times New Roman" w:eastAsia="等线" w:hAnsi="Times New Roman" w:cs="Times New Roman"/>
          <w:color w:val="000000" w:themeColor="text1"/>
          <w:kern w:val="0"/>
          <w14:ligatures w14:val="none"/>
        </w:rPr>
        <w:t>Notes:</w:t>
      </w:r>
      <w:r w:rsidR="00020DAC" w:rsidRPr="00D70E62">
        <w:rPr>
          <w:rFonts w:ascii="Times New Roman" w:eastAsia="等线" w:hAnsi="Times New Roman" w:cs="Times New Roman"/>
          <w:color w:val="000000" w:themeColor="text1"/>
          <w:kern w:val="0"/>
          <w14:ligatures w14:val="none"/>
        </w:rPr>
        <w:t xml:space="preserve"> </w:t>
      </w:r>
      <w:r w:rsidR="001E22A6" w:rsidRPr="00D70E62">
        <w:rPr>
          <w:rFonts w:ascii="Times New Roman" w:eastAsia="等线" w:hAnsi="Times New Roman" w:cs="Times New Roman"/>
          <w:color w:val="000000" w:themeColor="text1"/>
          <w:kern w:val="0"/>
          <w14:ligatures w14:val="none"/>
        </w:rPr>
        <w:t xml:space="preserve">CI, confidence interval; </w:t>
      </w:r>
      <w:r w:rsidR="00020DAC" w:rsidRPr="00D70E62">
        <w:rPr>
          <w:rFonts w:ascii="Times New Roman" w:eastAsia="等线" w:hAnsi="Times New Roman" w:cs="Times New Roman"/>
          <w:color w:val="000000" w:themeColor="text1"/>
          <w:kern w:val="0"/>
          <w14:ligatures w14:val="none"/>
        </w:rPr>
        <w:t xml:space="preserve">NPRS, Numerical Pain Rating Scale; </w:t>
      </w:r>
      <w:r w:rsidR="00020DAC" w:rsidRPr="00D70E62">
        <w:rPr>
          <w:rFonts w:ascii="Times New Roman" w:eastAsia="等线" w:hAnsi="Times New Roman" w:cs="Times New Roman"/>
          <w:color w:val="000000" w:themeColor="text1"/>
        </w:rPr>
        <w:t xml:space="preserve">PSQI, </w:t>
      </w:r>
      <w:r w:rsidR="00020DAC" w:rsidRPr="00D70E62">
        <w:rPr>
          <w:rFonts w:ascii="Times New Roman" w:eastAsia="PMingLiU" w:hAnsi="Times New Roman" w:cs="Times New Roman"/>
          <w:color w:val="000000" w:themeColor="text1"/>
          <w:kern w:val="0"/>
          <w14:ligatures w14:val="none"/>
        </w:rPr>
        <w:t>Pittsburgh Sleep Quality Index</w:t>
      </w:r>
      <w:r w:rsidR="00020DAC" w:rsidRPr="00D70E62">
        <w:rPr>
          <w:rFonts w:ascii="Times New Roman" w:hAnsi="Times New Roman" w:cs="Times New Roman"/>
          <w:color w:val="000000" w:themeColor="text1"/>
          <w:kern w:val="0"/>
          <w14:ligatures w14:val="none"/>
        </w:rPr>
        <w:t xml:space="preserve">; </w:t>
      </w:r>
      <w:r w:rsidR="00020DAC" w:rsidRPr="00D70E62">
        <w:rPr>
          <w:rFonts w:ascii="Times New Roman" w:eastAsia="等线" w:hAnsi="Times New Roman" w:cs="Times New Roman"/>
          <w:color w:val="000000" w:themeColor="text1"/>
          <w:kern w:val="0"/>
          <w14:ligatures w14:val="none"/>
        </w:rPr>
        <w:t xml:space="preserve">RMDQ, </w:t>
      </w:r>
      <w:r w:rsidR="00020DAC" w:rsidRPr="00D70E62">
        <w:rPr>
          <w:rFonts w:ascii="Times New Roman" w:eastAsia="PMingLiU" w:hAnsi="Times New Roman" w:cs="Times New Roman"/>
          <w:color w:val="000000" w:themeColor="text1"/>
          <w:kern w:val="0"/>
          <w14:ligatures w14:val="none"/>
        </w:rPr>
        <w:t>Roland-Morris Disability Questionnaire</w:t>
      </w:r>
      <w:r w:rsidR="00020DAC" w:rsidRPr="00D70E62">
        <w:rPr>
          <w:rFonts w:ascii="Times New Roman" w:hAnsi="Times New Roman" w:cs="Times New Roman"/>
          <w:color w:val="000000" w:themeColor="text1"/>
          <w:kern w:val="0"/>
          <w14:ligatures w14:val="none"/>
        </w:rPr>
        <w:t xml:space="preserve">; </w:t>
      </w:r>
      <w:r w:rsidR="00020DAC" w:rsidRPr="00D70E62">
        <w:rPr>
          <w:rFonts w:ascii="Times New Roman" w:eastAsia="等线" w:hAnsi="Times New Roman" w:cs="Times New Roman"/>
          <w:color w:val="000000" w:themeColor="text1"/>
          <w:kern w:val="0"/>
          <w14:ligatures w14:val="none"/>
        </w:rPr>
        <w:t xml:space="preserve">PCS, </w:t>
      </w:r>
      <w:r w:rsidR="00020DAC" w:rsidRPr="00D70E62">
        <w:rPr>
          <w:rFonts w:ascii="Times New Roman" w:eastAsia="PMingLiU" w:hAnsi="Times New Roman" w:cs="Times New Roman"/>
          <w:color w:val="000000" w:themeColor="text1"/>
          <w:kern w:val="0"/>
          <w14:ligatures w14:val="none"/>
        </w:rPr>
        <w:t>Pain Catastrophizing Scale</w:t>
      </w:r>
      <w:r w:rsidR="00020DAC" w:rsidRPr="00D70E62">
        <w:rPr>
          <w:rFonts w:ascii="Times New Roman" w:hAnsi="Times New Roman" w:cs="Times New Roman"/>
          <w:color w:val="000000" w:themeColor="text1"/>
          <w:kern w:val="0"/>
          <w14:ligatures w14:val="none"/>
        </w:rPr>
        <w:t xml:space="preserve">; </w:t>
      </w:r>
      <w:r w:rsidR="00020DAC" w:rsidRPr="00D70E62">
        <w:rPr>
          <w:rFonts w:ascii="Times New Roman" w:eastAsia="等线" w:hAnsi="Times New Roman" w:cs="Times New Roman"/>
          <w:color w:val="000000" w:themeColor="text1"/>
        </w:rPr>
        <w:t xml:space="preserve">WOMAC, Western Ontario and McMaster Universities Osteoarthritis Index. </w:t>
      </w:r>
      <w:r w:rsidR="007E4F71" w:rsidRPr="00D70E62">
        <w:rPr>
          <w:rFonts w:ascii="Times New Roman" w:eastAsia="等线" w:hAnsi="Times New Roman" w:cs="Times New Roman"/>
          <w:color w:val="000000" w:themeColor="text1"/>
        </w:rPr>
        <w:t xml:space="preserve">The </w:t>
      </w:r>
      <w:r w:rsidR="007E4F71" w:rsidRPr="00D70E62">
        <w:rPr>
          <w:rFonts w:ascii="Times New Roman" w:eastAsia="等线" w:hAnsi="Times New Roman" w:cs="Times New Roman"/>
          <w:i/>
          <w:iCs/>
          <w:color w:val="000000" w:themeColor="text1"/>
        </w:rPr>
        <w:t>P</w:t>
      </w:r>
      <w:r w:rsidR="007E4F71" w:rsidRPr="00D70E62">
        <w:rPr>
          <w:rFonts w:ascii="Times New Roman" w:eastAsia="等线" w:hAnsi="Times New Roman" w:cs="Times New Roman"/>
          <w:color w:val="000000" w:themeColor="text1"/>
        </w:rPr>
        <w:t>-value in bold indicates a statistically significant differenc</w:t>
      </w:r>
      <w:r w:rsidR="007E4F71" w:rsidRPr="00D70E62">
        <w:rPr>
          <w:rFonts w:ascii="Times New Roman" w:eastAsia="等线" w:hAnsi="Times New Roman" w:cs="Times New Roman"/>
          <w:color w:val="000000" w:themeColor="text1"/>
          <w:kern w:val="0"/>
          <w14:ligatures w14:val="none"/>
        </w:rPr>
        <w:t xml:space="preserve">e. The effect sizes (Hedges’ g) with 95% confidence interval in bold also </w:t>
      </w:r>
      <w:proofErr w:type="gramStart"/>
      <w:r w:rsidR="007E4F71" w:rsidRPr="00D70E62">
        <w:rPr>
          <w:rFonts w:ascii="Times New Roman" w:eastAsia="等线" w:hAnsi="Times New Roman" w:cs="Times New Roman"/>
          <w:color w:val="000000" w:themeColor="text1"/>
          <w:kern w:val="0"/>
          <w14:ligatures w14:val="none"/>
        </w:rPr>
        <w:t>indicates</w:t>
      </w:r>
      <w:proofErr w:type="gramEnd"/>
      <w:r w:rsidR="007E4F71" w:rsidRPr="00D70E62">
        <w:rPr>
          <w:rFonts w:ascii="Times New Roman" w:eastAsia="等线" w:hAnsi="Times New Roman" w:cs="Times New Roman"/>
          <w:color w:val="000000" w:themeColor="text1"/>
          <w:kern w:val="0"/>
          <w14:ligatures w14:val="none"/>
        </w:rPr>
        <w:t xml:space="preserve"> a statistically significant difference. </w:t>
      </w:r>
      <w:r w:rsidR="007E4F71" w:rsidRPr="00D70E62">
        <w:rPr>
          <w:rFonts w:ascii="Times New Roman" w:eastAsia="等线" w:hAnsi="Times New Roman" w:cs="Times New Roman"/>
          <w:color w:val="000000" w:themeColor="text1"/>
        </w:rPr>
        <w:t>Significance levels are denoted as * &lt;0.05, **&lt;0.01, ***&lt;0.001.</w:t>
      </w:r>
    </w:p>
    <w:p w14:paraId="3B2BE0FC" w14:textId="0B798B49" w:rsidR="001B4E6C" w:rsidRDefault="001B4E6C">
      <w:pPr>
        <w:widowControl/>
        <w:rPr>
          <w:rFonts w:ascii="Times New Roman" w:hAnsi="Times New Roman" w:cs="Times New Roman"/>
          <w:color w:val="000000" w:themeColor="text1"/>
        </w:rPr>
      </w:pPr>
      <w:r w:rsidRPr="00D70E62">
        <w:rPr>
          <w:rFonts w:ascii="Times New Roman" w:hAnsi="Times New Roman" w:cs="Times New Roman"/>
          <w:color w:val="000000" w:themeColor="text1"/>
        </w:rPr>
        <w:br w:type="page"/>
      </w:r>
    </w:p>
    <w:p w14:paraId="2F648495" w14:textId="77777777" w:rsidR="00DB1921" w:rsidRPr="00D70E62" w:rsidRDefault="00DB1921">
      <w:pPr>
        <w:widowControl/>
        <w:rPr>
          <w:rFonts w:ascii="Times New Roman" w:hAnsi="Times New Roman" w:cs="Times New Roman"/>
          <w:color w:val="000000" w:themeColor="text1"/>
        </w:rPr>
      </w:pPr>
    </w:p>
    <w:p w14:paraId="32F89DB4" w14:textId="77777777" w:rsidR="008B34DB" w:rsidRDefault="00A72AFA" w:rsidP="008B34DB">
      <w:pPr>
        <w:spacing w:line="480" w:lineRule="auto"/>
        <w:rPr>
          <w:rFonts w:ascii="Times New Roman" w:hAnsi="Times New Roman" w:cs="Times New Roman"/>
          <w:b/>
          <w:bCs/>
          <w:color w:val="000000" w:themeColor="text1"/>
          <w:sz w:val="24"/>
        </w:rPr>
      </w:pPr>
      <w:r w:rsidRPr="00D70E62">
        <w:rPr>
          <w:rFonts w:ascii="Times New Roman" w:hAnsi="Times New Roman" w:cs="Times New Roman"/>
          <w:noProof/>
          <w:color w:val="000000" w:themeColor="text1"/>
        </w:rPr>
        <w:drawing>
          <wp:inline distT="0" distB="0" distL="0" distR="0" wp14:anchorId="30587DC7" wp14:editId="09A48102">
            <wp:extent cx="4939145" cy="3704359"/>
            <wp:effectExtent l="0" t="0" r="0" b="0"/>
            <wp:docPr id="11506316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631680" name="图片 115063168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63054" cy="3722291"/>
                    </a:xfrm>
                    <a:prstGeom prst="rect">
                      <a:avLst/>
                    </a:prstGeom>
                  </pic:spPr>
                </pic:pic>
              </a:graphicData>
            </a:graphic>
          </wp:inline>
        </w:drawing>
      </w:r>
    </w:p>
    <w:p w14:paraId="2A3301A7" w14:textId="6E78FFC2" w:rsidR="008B34DB" w:rsidRPr="008B34DB" w:rsidRDefault="008B34DB" w:rsidP="008D64A1">
      <w:pPr>
        <w:pStyle w:val="1"/>
        <w:spacing w:line="240" w:lineRule="auto"/>
        <w:rPr>
          <w:rFonts w:ascii="Times New Roman" w:hAnsi="Times New Roman" w:cs="Times New Roman"/>
          <w:color w:val="000000" w:themeColor="text1"/>
        </w:rPr>
      </w:pPr>
      <w:bookmarkStart w:id="22" w:name="_Toc234752464"/>
      <w:r w:rsidRPr="00D70E62">
        <w:rPr>
          <w:rFonts w:ascii="Times New Roman" w:hAnsi="Times New Roman" w:cs="Times New Roman"/>
          <w:b/>
          <w:bCs/>
          <w:color w:val="000000" w:themeColor="text1"/>
          <w:sz w:val="24"/>
        </w:rPr>
        <w:t xml:space="preserve">Figure S1. Montreal Neurological Institute </w:t>
      </w:r>
      <w:proofErr w:type="gramStart"/>
      <w:r w:rsidRPr="00D70E62">
        <w:rPr>
          <w:rFonts w:ascii="Times New Roman" w:hAnsi="Times New Roman" w:cs="Times New Roman"/>
          <w:b/>
          <w:bCs/>
          <w:color w:val="000000" w:themeColor="text1"/>
          <w:sz w:val="24"/>
        </w:rPr>
        <w:t>coordinates of</w:t>
      </w:r>
      <w:proofErr w:type="gramEnd"/>
      <w:r w:rsidRPr="00D70E62">
        <w:rPr>
          <w:rFonts w:ascii="Times New Roman" w:hAnsi="Times New Roman" w:cs="Times New Roman"/>
          <w:b/>
          <w:bCs/>
          <w:color w:val="000000" w:themeColor="text1"/>
          <w:sz w:val="24"/>
        </w:rPr>
        <w:t xml:space="preserve"> regions of interests used in the analysis for Color-Word Matching Stroop Task.</w:t>
      </w:r>
      <w:bookmarkEnd w:id="22"/>
    </w:p>
    <w:p w14:paraId="1F14E11A" w14:textId="77777777" w:rsidR="00A72AFA" w:rsidRPr="00D70E62" w:rsidRDefault="00A72AFA" w:rsidP="008B34DB">
      <w:pPr>
        <w:spacing w:line="240" w:lineRule="auto"/>
        <w:rPr>
          <w:rFonts w:ascii="Times New Roman" w:hAnsi="Times New Roman" w:cs="Times New Roman"/>
          <w:color w:val="000000" w:themeColor="text1"/>
        </w:rPr>
      </w:pPr>
      <w:r w:rsidRPr="00D70E62">
        <w:rPr>
          <w:rFonts w:ascii="Times New Roman" w:hAnsi="Times New Roman" w:cs="Times New Roman"/>
          <w:color w:val="000000" w:themeColor="text1"/>
        </w:rPr>
        <w:t xml:space="preserve">Notes: SMG.R, Right Supramarginal Gyrus; SMA.R, Right Supplementary Motor Area; MCG.R, Right Middle Cingulate Gyrus; MFG.R, Right Middle Frontal Gyrus; </w:t>
      </w:r>
      <w:proofErr w:type="spellStart"/>
      <w:r w:rsidRPr="00D70E62">
        <w:rPr>
          <w:rFonts w:ascii="Times New Roman" w:hAnsi="Times New Roman" w:cs="Times New Roman"/>
          <w:color w:val="000000" w:themeColor="text1"/>
        </w:rPr>
        <w:t>Ins.R</w:t>
      </w:r>
      <w:proofErr w:type="spellEnd"/>
      <w:r w:rsidRPr="00D70E62">
        <w:rPr>
          <w:rFonts w:ascii="Times New Roman" w:hAnsi="Times New Roman" w:cs="Times New Roman"/>
          <w:color w:val="000000" w:themeColor="text1"/>
        </w:rPr>
        <w:t xml:space="preserve">, Right Insula; </w:t>
      </w:r>
      <w:proofErr w:type="spellStart"/>
      <w:r w:rsidRPr="00D70E62">
        <w:rPr>
          <w:rFonts w:ascii="Times New Roman" w:hAnsi="Times New Roman" w:cs="Times New Roman"/>
          <w:color w:val="000000" w:themeColor="text1"/>
        </w:rPr>
        <w:t>Ins.L</w:t>
      </w:r>
      <w:proofErr w:type="spellEnd"/>
      <w:r w:rsidRPr="00D70E62">
        <w:rPr>
          <w:rFonts w:ascii="Times New Roman" w:hAnsi="Times New Roman" w:cs="Times New Roman"/>
          <w:color w:val="000000" w:themeColor="text1"/>
        </w:rPr>
        <w:t xml:space="preserve">, Left Insula; </w:t>
      </w:r>
      <w:proofErr w:type="spellStart"/>
      <w:r w:rsidRPr="00D70E62">
        <w:rPr>
          <w:rFonts w:ascii="Times New Roman" w:hAnsi="Times New Roman" w:cs="Times New Roman"/>
          <w:color w:val="000000" w:themeColor="text1"/>
        </w:rPr>
        <w:t>IFGop.R</w:t>
      </w:r>
      <w:proofErr w:type="spellEnd"/>
      <w:r w:rsidRPr="00D70E62">
        <w:rPr>
          <w:rFonts w:ascii="Times New Roman" w:hAnsi="Times New Roman" w:cs="Times New Roman"/>
          <w:color w:val="000000" w:themeColor="text1"/>
        </w:rPr>
        <w:t>, Right Inferior Frontal Gyrus, Opercular Part.</w:t>
      </w:r>
    </w:p>
    <w:p w14:paraId="1BAA1DF9" w14:textId="77777777" w:rsidR="00A72AFA" w:rsidRDefault="00A72AFA" w:rsidP="00A72AFA">
      <w:pPr>
        <w:spacing w:line="480" w:lineRule="auto"/>
        <w:rPr>
          <w:rFonts w:ascii="Times New Roman" w:hAnsi="Times New Roman" w:cs="Times New Roman"/>
          <w:color w:val="000000" w:themeColor="text1"/>
        </w:rPr>
      </w:pPr>
      <w:r w:rsidRPr="00D70E62">
        <w:rPr>
          <w:rFonts w:ascii="Times New Roman" w:hAnsi="Times New Roman" w:cs="Times New Roman"/>
          <w:noProof/>
          <w:color w:val="000000" w:themeColor="text1"/>
        </w:rPr>
        <w:lastRenderedPageBreak/>
        <w:drawing>
          <wp:inline distT="0" distB="0" distL="0" distR="0" wp14:anchorId="5925EA52" wp14:editId="2482497A">
            <wp:extent cx="5757333" cy="4318000"/>
            <wp:effectExtent l="0" t="0" r="0" b="6350"/>
            <wp:docPr id="13282319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23190" name="图片 13282319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03226" cy="4352420"/>
                    </a:xfrm>
                    <a:prstGeom prst="rect">
                      <a:avLst/>
                    </a:prstGeom>
                  </pic:spPr>
                </pic:pic>
              </a:graphicData>
            </a:graphic>
          </wp:inline>
        </w:drawing>
      </w:r>
    </w:p>
    <w:p w14:paraId="5844E101" w14:textId="64192466" w:rsidR="008B34DB" w:rsidRPr="008B34DB" w:rsidRDefault="008B34DB" w:rsidP="008B34DB">
      <w:pPr>
        <w:pStyle w:val="1"/>
        <w:spacing w:line="240" w:lineRule="auto"/>
        <w:rPr>
          <w:rFonts w:ascii="Times New Roman" w:hAnsi="Times New Roman" w:cs="Times New Roman"/>
          <w:b/>
          <w:bCs/>
          <w:color w:val="000000" w:themeColor="text1"/>
        </w:rPr>
      </w:pPr>
      <w:bookmarkStart w:id="23" w:name="_Toc234752465"/>
      <w:r w:rsidRPr="00D70E62">
        <w:rPr>
          <w:rFonts w:ascii="Times New Roman" w:hAnsi="Times New Roman" w:cs="Times New Roman"/>
          <w:b/>
          <w:bCs/>
          <w:color w:val="000000" w:themeColor="text1"/>
          <w:sz w:val="24"/>
        </w:rPr>
        <w:t xml:space="preserve">Figure S2. Montreal Neurological Institute </w:t>
      </w:r>
      <w:proofErr w:type="gramStart"/>
      <w:r w:rsidRPr="00D70E62">
        <w:rPr>
          <w:rFonts w:ascii="Times New Roman" w:hAnsi="Times New Roman" w:cs="Times New Roman"/>
          <w:b/>
          <w:bCs/>
          <w:color w:val="000000" w:themeColor="text1"/>
          <w:sz w:val="24"/>
        </w:rPr>
        <w:t>coordinates of</w:t>
      </w:r>
      <w:proofErr w:type="gramEnd"/>
      <w:r w:rsidRPr="00D70E62">
        <w:rPr>
          <w:rFonts w:ascii="Times New Roman" w:hAnsi="Times New Roman" w:cs="Times New Roman"/>
          <w:b/>
          <w:bCs/>
          <w:color w:val="000000" w:themeColor="text1"/>
          <w:sz w:val="24"/>
        </w:rPr>
        <w:t xml:space="preserve"> regions of interests used in the analysis for More-Odd-Shifting Task.</w:t>
      </w:r>
      <w:bookmarkEnd w:id="23"/>
    </w:p>
    <w:p w14:paraId="684C9087" w14:textId="77777777" w:rsidR="00A72AFA" w:rsidRPr="00D70E62" w:rsidRDefault="00A72AFA" w:rsidP="008B34DB">
      <w:pPr>
        <w:pStyle w:val="ds-markdown-paragraph"/>
        <w:shd w:val="clear" w:color="auto" w:fill="FFFFFF"/>
        <w:spacing w:before="0" w:beforeAutospacing="0" w:after="0" w:afterAutospacing="0"/>
        <w:rPr>
          <w:rFonts w:ascii="Times New Roman" w:hAnsi="Times New Roman" w:cs="Times New Roman"/>
          <w:color w:val="000000" w:themeColor="text1"/>
        </w:rPr>
      </w:pPr>
      <w:r w:rsidRPr="00D70E62">
        <w:rPr>
          <w:rFonts w:ascii="Times New Roman" w:hAnsi="Times New Roman" w:cs="Times New Roman"/>
          <w:color w:val="000000" w:themeColor="text1"/>
        </w:rPr>
        <w:t>Notes: IPL.L, Left Inferior Parietal Lobule; SPL.L, Left Superior Parietal Lobule.</w:t>
      </w:r>
    </w:p>
    <w:p w14:paraId="31E8F759" w14:textId="77777777" w:rsidR="008B34DB" w:rsidRDefault="00A72AFA" w:rsidP="008B34DB">
      <w:pPr>
        <w:spacing w:line="480" w:lineRule="auto"/>
        <w:rPr>
          <w:rFonts w:ascii="Times New Roman" w:hAnsi="Times New Roman" w:cs="Times New Roman"/>
          <w:b/>
          <w:bCs/>
          <w:color w:val="000000" w:themeColor="text1"/>
          <w:sz w:val="24"/>
        </w:rPr>
      </w:pPr>
      <w:r w:rsidRPr="00D70E62">
        <w:rPr>
          <w:rFonts w:ascii="Times New Roman" w:hAnsi="Times New Roman" w:cs="Times New Roman"/>
          <w:noProof/>
          <w:color w:val="000000" w:themeColor="text1"/>
        </w:rPr>
        <w:lastRenderedPageBreak/>
        <w:drawing>
          <wp:inline distT="0" distB="0" distL="0" distR="0" wp14:anchorId="40E86432" wp14:editId="2E58A629">
            <wp:extent cx="5238046" cy="3928533"/>
            <wp:effectExtent l="0" t="0" r="0" b="0"/>
            <wp:docPr id="2071021624" name="图片 3"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21624" name="图片 3" descr="图示&#10;&#10;AI 生成的内容可能不正确。"/>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95495" cy="3971620"/>
                    </a:xfrm>
                    <a:prstGeom prst="rect">
                      <a:avLst/>
                    </a:prstGeom>
                  </pic:spPr>
                </pic:pic>
              </a:graphicData>
            </a:graphic>
          </wp:inline>
        </w:drawing>
      </w:r>
    </w:p>
    <w:p w14:paraId="29B563ED" w14:textId="77777777" w:rsidR="008B34DB" w:rsidRDefault="008B34DB" w:rsidP="008D64A1">
      <w:pPr>
        <w:pStyle w:val="1"/>
        <w:spacing w:line="240" w:lineRule="auto"/>
        <w:rPr>
          <w:rFonts w:ascii="Times New Roman" w:hAnsi="Times New Roman" w:cs="Times New Roman"/>
          <w:b/>
          <w:bCs/>
          <w:color w:val="000000" w:themeColor="text1"/>
          <w:sz w:val="24"/>
        </w:rPr>
      </w:pPr>
      <w:bookmarkStart w:id="24" w:name="_Toc234752466"/>
      <w:r w:rsidRPr="00D70E62">
        <w:rPr>
          <w:rFonts w:ascii="Times New Roman" w:hAnsi="Times New Roman" w:cs="Times New Roman"/>
          <w:b/>
          <w:bCs/>
          <w:color w:val="000000" w:themeColor="text1"/>
          <w:sz w:val="24"/>
        </w:rPr>
        <w:t xml:space="preserve">Figure S3. Montreal Neurological Institute </w:t>
      </w:r>
      <w:proofErr w:type="gramStart"/>
      <w:r w:rsidRPr="00D70E62">
        <w:rPr>
          <w:rFonts w:ascii="Times New Roman" w:hAnsi="Times New Roman" w:cs="Times New Roman"/>
          <w:b/>
          <w:bCs/>
          <w:color w:val="000000" w:themeColor="text1"/>
          <w:sz w:val="24"/>
        </w:rPr>
        <w:t>coordinates of</w:t>
      </w:r>
      <w:proofErr w:type="gramEnd"/>
      <w:r w:rsidRPr="00D70E62">
        <w:rPr>
          <w:rFonts w:ascii="Times New Roman" w:hAnsi="Times New Roman" w:cs="Times New Roman"/>
          <w:b/>
          <w:bCs/>
          <w:color w:val="000000" w:themeColor="text1"/>
          <w:sz w:val="24"/>
        </w:rPr>
        <w:t xml:space="preserve"> regions of interests used in the analysis for Digit 2-back Task.</w:t>
      </w:r>
      <w:bookmarkEnd w:id="24"/>
    </w:p>
    <w:p w14:paraId="7359129C" w14:textId="4F0FBC3E" w:rsidR="004F24FC" w:rsidRDefault="00A72AFA" w:rsidP="008B34DB">
      <w:pPr>
        <w:spacing w:line="240" w:lineRule="auto"/>
        <w:rPr>
          <w:rFonts w:ascii="Times New Roman" w:hAnsi="Times New Roman" w:cs="Times New Roman"/>
          <w:color w:val="000000" w:themeColor="text1"/>
        </w:rPr>
      </w:pPr>
      <w:r w:rsidRPr="00D70E62">
        <w:rPr>
          <w:rFonts w:ascii="Times New Roman" w:hAnsi="Times New Roman" w:cs="Times New Roman"/>
          <w:color w:val="000000" w:themeColor="text1"/>
        </w:rPr>
        <w:t xml:space="preserve">Notes: MFG.R, Right Middle Frontal Gyrus; </w:t>
      </w:r>
      <w:proofErr w:type="spellStart"/>
      <w:r w:rsidRPr="00D70E62">
        <w:rPr>
          <w:rFonts w:ascii="Times New Roman" w:hAnsi="Times New Roman" w:cs="Times New Roman"/>
          <w:color w:val="000000" w:themeColor="text1"/>
        </w:rPr>
        <w:t>Ins.R</w:t>
      </w:r>
      <w:proofErr w:type="spellEnd"/>
      <w:r w:rsidRPr="00D70E62">
        <w:rPr>
          <w:rFonts w:ascii="Times New Roman" w:hAnsi="Times New Roman" w:cs="Times New Roman"/>
          <w:color w:val="000000" w:themeColor="text1"/>
        </w:rPr>
        <w:t xml:space="preserve">, Right Insula; IPL.R, Right Inferior Parietal Lobule; SMFG.R, Right Superior Medial Frontal Gyrus; MCC.R, Right Middle Cingulate Cortex; SMG.R, Right Supramarginal Gyrus; IPL.L, Left Inferior Parietal Lobule; PCG.L, Left Precentral Gyrus; </w:t>
      </w:r>
      <w:proofErr w:type="spellStart"/>
      <w:r w:rsidRPr="00D70E62">
        <w:rPr>
          <w:rFonts w:ascii="Times New Roman" w:hAnsi="Times New Roman" w:cs="Times New Roman"/>
          <w:color w:val="000000" w:themeColor="text1"/>
        </w:rPr>
        <w:t>IFGtri.L</w:t>
      </w:r>
      <w:proofErr w:type="spellEnd"/>
      <w:r w:rsidRPr="00D70E62">
        <w:rPr>
          <w:rFonts w:ascii="Times New Roman" w:hAnsi="Times New Roman" w:cs="Times New Roman"/>
          <w:color w:val="000000" w:themeColor="text1"/>
        </w:rPr>
        <w:t>, Left Inferior Frontal Gyrus, Triangular Part; MFG.L, Left Middle Frontal Gyrus; SMFG.L, Left Superior Medial Frontal Gyrus.</w:t>
      </w:r>
    </w:p>
    <w:p w14:paraId="38A1EE78" w14:textId="251C4BA8" w:rsidR="00945D58" w:rsidRPr="00D70E62" w:rsidRDefault="00945D58" w:rsidP="008D64A1">
      <w:pPr>
        <w:pStyle w:val="1"/>
        <w:spacing w:line="240" w:lineRule="auto"/>
        <w:rPr>
          <w:rFonts w:ascii="Times New Roman" w:eastAsia="宋体" w:hAnsi="Times New Roman" w:cs="Times New Roman"/>
          <w:color w:val="000000" w:themeColor="text1"/>
          <w:kern w:val="0"/>
          <w:sz w:val="24"/>
          <w14:ligatures w14:val="none"/>
        </w:rPr>
      </w:pPr>
      <w:bookmarkStart w:id="25" w:name="_Toc234752467"/>
      <w:r w:rsidRPr="00D70E62">
        <w:rPr>
          <w:rFonts w:ascii="Times New Roman" w:hAnsi="Times New Roman" w:cs="Times New Roman"/>
          <w:b/>
          <w:bCs/>
          <w:color w:val="000000" w:themeColor="text1"/>
          <w:sz w:val="24"/>
          <w:szCs w:val="28"/>
        </w:rPr>
        <w:lastRenderedPageBreak/>
        <w:t>References</w:t>
      </w:r>
      <w:bookmarkEnd w:id="25"/>
    </w:p>
    <w:p w14:paraId="10831454" w14:textId="77777777" w:rsidR="00215095" w:rsidRPr="00215095" w:rsidRDefault="00945D58" w:rsidP="00215095">
      <w:pPr>
        <w:pStyle w:val="ae"/>
      </w:pPr>
      <w:r w:rsidRPr="00D70E62">
        <w:rPr>
          <w:color w:val="000000" w:themeColor="text1"/>
        </w:rPr>
        <w:fldChar w:fldCharType="begin"/>
      </w:r>
      <w:r w:rsidR="00215095">
        <w:rPr>
          <w:color w:val="000000" w:themeColor="text1"/>
        </w:rPr>
        <w:instrText xml:space="preserve"> ADDIN ZOTERO_BIBL {"uncited":[],"omitted":[],"custom":[]} CSL_BIBLIOGRAPHY </w:instrText>
      </w:r>
      <w:r w:rsidRPr="00D70E62">
        <w:rPr>
          <w:color w:val="000000" w:themeColor="text1"/>
        </w:rPr>
        <w:fldChar w:fldCharType="separate"/>
      </w:r>
      <w:r w:rsidR="00215095" w:rsidRPr="00215095">
        <w:t xml:space="preserve">1. Hood AVB, Hutchison KA. Providing goal reminders eliminates the relationship between working memory capacity and Stroop errors. Atten Percept </w:t>
      </w:r>
      <w:proofErr w:type="spellStart"/>
      <w:r w:rsidR="00215095" w:rsidRPr="00215095">
        <w:t>Psychophys</w:t>
      </w:r>
      <w:proofErr w:type="spellEnd"/>
      <w:r w:rsidR="00215095" w:rsidRPr="00215095">
        <w:t xml:space="preserve">. </w:t>
      </w:r>
      <w:proofErr w:type="gramStart"/>
      <w:r w:rsidR="00215095" w:rsidRPr="00215095">
        <w:t>2021;83:85</w:t>
      </w:r>
      <w:proofErr w:type="gramEnd"/>
      <w:r w:rsidR="00215095" w:rsidRPr="00215095">
        <w:t>–96. https://doi.org/10.3758/s13414-020-02169-x.</w:t>
      </w:r>
    </w:p>
    <w:p w14:paraId="0FAF8EAB" w14:textId="77777777" w:rsidR="00215095" w:rsidRPr="00215095" w:rsidRDefault="00215095" w:rsidP="00215095">
      <w:pPr>
        <w:pStyle w:val="ae"/>
      </w:pPr>
      <w:r w:rsidRPr="00215095">
        <w:t xml:space="preserve">2. Miyake A, Friedman NP, Emerson MJ, </w:t>
      </w:r>
      <w:proofErr w:type="spellStart"/>
      <w:r w:rsidRPr="00215095">
        <w:t>Witzki</w:t>
      </w:r>
      <w:proofErr w:type="spellEnd"/>
      <w:r w:rsidRPr="00215095">
        <w:t xml:space="preserve"> AH, Howerter A, Wager TD. The unity and diversity of executive functions and their contributions to complex “Frontal Lobe” tasks: a latent variable analysis. Cognit Psychol. </w:t>
      </w:r>
      <w:proofErr w:type="gramStart"/>
      <w:r w:rsidRPr="00215095">
        <w:t>2000;41:49</w:t>
      </w:r>
      <w:proofErr w:type="gramEnd"/>
      <w:r w:rsidRPr="00215095">
        <w:t>–100. https://doi.org/10.1006/cogp.1999.0734.</w:t>
      </w:r>
    </w:p>
    <w:p w14:paraId="5D00F9C8" w14:textId="77777777" w:rsidR="00215095" w:rsidRPr="00215095" w:rsidRDefault="00215095" w:rsidP="00215095">
      <w:pPr>
        <w:pStyle w:val="ae"/>
      </w:pPr>
      <w:r w:rsidRPr="00215095">
        <w:t xml:space="preserve">3. </w:t>
      </w:r>
      <w:proofErr w:type="spellStart"/>
      <w:r w:rsidRPr="00215095">
        <w:t>Hultsch</w:t>
      </w:r>
      <w:proofErr w:type="spellEnd"/>
      <w:r w:rsidRPr="00215095">
        <w:t xml:space="preserve"> DF, Strauss E, Hunter MA, MacDonald SWS. Intraindividual variability, cognition, and aging. In: The handbook of aging and cognition, 3rd ed. New York, NY, US: Psychology Press; 2008. p. 491–556.</w:t>
      </w:r>
    </w:p>
    <w:p w14:paraId="097B4853" w14:textId="77777777" w:rsidR="00215095" w:rsidRPr="00215095" w:rsidRDefault="00215095" w:rsidP="00215095">
      <w:pPr>
        <w:pStyle w:val="ae"/>
      </w:pPr>
      <w:r w:rsidRPr="00215095">
        <w:t xml:space="preserve">4. Bielak AAM, Anstey KJ. Covariation of intraindividual variability in cognitive speed and cognitive performance across young, middle, and older adulthood. Dev Psychol. </w:t>
      </w:r>
      <w:proofErr w:type="gramStart"/>
      <w:r w:rsidRPr="00215095">
        <w:t>2019;55:994</w:t>
      </w:r>
      <w:proofErr w:type="gramEnd"/>
      <w:r w:rsidRPr="00215095">
        <w:t>–1004. https://doi.org/10.1037/dev0000688.</w:t>
      </w:r>
    </w:p>
    <w:p w14:paraId="59924362" w14:textId="77777777" w:rsidR="00215095" w:rsidRPr="000E5728" w:rsidRDefault="00215095" w:rsidP="00215095">
      <w:pPr>
        <w:pStyle w:val="ae"/>
        <w:rPr>
          <w:lang w:val="nl-NL"/>
        </w:rPr>
      </w:pPr>
      <w:r w:rsidRPr="00215095">
        <w:t xml:space="preserve">5. Haynes BI, Bauermeister S, Bunce D. A Systematic Review of Longitudinal Associations Between Reaction Time Intraindividual Variability and Age-Related Cognitive Decline or Impairment, Dementia, and Mortality. </w:t>
      </w:r>
      <w:r w:rsidRPr="000E5728">
        <w:rPr>
          <w:lang w:val="nl-NL"/>
        </w:rPr>
        <w:t>J Int Neuropsychol Soc JINS. 2017;23:431–45. https://doi.org/10.1017/S1355617717000236.</w:t>
      </w:r>
    </w:p>
    <w:p w14:paraId="5B2FFF62" w14:textId="77777777" w:rsidR="00215095" w:rsidRPr="00215095" w:rsidRDefault="00215095" w:rsidP="00215095">
      <w:pPr>
        <w:pStyle w:val="ae"/>
      </w:pPr>
      <w:r w:rsidRPr="00215095">
        <w:t xml:space="preserve">6. Hedge C, Powell G, Sumner P. The reliability paradox: Why robust cognitive tasks do not produce reliable individual differences. </w:t>
      </w:r>
      <w:proofErr w:type="spellStart"/>
      <w:r w:rsidRPr="00215095">
        <w:t>Behav</w:t>
      </w:r>
      <w:proofErr w:type="spellEnd"/>
      <w:r w:rsidRPr="00215095">
        <w:t xml:space="preserve"> Res Methods. </w:t>
      </w:r>
      <w:proofErr w:type="gramStart"/>
      <w:r w:rsidRPr="00215095">
        <w:t>2018;50:1166</w:t>
      </w:r>
      <w:proofErr w:type="gramEnd"/>
      <w:r w:rsidRPr="00215095">
        <w:t>–86. https://doi.org/10.3758/s13428-017-0935-1.</w:t>
      </w:r>
    </w:p>
    <w:p w14:paraId="5B654B4F" w14:textId="77777777" w:rsidR="00215095" w:rsidRPr="000E5728" w:rsidRDefault="00215095" w:rsidP="00215095">
      <w:pPr>
        <w:pStyle w:val="ae"/>
        <w:rPr>
          <w:lang w:val="nl-NL"/>
        </w:rPr>
      </w:pPr>
      <w:r w:rsidRPr="00215095">
        <w:t xml:space="preserve">7. </w:t>
      </w:r>
      <w:proofErr w:type="spellStart"/>
      <w:r w:rsidRPr="00215095">
        <w:t>Haatveit</w:t>
      </w:r>
      <w:proofErr w:type="spellEnd"/>
      <w:r w:rsidRPr="00215095">
        <w:t xml:space="preserve"> BC, Sundet K, Hugdahl K, Ueland T, Melle I, Andreassen OA. The validity of d prime as a working memory index: results from the “Bergen n-back task.” </w:t>
      </w:r>
      <w:r w:rsidRPr="000E5728">
        <w:rPr>
          <w:lang w:val="nl-NL"/>
        </w:rPr>
        <w:t>J Clin Exp Neuropsychol. 2010;32:871–80. https://doi.org/10.1080/13803391003596421.</w:t>
      </w:r>
    </w:p>
    <w:p w14:paraId="58070770" w14:textId="77777777" w:rsidR="00215095" w:rsidRPr="00215095" w:rsidRDefault="00215095" w:rsidP="00215095">
      <w:pPr>
        <w:pStyle w:val="ae"/>
      </w:pPr>
      <w:r w:rsidRPr="000E5728">
        <w:rPr>
          <w:lang w:val="nl-NL"/>
        </w:rPr>
        <w:t xml:space="preserve">8. Jia X-Z, Wang J, Sun H-Y, Zhang H, Liao W, Wang Z, et al. </w:t>
      </w:r>
      <w:proofErr w:type="spellStart"/>
      <w:r w:rsidRPr="00215095">
        <w:t>RESTplus</w:t>
      </w:r>
      <w:proofErr w:type="spellEnd"/>
      <w:r w:rsidRPr="00215095">
        <w:t xml:space="preserve">: an improved toolkit for resting-state functional magnetic resonance imaging data processing. Sci Bull. </w:t>
      </w:r>
      <w:proofErr w:type="gramStart"/>
      <w:r w:rsidRPr="00215095">
        <w:t>2019;64:953</w:t>
      </w:r>
      <w:proofErr w:type="gramEnd"/>
      <w:r w:rsidRPr="00215095">
        <w:t>–4. https://doi.org/10.1016/j.scib.2019.05.008.</w:t>
      </w:r>
    </w:p>
    <w:p w14:paraId="20B5498D" w14:textId="77777777" w:rsidR="00215095" w:rsidRPr="00215095" w:rsidRDefault="00215095" w:rsidP="00215095">
      <w:pPr>
        <w:pStyle w:val="ae"/>
      </w:pPr>
      <w:r w:rsidRPr="00215095">
        <w:t>9. The MathWorks Inc. MATLAB version: 9.13.0 (R2022b), Natick, Massachusetts: The MathWorks Inc. 2022.</w:t>
      </w:r>
    </w:p>
    <w:p w14:paraId="65D37558" w14:textId="77777777" w:rsidR="00215095" w:rsidRPr="00215095" w:rsidRDefault="00215095" w:rsidP="00215095">
      <w:pPr>
        <w:pStyle w:val="ae"/>
      </w:pPr>
      <w:r w:rsidRPr="00215095">
        <w:t xml:space="preserve">10. Ashburner J. A fast diffeomorphic image registration algorithm. </w:t>
      </w:r>
      <w:proofErr w:type="spellStart"/>
      <w:r w:rsidRPr="00215095">
        <w:t>NeuroImage</w:t>
      </w:r>
      <w:proofErr w:type="spellEnd"/>
      <w:r w:rsidRPr="00215095">
        <w:t xml:space="preserve">. </w:t>
      </w:r>
      <w:proofErr w:type="gramStart"/>
      <w:r w:rsidRPr="00215095">
        <w:t>2007;38:95</w:t>
      </w:r>
      <w:proofErr w:type="gramEnd"/>
      <w:r w:rsidRPr="00215095">
        <w:t xml:space="preserve">–113. </w:t>
      </w:r>
      <w:r w:rsidRPr="00215095">
        <w:lastRenderedPageBreak/>
        <w:t>https://doi.org/10.1016/j.neuroimage.2007.07.007.</w:t>
      </w:r>
    </w:p>
    <w:p w14:paraId="7C49A9F9" w14:textId="77777777" w:rsidR="00215095" w:rsidRPr="00215095" w:rsidRDefault="00215095" w:rsidP="00215095">
      <w:pPr>
        <w:pStyle w:val="ae"/>
      </w:pPr>
      <w:r w:rsidRPr="00215095">
        <w:t xml:space="preserve">11. Schulte LH, Haji AA, May A. Phase dependent hypothalamic activation following trigeminal input in cluster headache. J Headache Pain. </w:t>
      </w:r>
      <w:proofErr w:type="gramStart"/>
      <w:r w:rsidRPr="00215095">
        <w:t>2020;21:30</w:t>
      </w:r>
      <w:proofErr w:type="gramEnd"/>
      <w:r w:rsidRPr="00215095">
        <w:t>. https://doi.org/10.1186/s10194-020-01098-2.</w:t>
      </w:r>
    </w:p>
    <w:p w14:paraId="310AC313" w14:textId="77777777" w:rsidR="00215095" w:rsidRPr="000E5728" w:rsidRDefault="00215095" w:rsidP="00215095">
      <w:pPr>
        <w:pStyle w:val="ae"/>
        <w:rPr>
          <w:lang w:val="nl-NL"/>
        </w:rPr>
      </w:pPr>
      <w:r w:rsidRPr="00215095">
        <w:t xml:space="preserve">12. Power JD, Barnes KA, Snyder AZ, </w:t>
      </w:r>
      <w:proofErr w:type="spellStart"/>
      <w:r w:rsidRPr="00215095">
        <w:t>Schlaggar</w:t>
      </w:r>
      <w:proofErr w:type="spellEnd"/>
      <w:r w:rsidRPr="00215095">
        <w:t xml:space="preserve"> BL, Petersen SE. Spurious but systematic correlations in functional connectivity MRI networks arise from subject motion. </w:t>
      </w:r>
      <w:r w:rsidRPr="000E5728">
        <w:rPr>
          <w:lang w:val="nl-NL"/>
        </w:rPr>
        <w:t>NeuroImage. 2012;59:2142–54. https://doi.org/10.1016/j.neuroimage.2011.10.018.</w:t>
      </w:r>
    </w:p>
    <w:p w14:paraId="04EA6F12" w14:textId="77777777" w:rsidR="00215095" w:rsidRPr="00215095" w:rsidRDefault="00215095" w:rsidP="00215095">
      <w:pPr>
        <w:pStyle w:val="ae"/>
      </w:pPr>
      <w:r w:rsidRPr="000E5728">
        <w:rPr>
          <w:lang w:val="nl-NL"/>
        </w:rPr>
        <w:t xml:space="preserve">13. Yarkoni T, Poldrack RA, Nichols TE, Van Essen DC, Wager TD. </w:t>
      </w:r>
      <w:r w:rsidRPr="00215095">
        <w:t xml:space="preserve">Large-scale automated synthesis of human functional neuroimaging data. Nat Methods. </w:t>
      </w:r>
      <w:proofErr w:type="gramStart"/>
      <w:r w:rsidRPr="00215095">
        <w:t>2011;8:665</w:t>
      </w:r>
      <w:proofErr w:type="gramEnd"/>
      <w:r w:rsidRPr="00215095">
        <w:t>–70. https://doi.org/10.1038/nmeth.1635.</w:t>
      </w:r>
    </w:p>
    <w:p w14:paraId="30B3BDBD" w14:textId="77777777" w:rsidR="00215095" w:rsidRPr="00215095" w:rsidRDefault="00215095" w:rsidP="00215095">
      <w:pPr>
        <w:pStyle w:val="ae"/>
      </w:pPr>
      <w:r w:rsidRPr="00215095">
        <w:t xml:space="preserve">14. Braun V, Clarke V. Using thematic analysis in psychology. Qual Res Psychol. </w:t>
      </w:r>
      <w:proofErr w:type="gramStart"/>
      <w:r w:rsidRPr="00215095">
        <w:t>2006;3:77</w:t>
      </w:r>
      <w:proofErr w:type="gramEnd"/>
      <w:r w:rsidRPr="00215095">
        <w:t>–101. https://doi.org/10.1191/1478088706qp063oa.</w:t>
      </w:r>
    </w:p>
    <w:p w14:paraId="7A82B7F9" w14:textId="77777777" w:rsidR="00215095" w:rsidRPr="00215095" w:rsidRDefault="00215095" w:rsidP="00215095">
      <w:pPr>
        <w:pStyle w:val="ae"/>
      </w:pPr>
      <w:r w:rsidRPr="00215095">
        <w:t xml:space="preserve">15. </w:t>
      </w:r>
      <w:proofErr w:type="spellStart"/>
      <w:r w:rsidRPr="00215095">
        <w:t>Lumivero</w:t>
      </w:r>
      <w:proofErr w:type="spellEnd"/>
      <w:r w:rsidRPr="00215095">
        <w:t>. NVivo (Version 12). 2017.</w:t>
      </w:r>
    </w:p>
    <w:p w14:paraId="03D8D421" w14:textId="77777777" w:rsidR="00215095" w:rsidRPr="00215095" w:rsidRDefault="00215095" w:rsidP="00215095">
      <w:pPr>
        <w:pStyle w:val="ae"/>
      </w:pPr>
      <w:r w:rsidRPr="00215095">
        <w:t xml:space="preserve">16. Cole R. Inter-Rater Reliability Methods in Qualitative Case Study Research. </w:t>
      </w:r>
      <w:proofErr w:type="spellStart"/>
      <w:r w:rsidRPr="00215095">
        <w:t>Sociol</w:t>
      </w:r>
      <w:proofErr w:type="spellEnd"/>
      <w:r w:rsidRPr="00215095">
        <w:t xml:space="preserve"> Methods Res. </w:t>
      </w:r>
      <w:proofErr w:type="gramStart"/>
      <w:r w:rsidRPr="00215095">
        <w:t>2024;53:1944</w:t>
      </w:r>
      <w:proofErr w:type="gramEnd"/>
      <w:r w:rsidRPr="00215095">
        <w:t>–75. https://doi.org/10.1177/00491241231156971.</w:t>
      </w:r>
    </w:p>
    <w:p w14:paraId="304EB574" w14:textId="77777777" w:rsidR="00215095" w:rsidRPr="00215095" w:rsidRDefault="00215095" w:rsidP="00215095">
      <w:pPr>
        <w:pStyle w:val="ae"/>
      </w:pPr>
      <w:r w:rsidRPr="00215095">
        <w:t>17. Lee JLC, Ho RTH. Engaging community-dwelling older adults as co-developers in a public outdoor exercise facilities-based physical activity education intervention: A mixed-method participatory study in Hong Kong. Health Soc Care Community. 2022;</w:t>
      </w:r>
      <w:proofErr w:type="gramStart"/>
      <w:r w:rsidRPr="00215095">
        <w:t>30:e</w:t>
      </w:r>
      <w:proofErr w:type="gramEnd"/>
      <w:r w:rsidRPr="00215095">
        <w:t>1862–74. https://doi.org/10.1111/hsc.13616.</w:t>
      </w:r>
    </w:p>
    <w:p w14:paraId="5693F736" w14:textId="77777777" w:rsidR="00215095" w:rsidRPr="00215095" w:rsidRDefault="00215095" w:rsidP="00215095">
      <w:pPr>
        <w:pStyle w:val="ae"/>
      </w:pPr>
      <w:r w:rsidRPr="00215095">
        <w:t xml:space="preserve">18. </w:t>
      </w:r>
      <w:proofErr w:type="spellStart"/>
      <w:r w:rsidRPr="00215095">
        <w:t>Meteyard</w:t>
      </w:r>
      <w:proofErr w:type="spellEnd"/>
      <w:r w:rsidRPr="00215095">
        <w:t xml:space="preserve"> L, Davies RAI. Best practice guidance for linear mixed-effects models in psychological science. J Mem Lang. </w:t>
      </w:r>
      <w:proofErr w:type="gramStart"/>
      <w:r w:rsidRPr="00215095">
        <w:t>2020;112:104092</w:t>
      </w:r>
      <w:proofErr w:type="gramEnd"/>
      <w:r w:rsidRPr="00215095">
        <w:t>. https://doi.org/10.1016/j.jml.2020.104092.</w:t>
      </w:r>
    </w:p>
    <w:p w14:paraId="057FA4D1" w14:textId="77777777" w:rsidR="00215095" w:rsidRPr="00215095" w:rsidRDefault="00215095" w:rsidP="00215095">
      <w:pPr>
        <w:pStyle w:val="ae"/>
      </w:pPr>
      <w:r w:rsidRPr="00215095">
        <w:t xml:space="preserve">19. Peng H, Lu Y. Model selection in linear mixed effect models. J </w:t>
      </w:r>
      <w:proofErr w:type="spellStart"/>
      <w:r w:rsidRPr="00215095">
        <w:t>Multivar</w:t>
      </w:r>
      <w:proofErr w:type="spellEnd"/>
      <w:r w:rsidRPr="00215095">
        <w:t xml:space="preserve"> Anal. </w:t>
      </w:r>
      <w:proofErr w:type="gramStart"/>
      <w:r w:rsidRPr="00215095">
        <w:t>2012;109:109</w:t>
      </w:r>
      <w:proofErr w:type="gramEnd"/>
      <w:r w:rsidRPr="00215095">
        <w:t>–29. https://doi.org/10.1016/j.jmva.2012.02.005.</w:t>
      </w:r>
    </w:p>
    <w:p w14:paraId="0CE2A35F" w14:textId="77777777" w:rsidR="00215095" w:rsidRPr="00215095" w:rsidRDefault="00215095" w:rsidP="00215095">
      <w:pPr>
        <w:pStyle w:val="ae"/>
      </w:pPr>
      <w:r w:rsidRPr="00215095">
        <w:t xml:space="preserve">20. Hedges LV. Distribution theory for Glass’s estimator of effect size and related estimators. J Educ Stat. </w:t>
      </w:r>
      <w:proofErr w:type="gramStart"/>
      <w:r w:rsidRPr="00215095">
        <w:t>1981;6:107</w:t>
      </w:r>
      <w:proofErr w:type="gramEnd"/>
      <w:r w:rsidRPr="00215095">
        <w:t>–28. https://doi.org/10.2307/1164588.</w:t>
      </w:r>
    </w:p>
    <w:p w14:paraId="6DA224E3" w14:textId="77777777" w:rsidR="00215095" w:rsidRPr="00215095" w:rsidRDefault="00215095" w:rsidP="00215095">
      <w:pPr>
        <w:pStyle w:val="ae"/>
      </w:pPr>
      <w:r w:rsidRPr="00215095">
        <w:lastRenderedPageBreak/>
        <w:t xml:space="preserve">21. Benjamini Y, Hochberg Y. Controlling the False Discovery Rate: A Practical and Powerful Approach to Multiple Testing. J R Stat Soc Ser B </w:t>
      </w:r>
      <w:proofErr w:type="spellStart"/>
      <w:r w:rsidRPr="00215095">
        <w:t>Methodol</w:t>
      </w:r>
      <w:proofErr w:type="spellEnd"/>
      <w:r w:rsidRPr="00215095">
        <w:t xml:space="preserve">. </w:t>
      </w:r>
      <w:proofErr w:type="gramStart"/>
      <w:r w:rsidRPr="00215095">
        <w:t>1995;57:289</w:t>
      </w:r>
      <w:proofErr w:type="gramEnd"/>
      <w:r w:rsidRPr="00215095">
        <w:t>–300. https://doi.org/10.1111/j.2517-6161.1995.tb02031.x.</w:t>
      </w:r>
    </w:p>
    <w:p w14:paraId="7238684F" w14:textId="18FD5DBB" w:rsidR="00945D58" w:rsidRPr="00D70E62" w:rsidRDefault="00945D58" w:rsidP="00D6566F">
      <w:pPr>
        <w:pStyle w:val="ae"/>
        <w:rPr>
          <w:rFonts w:ascii="Times New Roman" w:hAnsi="Times New Roman" w:cs="Times New Roman"/>
          <w:color w:val="000000" w:themeColor="text1"/>
        </w:rPr>
      </w:pPr>
      <w:r w:rsidRPr="00D70E62">
        <w:rPr>
          <w:rFonts w:ascii="Times New Roman" w:hAnsi="Times New Roman" w:cs="Times New Roman"/>
          <w:color w:val="000000" w:themeColor="text1"/>
        </w:rPr>
        <w:fldChar w:fldCharType="end"/>
      </w:r>
    </w:p>
    <w:sectPr w:rsidR="00945D58" w:rsidRPr="00D70E62" w:rsidSect="00FF22E3">
      <w:pgSz w:w="16838" w:h="11906" w:orient="landscape" w:code="9"/>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0FEC1" w14:textId="77777777" w:rsidR="00116069" w:rsidRDefault="00116069" w:rsidP="00643662">
      <w:pPr>
        <w:spacing w:after="0" w:line="240" w:lineRule="auto"/>
      </w:pPr>
      <w:r>
        <w:separator/>
      </w:r>
    </w:p>
  </w:endnote>
  <w:endnote w:type="continuationSeparator" w:id="0">
    <w:p w14:paraId="6509D970" w14:textId="77777777" w:rsidR="00116069" w:rsidRDefault="00116069" w:rsidP="00643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E03B1" w14:textId="77777777" w:rsidR="00116069" w:rsidRDefault="00116069" w:rsidP="00643662">
      <w:pPr>
        <w:spacing w:after="0" w:line="240" w:lineRule="auto"/>
      </w:pPr>
      <w:r>
        <w:separator/>
      </w:r>
    </w:p>
  </w:footnote>
  <w:footnote w:type="continuationSeparator" w:id="0">
    <w:p w14:paraId="1A58137E" w14:textId="77777777" w:rsidR="00116069" w:rsidRDefault="00116069" w:rsidP="006436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4399E"/>
    <w:multiLevelType w:val="multilevel"/>
    <w:tmpl w:val="34FC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DF6F36"/>
    <w:multiLevelType w:val="hybridMultilevel"/>
    <w:tmpl w:val="89423330"/>
    <w:lvl w:ilvl="0" w:tplc="87E265F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DDE071C"/>
    <w:multiLevelType w:val="multilevel"/>
    <w:tmpl w:val="DC2E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9383690">
    <w:abstractNumId w:val="2"/>
  </w:num>
  <w:num w:numId="2" w16cid:durableId="1436057517">
    <w:abstractNumId w:val="0"/>
  </w:num>
  <w:num w:numId="3" w16cid:durableId="117206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B6C"/>
    <w:rsid w:val="000035DB"/>
    <w:rsid w:val="0000482A"/>
    <w:rsid w:val="00005F33"/>
    <w:rsid w:val="0000626A"/>
    <w:rsid w:val="00006C25"/>
    <w:rsid w:val="0001145B"/>
    <w:rsid w:val="00020445"/>
    <w:rsid w:val="00020DAC"/>
    <w:rsid w:val="00020F06"/>
    <w:rsid w:val="000224C4"/>
    <w:rsid w:val="000227A1"/>
    <w:rsid w:val="000242D2"/>
    <w:rsid w:val="000652F8"/>
    <w:rsid w:val="00066CEA"/>
    <w:rsid w:val="00090402"/>
    <w:rsid w:val="000948C1"/>
    <w:rsid w:val="00096A4B"/>
    <w:rsid w:val="000A4F8E"/>
    <w:rsid w:val="000A53C3"/>
    <w:rsid w:val="000A7BD6"/>
    <w:rsid w:val="000B04ED"/>
    <w:rsid w:val="000B1E03"/>
    <w:rsid w:val="000B61FB"/>
    <w:rsid w:val="000B7455"/>
    <w:rsid w:val="000C0BB7"/>
    <w:rsid w:val="000C0E28"/>
    <w:rsid w:val="000C12E2"/>
    <w:rsid w:val="000C3CAC"/>
    <w:rsid w:val="000C58FF"/>
    <w:rsid w:val="000C5EF0"/>
    <w:rsid w:val="000C6D3E"/>
    <w:rsid w:val="000D19FD"/>
    <w:rsid w:val="000D37D0"/>
    <w:rsid w:val="000D5474"/>
    <w:rsid w:val="000D5DC0"/>
    <w:rsid w:val="000D691E"/>
    <w:rsid w:val="000E14B6"/>
    <w:rsid w:val="000E5728"/>
    <w:rsid w:val="000F0752"/>
    <w:rsid w:val="000F56F9"/>
    <w:rsid w:val="001024A8"/>
    <w:rsid w:val="00112FE0"/>
    <w:rsid w:val="00113A9E"/>
    <w:rsid w:val="00116069"/>
    <w:rsid w:val="001176E8"/>
    <w:rsid w:val="00121ED5"/>
    <w:rsid w:val="001231C6"/>
    <w:rsid w:val="0012376E"/>
    <w:rsid w:val="00124F53"/>
    <w:rsid w:val="00127DA1"/>
    <w:rsid w:val="00134968"/>
    <w:rsid w:val="00136CA9"/>
    <w:rsid w:val="00146677"/>
    <w:rsid w:val="001535D6"/>
    <w:rsid w:val="001545CC"/>
    <w:rsid w:val="00154829"/>
    <w:rsid w:val="001673E3"/>
    <w:rsid w:val="00180278"/>
    <w:rsid w:val="00181444"/>
    <w:rsid w:val="00183C3B"/>
    <w:rsid w:val="001848B4"/>
    <w:rsid w:val="001965B0"/>
    <w:rsid w:val="001A132C"/>
    <w:rsid w:val="001A6B57"/>
    <w:rsid w:val="001B006C"/>
    <w:rsid w:val="001B05E2"/>
    <w:rsid w:val="001B4352"/>
    <w:rsid w:val="001B487B"/>
    <w:rsid w:val="001B4E6C"/>
    <w:rsid w:val="001D19D3"/>
    <w:rsid w:val="001D1DC2"/>
    <w:rsid w:val="001D6A2E"/>
    <w:rsid w:val="001E22A6"/>
    <w:rsid w:val="001F09FE"/>
    <w:rsid w:val="001F221C"/>
    <w:rsid w:val="001F4647"/>
    <w:rsid w:val="001F6714"/>
    <w:rsid w:val="00205DE4"/>
    <w:rsid w:val="00215095"/>
    <w:rsid w:val="00215D7F"/>
    <w:rsid w:val="00216983"/>
    <w:rsid w:val="00220E6A"/>
    <w:rsid w:val="002214D2"/>
    <w:rsid w:val="00223AF7"/>
    <w:rsid w:val="00230F24"/>
    <w:rsid w:val="002340C0"/>
    <w:rsid w:val="00234978"/>
    <w:rsid w:val="002452DE"/>
    <w:rsid w:val="00245DE6"/>
    <w:rsid w:val="00253077"/>
    <w:rsid w:val="00254D53"/>
    <w:rsid w:val="0025505B"/>
    <w:rsid w:val="00263991"/>
    <w:rsid w:val="00265BE7"/>
    <w:rsid w:val="00281D64"/>
    <w:rsid w:val="00282952"/>
    <w:rsid w:val="0028398D"/>
    <w:rsid w:val="00284823"/>
    <w:rsid w:val="00291E11"/>
    <w:rsid w:val="00295A0F"/>
    <w:rsid w:val="00296963"/>
    <w:rsid w:val="002A1D43"/>
    <w:rsid w:val="002A37BF"/>
    <w:rsid w:val="002A4F92"/>
    <w:rsid w:val="002A5E9B"/>
    <w:rsid w:val="002A751C"/>
    <w:rsid w:val="002B1EB2"/>
    <w:rsid w:val="002B52F0"/>
    <w:rsid w:val="002B57AD"/>
    <w:rsid w:val="002C2D08"/>
    <w:rsid w:val="002C51FF"/>
    <w:rsid w:val="002D1BBF"/>
    <w:rsid w:val="002D6190"/>
    <w:rsid w:val="002F189C"/>
    <w:rsid w:val="002F2574"/>
    <w:rsid w:val="002F26E3"/>
    <w:rsid w:val="002F2997"/>
    <w:rsid w:val="002F3888"/>
    <w:rsid w:val="002F3C71"/>
    <w:rsid w:val="003003BB"/>
    <w:rsid w:val="00301907"/>
    <w:rsid w:val="0030412F"/>
    <w:rsid w:val="003102A4"/>
    <w:rsid w:val="00315377"/>
    <w:rsid w:val="00320643"/>
    <w:rsid w:val="003208D5"/>
    <w:rsid w:val="00321912"/>
    <w:rsid w:val="00322B0C"/>
    <w:rsid w:val="00324ACB"/>
    <w:rsid w:val="00325605"/>
    <w:rsid w:val="0033165D"/>
    <w:rsid w:val="0033402E"/>
    <w:rsid w:val="00334BFC"/>
    <w:rsid w:val="00340FAF"/>
    <w:rsid w:val="003437DB"/>
    <w:rsid w:val="00347084"/>
    <w:rsid w:val="00353C37"/>
    <w:rsid w:val="00355398"/>
    <w:rsid w:val="00365AB7"/>
    <w:rsid w:val="003669F0"/>
    <w:rsid w:val="00366A3E"/>
    <w:rsid w:val="00370F39"/>
    <w:rsid w:val="00374B7C"/>
    <w:rsid w:val="00376527"/>
    <w:rsid w:val="003808FB"/>
    <w:rsid w:val="0038596B"/>
    <w:rsid w:val="003878F6"/>
    <w:rsid w:val="00394627"/>
    <w:rsid w:val="003A1312"/>
    <w:rsid w:val="003A3809"/>
    <w:rsid w:val="003A4DE6"/>
    <w:rsid w:val="003B18B0"/>
    <w:rsid w:val="003B7921"/>
    <w:rsid w:val="003C11F9"/>
    <w:rsid w:val="003C24EC"/>
    <w:rsid w:val="003C3D9D"/>
    <w:rsid w:val="003C6340"/>
    <w:rsid w:val="003D3840"/>
    <w:rsid w:val="003D714B"/>
    <w:rsid w:val="003D7C67"/>
    <w:rsid w:val="003E4014"/>
    <w:rsid w:val="003E6421"/>
    <w:rsid w:val="00413622"/>
    <w:rsid w:val="00414F6C"/>
    <w:rsid w:val="00415328"/>
    <w:rsid w:val="00415C58"/>
    <w:rsid w:val="00416B0E"/>
    <w:rsid w:val="004175C9"/>
    <w:rsid w:val="00420A84"/>
    <w:rsid w:val="004217C0"/>
    <w:rsid w:val="00424C46"/>
    <w:rsid w:val="0042554B"/>
    <w:rsid w:val="00430AEB"/>
    <w:rsid w:val="00431486"/>
    <w:rsid w:val="0044119B"/>
    <w:rsid w:val="00442F99"/>
    <w:rsid w:val="0044347F"/>
    <w:rsid w:val="004539AB"/>
    <w:rsid w:val="004541C1"/>
    <w:rsid w:val="00456526"/>
    <w:rsid w:val="0046077A"/>
    <w:rsid w:val="00464B23"/>
    <w:rsid w:val="00466FB8"/>
    <w:rsid w:val="00470318"/>
    <w:rsid w:val="00470D3B"/>
    <w:rsid w:val="00473BC2"/>
    <w:rsid w:val="00495F67"/>
    <w:rsid w:val="004C1F81"/>
    <w:rsid w:val="004C2740"/>
    <w:rsid w:val="004C66CC"/>
    <w:rsid w:val="004C710B"/>
    <w:rsid w:val="004D02A6"/>
    <w:rsid w:val="004D1B66"/>
    <w:rsid w:val="004D6032"/>
    <w:rsid w:val="004D7BA1"/>
    <w:rsid w:val="004E28B5"/>
    <w:rsid w:val="004E6532"/>
    <w:rsid w:val="004E687B"/>
    <w:rsid w:val="004F24FC"/>
    <w:rsid w:val="004F40A4"/>
    <w:rsid w:val="005003DC"/>
    <w:rsid w:val="005016A2"/>
    <w:rsid w:val="00505D6A"/>
    <w:rsid w:val="005120A1"/>
    <w:rsid w:val="00512793"/>
    <w:rsid w:val="00523A75"/>
    <w:rsid w:val="005244B7"/>
    <w:rsid w:val="00524F87"/>
    <w:rsid w:val="005256A4"/>
    <w:rsid w:val="00527F82"/>
    <w:rsid w:val="00533A82"/>
    <w:rsid w:val="00551CC7"/>
    <w:rsid w:val="00561ABE"/>
    <w:rsid w:val="00563C28"/>
    <w:rsid w:val="0056694F"/>
    <w:rsid w:val="00572C19"/>
    <w:rsid w:val="00577666"/>
    <w:rsid w:val="0058306F"/>
    <w:rsid w:val="00583E19"/>
    <w:rsid w:val="00587F00"/>
    <w:rsid w:val="005910DA"/>
    <w:rsid w:val="00596262"/>
    <w:rsid w:val="0059634C"/>
    <w:rsid w:val="005A092F"/>
    <w:rsid w:val="005A4D28"/>
    <w:rsid w:val="005B467D"/>
    <w:rsid w:val="005B606A"/>
    <w:rsid w:val="005C2DEE"/>
    <w:rsid w:val="005C32AE"/>
    <w:rsid w:val="005C4E38"/>
    <w:rsid w:val="005C544E"/>
    <w:rsid w:val="005D05FF"/>
    <w:rsid w:val="005D1438"/>
    <w:rsid w:val="005D4ED0"/>
    <w:rsid w:val="005D7D9B"/>
    <w:rsid w:val="005E4ABE"/>
    <w:rsid w:val="005E7F81"/>
    <w:rsid w:val="005E7F87"/>
    <w:rsid w:val="005F21BF"/>
    <w:rsid w:val="005F4320"/>
    <w:rsid w:val="005F6071"/>
    <w:rsid w:val="005F6809"/>
    <w:rsid w:val="005F7F31"/>
    <w:rsid w:val="006115CF"/>
    <w:rsid w:val="00611706"/>
    <w:rsid w:val="00612C7F"/>
    <w:rsid w:val="00621E98"/>
    <w:rsid w:val="0062223B"/>
    <w:rsid w:val="00623D41"/>
    <w:rsid w:val="00624BA8"/>
    <w:rsid w:val="006250DA"/>
    <w:rsid w:val="006304BC"/>
    <w:rsid w:val="00643662"/>
    <w:rsid w:val="00644B6A"/>
    <w:rsid w:val="00645F01"/>
    <w:rsid w:val="00646562"/>
    <w:rsid w:val="00651AD0"/>
    <w:rsid w:val="0066025D"/>
    <w:rsid w:val="006612CF"/>
    <w:rsid w:val="0066577F"/>
    <w:rsid w:val="00670EF2"/>
    <w:rsid w:val="006726CB"/>
    <w:rsid w:val="00676477"/>
    <w:rsid w:val="0068300A"/>
    <w:rsid w:val="00683CA1"/>
    <w:rsid w:val="0068407D"/>
    <w:rsid w:val="006842EF"/>
    <w:rsid w:val="00686929"/>
    <w:rsid w:val="0069122B"/>
    <w:rsid w:val="00692B4D"/>
    <w:rsid w:val="006A4671"/>
    <w:rsid w:val="006A5E82"/>
    <w:rsid w:val="006B38F1"/>
    <w:rsid w:val="006B644E"/>
    <w:rsid w:val="006C1388"/>
    <w:rsid w:val="006C459D"/>
    <w:rsid w:val="006C4AC2"/>
    <w:rsid w:val="006C4C88"/>
    <w:rsid w:val="006D1137"/>
    <w:rsid w:val="006D3F5A"/>
    <w:rsid w:val="006D54BA"/>
    <w:rsid w:val="006D6CD6"/>
    <w:rsid w:val="006E4EEF"/>
    <w:rsid w:val="006E66D7"/>
    <w:rsid w:val="006E6F74"/>
    <w:rsid w:val="006F19F8"/>
    <w:rsid w:val="006F495C"/>
    <w:rsid w:val="006F5411"/>
    <w:rsid w:val="006F73D9"/>
    <w:rsid w:val="00700D5C"/>
    <w:rsid w:val="00701EA8"/>
    <w:rsid w:val="00702737"/>
    <w:rsid w:val="0070308A"/>
    <w:rsid w:val="0070593C"/>
    <w:rsid w:val="00707956"/>
    <w:rsid w:val="00717C95"/>
    <w:rsid w:val="0072300B"/>
    <w:rsid w:val="00724F69"/>
    <w:rsid w:val="00725B3B"/>
    <w:rsid w:val="00730302"/>
    <w:rsid w:val="00743B8F"/>
    <w:rsid w:val="00747037"/>
    <w:rsid w:val="0074735B"/>
    <w:rsid w:val="00747593"/>
    <w:rsid w:val="00747BA8"/>
    <w:rsid w:val="00750765"/>
    <w:rsid w:val="00755F41"/>
    <w:rsid w:val="00763235"/>
    <w:rsid w:val="0077046A"/>
    <w:rsid w:val="00772B68"/>
    <w:rsid w:val="00775CBC"/>
    <w:rsid w:val="00776922"/>
    <w:rsid w:val="00777BD5"/>
    <w:rsid w:val="00780196"/>
    <w:rsid w:val="0078243D"/>
    <w:rsid w:val="00784288"/>
    <w:rsid w:val="0078530B"/>
    <w:rsid w:val="00785E45"/>
    <w:rsid w:val="007866CD"/>
    <w:rsid w:val="0079494E"/>
    <w:rsid w:val="007A2F62"/>
    <w:rsid w:val="007A479A"/>
    <w:rsid w:val="007A5717"/>
    <w:rsid w:val="007B1882"/>
    <w:rsid w:val="007C106C"/>
    <w:rsid w:val="007C35B2"/>
    <w:rsid w:val="007C3AD9"/>
    <w:rsid w:val="007C7D95"/>
    <w:rsid w:val="007E4F71"/>
    <w:rsid w:val="007E5401"/>
    <w:rsid w:val="007F1740"/>
    <w:rsid w:val="007F1DF6"/>
    <w:rsid w:val="00801F8F"/>
    <w:rsid w:val="008115CC"/>
    <w:rsid w:val="00814617"/>
    <w:rsid w:val="00816A3F"/>
    <w:rsid w:val="00822FB1"/>
    <w:rsid w:val="008236F9"/>
    <w:rsid w:val="00825A7C"/>
    <w:rsid w:val="00827C97"/>
    <w:rsid w:val="00837173"/>
    <w:rsid w:val="00841BD9"/>
    <w:rsid w:val="0084205D"/>
    <w:rsid w:val="0084295C"/>
    <w:rsid w:val="00842E2F"/>
    <w:rsid w:val="008436C8"/>
    <w:rsid w:val="00843E4C"/>
    <w:rsid w:val="0085581F"/>
    <w:rsid w:val="00860EF5"/>
    <w:rsid w:val="00861185"/>
    <w:rsid w:val="00863325"/>
    <w:rsid w:val="00873100"/>
    <w:rsid w:val="00873DBD"/>
    <w:rsid w:val="0089046D"/>
    <w:rsid w:val="00896058"/>
    <w:rsid w:val="008A3534"/>
    <w:rsid w:val="008B34DB"/>
    <w:rsid w:val="008B3C33"/>
    <w:rsid w:val="008B3D50"/>
    <w:rsid w:val="008C21BF"/>
    <w:rsid w:val="008C4203"/>
    <w:rsid w:val="008D0FAB"/>
    <w:rsid w:val="008D3643"/>
    <w:rsid w:val="008D4F71"/>
    <w:rsid w:val="008D64A1"/>
    <w:rsid w:val="008D6AA1"/>
    <w:rsid w:val="008E0DC8"/>
    <w:rsid w:val="008E178D"/>
    <w:rsid w:val="008E3482"/>
    <w:rsid w:val="008F4D1F"/>
    <w:rsid w:val="009030E2"/>
    <w:rsid w:val="0090310D"/>
    <w:rsid w:val="00903DFB"/>
    <w:rsid w:val="00911B8E"/>
    <w:rsid w:val="0092168D"/>
    <w:rsid w:val="0092419C"/>
    <w:rsid w:val="009253D1"/>
    <w:rsid w:val="00925FE4"/>
    <w:rsid w:val="0093318F"/>
    <w:rsid w:val="00933F03"/>
    <w:rsid w:val="00945D58"/>
    <w:rsid w:val="0095386A"/>
    <w:rsid w:val="009563B5"/>
    <w:rsid w:val="00961EF6"/>
    <w:rsid w:val="00984E21"/>
    <w:rsid w:val="009869ED"/>
    <w:rsid w:val="009A7ADC"/>
    <w:rsid w:val="009B0D57"/>
    <w:rsid w:val="009B59AD"/>
    <w:rsid w:val="009C1152"/>
    <w:rsid w:val="009C1ADB"/>
    <w:rsid w:val="009C5078"/>
    <w:rsid w:val="009D135D"/>
    <w:rsid w:val="009D1EE5"/>
    <w:rsid w:val="009D32C2"/>
    <w:rsid w:val="009D4C51"/>
    <w:rsid w:val="009D70E5"/>
    <w:rsid w:val="009D790D"/>
    <w:rsid w:val="009E0C8A"/>
    <w:rsid w:val="009E5580"/>
    <w:rsid w:val="009E5634"/>
    <w:rsid w:val="009F0973"/>
    <w:rsid w:val="009F3571"/>
    <w:rsid w:val="009F50D6"/>
    <w:rsid w:val="00A020FE"/>
    <w:rsid w:val="00A03035"/>
    <w:rsid w:val="00A03788"/>
    <w:rsid w:val="00A064FF"/>
    <w:rsid w:val="00A0717A"/>
    <w:rsid w:val="00A10454"/>
    <w:rsid w:val="00A10890"/>
    <w:rsid w:val="00A202ED"/>
    <w:rsid w:val="00A40934"/>
    <w:rsid w:val="00A520F0"/>
    <w:rsid w:val="00A530E7"/>
    <w:rsid w:val="00A608D8"/>
    <w:rsid w:val="00A729BE"/>
    <w:rsid w:val="00A72AFA"/>
    <w:rsid w:val="00A74793"/>
    <w:rsid w:val="00A75A49"/>
    <w:rsid w:val="00A83209"/>
    <w:rsid w:val="00A91841"/>
    <w:rsid w:val="00A92881"/>
    <w:rsid w:val="00A978CC"/>
    <w:rsid w:val="00AB31A1"/>
    <w:rsid w:val="00AB638E"/>
    <w:rsid w:val="00AC1FB9"/>
    <w:rsid w:val="00AC29E3"/>
    <w:rsid w:val="00AC5C81"/>
    <w:rsid w:val="00AD02E4"/>
    <w:rsid w:val="00AD0DC4"/>
    <w:rsid w:val="00AD3092"/>
    <w:rsid w:val="00AD63E4"/>
    <w:rsid w:val="00AE25FB"/>
    <w:rsid w:val="00AE3C47"/>
    <w:rsid w:val="00AE7346"/>
    <w:rsid w:val="00AF03BC"/>
    <w:rsid w:val="00AF547D"/>
    <w:rsid w:val="00AF59E7"/>
    <w:rsid w:val="00AF6BFC"/>
    <w:rsid w:val="00AF73FD"/>
    <w:rsid w:val="00B0681E"/>
    <w:rsid w:val="00B17BA1"/>
    <w:rsid w:val="00B21084"/>
    <w:rsid w:val="00B25644"/>
    <w:rsid w:val="00B25FA7"/>
    <w:rsid w:val="00B30055"/>
    <w:rsid w:val="00B36566"/>
    <w:rsid w:val="00B36F9F"/>
    <w:rsid w:val="00B4006D"/>
    <w:rsid w:val="00B4194A"/>
    <w:rsid w:val="00B429C2"/>
    <w:rsid w:val="00B456E6"/>
    <w:rsid w:val="00B46A50"/>
    <w:rsid w:val="00B475D2"/>
    <w:rsid w:val="00B506C8"/>
    <w:rsid w:val="00B52037"/>
    <w:rsid w:val="00B5339D"/>
    <w:rsid w:val="00B53921"/>
    <w:rsid w:val="00B549EF"/>
    <w:rsid w:val="00B54E48"/>
    <w:rsid w:val="00B56C3B"/>
    <w:rsid w:val="00B60792"/>
    <w:rsid w:val="00B607EF"/>
    <w:rsid w:val="00B60E9E"/>
    <w:rsid w:val="00B61EF2"/>
    <w:rsid w:val="00B63D3D"/>
    <w:rsid w:val="00B7244E"/>
    <w:rsid w:val="00B73D16"/>
    <w:rsid w:val="00B7473F"/>
    <w:rsid w:val="00B77E19"/>
    <w:rsid w:val="00B80E7D"/>
    <w:rsid w:val="00B821D5"/>
    <w:rsid w:val="00B82A3F"/>
    <w:rsid w:val="00B9326C"/>
    <w:rsid w:val="00B942D0"/>
    <w:rsid w:val="00B94DF3"/>
    <w:rsid w:val="00BA2DF0"/>
    <w:rsid w:val="00BB1AF6"/>
    <w:rsid w:val="00BB4791"/>
    <w:rsid w:val="00BB610C"/>
    <w:rsid w:val="00BB7535"/>
    <w:rsid w:val="00BB7EEB"/>
    <w:rsid w:val="00BC0B89"/>
    <w:rsid w:val="00BC0F5F"/>
    <w:rsid w:val="00BC316A"/>
    <w:rsid w:val="00BC54D1"/>
    <w:rsid w:val="00BD0A80"/>
    <w:rsid w:val="00BD446A"/>
    <w:rsid w:val="00BD7D9A"/>
    <w:rsid w:val="00BE28D6"/>
    <w:rsid w:val="00BF0B6A"/>
    <w:rsid w:val="00BF51EE"/>
    <w:rsid w:val="00C00D79"/>
    <w:rsid w:val="00C0462C"/>
    <w:rsid w:val="00C059D7"/>
    <w:rsid w:val="00C11606"/>
    <w:rsid w:val="00C25A12"/>
    <w:rsid w:val="00C30269"/>
    <w:rsid w:val="00C30DAA"/>
    <w:rsid w:val="00C33F4B"/>
    <w:rsid w:val="00C36D24"/>
    <w:rsid w:val="00C37CDE"/>
    <w:rsid w:val="00C40A6B"/>
    <w:rsid w:val="00C41632"/>
    <w:rsid w:val="00C52DC9"/>
    <w:rsid w:val="00C53280"/>
    <w:rsid w:val="00C54B8D"/>
    <w:rsid w:val="00C578F1"/>
    <w:rsid w:val="00C6110B"/>
    <w:rsid w:val="00C61CC3"/>
    <w:rsid w:val="00C61EC2"/>
    <w:rsid w:val="00C720EB"/>
    <w:rsid w:val="00C72914"/>
    <w:rsid w:val="00C74436"/>
    <w:rsid w:val="00C75C12"/>
    <w:rsid w:val="00C84347"/>
    <w:rsid w:val="00C84DAE"/>
    <w:rsid w:val="00C85280"/>
    <w:rsid w:val="00C8621E"/>
    <w:rsid w:val="00C937A1"/>
    <w:rsid w:val="00C959BB"/>
    <w:rsid w:val="00CA7242"/>
    <w:rsid w:val="00CB14B0"/>
    <w:rsid w:val="00CC123D"/>
    <w:rsid w:val="00CD31DD"/>
    <w:rsid w:val="00CD3EA7"/>
    <w:rsid w:val="00CD4688"/>
    <w:rsid w:val="00CE1B36"/>
    <w:rsid w:val="00CE3F7B"/>
    <w:rsid w:val="00CE5AB0"/>
    <w:rsid w:val="00CE7666"/>
    <w:rsid w:val="00CF00C4"/>
    <w:rsid w:val="00CF0B0A"/>
    <w:rsid w:val="00CF2868"/>
    <w:rsid w:val="00CF3445"/>
    <w:rsid w:val="00CF3A05"/>
    <w:rsid w:val="00CF5544"/>
    <w:rsid w:val="00D00761"/>
    <w:rsid w:val="00D0161D"/>
    <w:rsid w:val="00D149D1"/>
    <w:rsid w:val="00D164D7"/>
    <w:rsid w:val="00D27AF3"/>
    <w:rsid w:val="00D4050E"/>
    <w:rsid w:val="00D438E6"/>
    <w:rsid w:val="00D6125F"/>
    <w:rsid w:val="00D6194C"/>
    <w:rsid w:val="00D630F2"/>
    <w:rsid w:val="00D63BD2"/>
    <w:rsid w:val="00D63C47"/>
    <w:rsid w:val="00D6566F"/>
    <w:rsid w:val="00D70E62"/>
    <w:rsid w:val="00D726FE"/>
    <w:rsid w:val="00D778AB"/>
    <w:rsid w:val="00D846B0"/>
    <w:rsid w:val="00D849CE"/>
    <w:rsid w:val="00D867EB"/>
    <w:rsid w:val="00D96A69"/>
    <w:rsid w:val="00DA55AA"/>
    <w:rsid w:val="00DA6434"/>
    <w:rsid w:val="00DA64D3"/>
    <w:rsid w:val="00DA6608"/>
    <w:rsid w:val="00DA68FB"/>
    <w:rsid w:val="00DB1921"/>
    <w:rsid w:val="00DB4C45"/>
    <w:rsid w:val="00DC540F"/>
    <w:rsid w:val="00DD0758"/>
    <w:rsid w:val="00DD1A19"/>
    <w:rsid w:val="00DD2921"/>
    <w:rsid w:val="00DD5B21"/>
    <w:rsid w:val="00DE0BE7"/>
    <w:rsid w:val="00DE228A"/>
    <w:rsid w:val="00DE6465"/>
    <w:rsid w:val="00DF1DB8"/>
    <w:rsid w:val="00DF2247"/>
    <w:rsid w:val="00DF4D65"/>
    <w:rsid w:val="00DF672C"/>
    <w:rsid w:val="00DF73C1"/>
    <w:rsid w:val="00E029C6"/>
    <w:rsid w:val="00E03C45"/>
    <w:rsid w:val="00E04794"/>
    <w:rsid w:val="00E053FD"/>
    <w:rsid w:val="00E0702C"/>
    <w:rsid w:val="00E076ED"/>
    <w:rsid w:val="00E14233"/>
    <w:rsid w:val="00E17124"/>
    <w:rsid w:val="00E176B0"/>
    <w:rsid w:val="00E3034E"/>
    <w:rsid w:val="00E30D81"/>
    <w:rsid w:val="00E31B26"/>
    <w:rsid w:val="00E329C2"/>
    <w:rsid w:val="00E3734D"/>
    <w:rsid w:val="00E439DA"/>
    <w:rsid w:val="00E44EA6"/>
    <w:rsid w:val="00E46143"/>
    <w:rsid w:val="00E553C6"/>
    <w:rsid w:val="00E62C13"/>
    <w:rsid w:val="00E65209"/>
    <w:rsid w:val="00E67107"/>
    <w:rsid w:val="00E672E3"/>
    <w:rsid w:val="00E764F2"/>
    <w:rsid w:val="00E86670"/>
    <w:rsid w:val="00E87B35"/>
    <w:rsid w:val="00EA16D6"/>
    <w:rsid w:val="00EA3200"/>
    <w:rsid w:val="00EA605F"/>
    <w:rsid w:val="00EB5B6C"/>
    <w:rsid w:val="00EB62E3"/>
    <w:rsid w:val="00EB72D1"/>
    <w:rsid w:val="00EB78BC"/>
    <w:rsid w:val="00EC7585"/>
    <w:rsid w:val="00ED150A"/>
    <w:rsid w:val="00ED2064"/>
    <w:rsid w:val="00ED3693"/>
    <w:rsid w:val="00ED7460"/>
    <w:rsid w:val="00ED7FBC"/>
    <w:rsid w:val="00EE1B60"/>
    <w:rsid w:val="00EF0391"/>
    <w:rsid w:val="00EF1E26"/>
    <w:rsid w:val="00F04A90"/>
    <w:rsid w:val="00F0502F"/>
    <w:rsid w:val="00F05531"/>
    <w:rsid w:val="00F0736E"/>
    <w:rsid w:val="00F10C87"/>
    <w:rsid w:val="00F15E4A"/>
    <w:rsid w:val="00F17049"/>
    <w:rsid w:val="00F223B6"/>
    <w:rsid w:val="00F234EC"/>
    <w:rsid w:val="00F2609C"/>
    <w:rsid w:val="00F31499"/>
    <w:rsid w:val="00F402AA"/>
    <w:rsid w:val="00F4078C"/>
    <w:rsid w:val="00F42F8C"/>
    <w:rsid w:val="00F438B6"/>
    <w:rsid w:val="00F44EBB"/>
    <w:rsid w:val="00F5258F"/>
    <w:rsid w:val="00F560F7"/>
    <w:rsid w:val="00F60835"/>
    <w:rsid w:val="00F613E7"/>
    <w:rsid w:val="00F6760E"/>
    <w:rsid w:val="00F71D57"/>
    <w:rsid w:val="00F7464D"/>
    <w:rsid w:val="00F7495F"/>
    <w:rsid w:val="00F77820"/>
    <w:rsid w:val="00F77FF7"/>
    <w:rsid w:val="00F82B4B"/>
    <w:rsid w:val="00F953FB"/>
    <w:rsid w:val="00FA0CB6"/>
    <w:rsid w:val="00FA1283"/>
    <w:rsid w:val="00FB0BDC"/>
    <w:rsid w:val="00FB357D"/>
    <w:rsid w:val="00FC0E23"/>
    <w:rsid w:val="00FC32A0"/>
    <w:rsid w:val="00FC357C"/>
    <w:rsid w:val="00FC420F"/>
    <w:rsid w:val="00FC7BD6"/>
    <w:rsid w:val="00FD12C5"/>
    <w:rsid w:val="00FD462B"/>
    <w:rsid w:val="00FD71FB"/>
    <w:rsid w:val="00FE1B20"/>
    <w:rsid w:val="00FE1D71"/>
    <w:rsid w:val="00FE3523"/>
    <w:rsid w:val="00FF22E3"/>
    <w:rsid w:val="00FF3D94"/>
    <w:rsid w:val="00FF4559"/>
    <w:rsid w:val="00FF5828"/>
    <w:rsid w:val="00FF6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9BC1D"/>
  <w15:chartTrackingRefBased/>
  <w15:docId w15:val="{0343F88B-E6C5-8D43-B0C6-55DF9484D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106C"/>
    <w:pPr>
      <w:widowControl w:val="0"/>
    </w:pPr>
  </w:style>
  <w:style w:type="paragraph" w:styleId="1">
    <w:name w:val="heading 1"/>
    <w:basedOn w:val="a"/>
    <w:next w:val="a"/>
    <w:link w:val="10"/>
    <w:uiPriority w:val="9"/>
    <w:qFormat/>
    <w:rsid w:val="00EB5B6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EB5B6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B5B6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B5B6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B5B6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EB5B6C"/>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B5B6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B5B6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B5B6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B5B6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EB5B6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B5B6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B5B6C"/>
    <w:rPr>
      <w:rFonts w:cstheme="majorBidi"/>
      <w:color w:val="0F4761" w:themeColor="accent1" w:themeShade="BF"/>
      <w:sz w:val="28"/>
      <w:szCs w:val="28"/>
    </w:rPr>
  </w:style>
  <w:style w:type="character" w:customStyle="1" w:styleId="50">
    <w:name w:val="标题 5 字符"/>
    <w:basedOn w:val="a0"/>
    <w:link w:val="5"/>
    <w:uiPriority w:val="9"/>
    <w:semiHidden/>
    <w:rsid w:val="00EB5B6C"/>
    <w:rPr>
      <w:rFonts w:cstheme="majorBidi"/>
      <w:color w:val="0F4761" w:themeColor="accent1" w:themeShade="BF"/>
      <w:sz w:val="24"/>
    </w:rPr>
  </w:style>
  <w:style w:type="character" w:customStyle="1" w:styleId="60">
    <w:name w:val="标题 6 字符"/>
    <w:basedOn w:val="a0"/>
    <w:link w:val="6"/>
    <w:uiPriority w:val="9"/>
    <w:semiHidden/>
    <w:rsid w:val="00EB5B6C"/>
    <w:rPr>
      <w:rFonts w:cstheme="majorBidi"/>
      <w:b/>
      <w:bCs/>
      <w:color w:val="0F4761" w:themeColor="accent1" w:themeShade="BF"/>
    </w:rPr>
  </w:style>
  <w:style w:type="character" w:customStyle="1" w:styleId="70">
    <w:name w:val="标题 7 字符"/>
    <w:basedOn w:val="a0"/>
    <w:link w:val="7"/>
    <w:uiPriority w:val="9"/>
    <w:semiHidden/>
    <w:rsid w:val="00EB5B6C"/>
    <w:rPr>
      <w:rFonts w:cstheme="majorBidi"/>
      <w:b/>
      <w:bCs/>
      <w:color w:val="595959" w:themeColor="text1" w:themeTint="A6"/>
    </w:rPr>
  </w:style>
  <w:style w:type="character" w:customStyle="1" w:styleId="80">
    <w:name w:val="标题 8 字符"/>
    <w:basedOn w:val="a0"/>
    <w:link w:val="8"/>
    <w:uiPriority w:val="9"/>
    <w:semiHidden/>
    <w:rsid w:val="00EB5B6C"/>
    <w:rPr>
      <w:rFonts w:cstheme="majorBidi"/>
      <w:color w:val="595959" w:themeColor="text1" w:themeTint="A6"/>
    </w:rPr>
  </w:style>
  <w:style w:type="character" w:customStyle="1" w:styleId="90">
    <w:name w:val="标题 9 字符"/>
    <w:basedOn w:val="a0"/>
    <w:link w:val="9"/>
    <w:uiPriority w:val="9"/>
    <w:semiHidden/>
    <w:rsid w:val="00EB5B6C"/>
    <w:rPr>
      <w:rFonts w:eastAsiaTheme="majorEastAsia" w:cstheme="majorBidi"/>
      <w:color w:val="595959" w:themeColor="text1" w:themeTint="A6"/>
    </w:rPr>
  </w:style>
  <w:style w:type="paragraph" w:styleId="a3">
    <w:name w:val="Title"/>
    <w:basedOn w:val="a"/>
    <w:next w:val="a"/>
    <w:link w:val="a4"/>
    <w:uiPriority w:val="10"/>
    <w:qFormat/>
    <w:rsid w:val="00EB5B6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B5B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5B6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B5B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B5B6C"/>
    <w:pPr>
      <w:spacing w:before="160"/>
      <w:jc w:val="center"/>
    </w:pPr>
    <w:rPr>
      <w:i/>
      <w:iCs/>
      <w:color w:val="404040" w:themeColor="text1" w:themeTint="BF"/>
    </w:rPr>
  </w:style>
  <w:style w:type="character" w:customStyle="1" w:styleId="a8">
    <w:name w:val="引用 字符"/>
    <w:basedOn w:val="a0"/>
    <w:link w:val="a7"/>
    <w:uiPriority w:val="29"/>
    <w:rsid w:val="00EB5B6C"/>
    <w:rPr>
      <w:i/>
      <w:iCs/>
      <w:color w:val="404040" w:themeColor="text1" w:themeTint="BF"/>
    </w:rPr>
  </w:style>
  <w:style w:type="paragraph" w:styleId="a9">
    <w:name w:val="List Paragraph"/>
    <w:basedOn w:val="a"/>
    <w:uiPriority w:val="34"/>
    <w:qFormat/>
    <w:rsid w:val="00EB5B6C"/>
    <w:pPr>
      <w:ind w:left="720"/>
      <w:contextualSpacing/>
    </w:pPr>
  </w:style>
  <w:style w:type="character" w:styleId="aa">
    <w:name w:val="Intense Emphasis"/>
    <w:basedOn w:val="a0"/>
    <w:uiPriority w:val="21"/>
    <w:qFormat/>
    <w:rsid w:val="00EB5B6C"/>
    <w:rPr>
      <w:i/>
      <w:iCs/>
      <w:color w:val="0F4761" w:themeColor="accent1" w:themeShade="BF"/>
    </w:rPr>
  </w:style>
  <w:style w:type="paragraph" w:styleId="ab">
    <w:name w:val="Intense Quote"/>
    <w:basedOn w:val="a"/>
    <w:next w:val="a"/>
    <w:link w:val="ac"/>
    <w:uiPriority w:val="30"/>
    <w:qFormat/>
    <w:rsid w:val="00EB5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B5B6C"/>
    <w:rPr>
      <w:i/>
      <w:iCs/>
      <w:color w:val="0F4761" w:themeColor="accent1" w:themeShade="BF"/>
    </w:rPr>
  </w:style>
  <w:style w:type="character" w:styleId="ad">
    <w:name w:val="Intense Reference"/>
    <w:basedOn w:val="a0"/>
    <w:uiPriority w:val="32"/>
    <w:qFormat/>
    <w:rsid w:val="00EB5B6C"/>
    <w:rPr>
      <w:b/>
      <w:bCs/>
      <w:smallCaps/>
      <w:color w:val="0F4761" w:themeColor="accent1" w:themeShade="BF"/>
      <w:spacing w:val="5"/>
    </w:rPr>
  </w:style>
  <w:style w:type="paragraph" w:styleId="ae">
    <w:name w:val="Bibliography"/>
    <w:basedOn w:val="a"/>
    <w:next w:val="a"/>
    <w:uiPriority w:val="37"/>
    <w:unhideWhenUsed/>
    <w:rsid w:val="007C106C"/>
    <w:pPr>
      <w:spacing w:after="240" w:line="240" w:lineRule="auto"/>
    </w:pPr>
  </w:style>
  <w:style w:type="paragraph" w:customStyle="1" w:styleId="p1">
    <w:name w:val="p1"/>
    <w:basedOn w:val="a"/>
    <w:rsid w:val="00DD5B21"/>
    <w:pPr>
      <w:widowControl/>
      <w:spacing w:after="0" w:line="240" w:lineRule="auto"/>
    </w:pPr>
    <w:rPr>
      <w:rFonts w:ascii="Helvetica" w:eastAsia="宋体" w:hAnsi="Helvetica" w:cs="宋体"/>
      <w:color w:val="000000"/>
      <w:kern w:val="0"/>
      <w:sz w:val="11"/>
      <w:szCs w:val="11"/>
      <w14:ligatures w14:val="none"/>
    </w:rPr>
  </w:style>
  <w:style w:type="paragraph" w:styleId="af">
    <w:name w:val="header"/>
    <w:basedOn w:val="a"/>
    <w:link w:val="af0"/>
    <w:uiPriority w:val="99"/>
    <w:unhideWhenUsed/>
    <w:rsid w:val="00643662"/>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643662"/>
    <w:rPr>
      <w:sz w:val="18"/>
      <w:szCs w:val="18"/>
    </w:rPr>
  </w:style>
  <w:style w:type="paragraph" w:styleId="af1">
    <w:name w:val="footer"/>
    <w:basedOn w:val="a"/>
    <w:link w:val="af2"/>
    <w:uiPriority w:val="99"/>
    <w:unhideWhenUsed/>
    <w:rsid w:val="00643662"/>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643662"/>
    <w:rPr>
      <w:sz w:val="18"/>
      <w:szCs w:val="18"/>
    </w:rPr>
  </w:style>
  <w:style w:type="table" w:styleId="af3">
    <w:name w:val="Table Grid"/>
    <w:basedOn w:val="a1"/>
    <w:uiPriority w:val="39"/>
    <w:qFormat/>
    <w:rsid w:val="00747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6D6CD6"/>
    <w:rPr>
      <w:rFonts w:ascii="Courier New" w:hAnsi="Courier New" w:cs="Courier New"/>
      <w:sz w:val="20"/>
      <w:szCs w:val="20"/>
    </w:rPr>
  </w:style>
  <w:style w:type="character" w:customStyle="1" w:styleId="HTML0">
    <w:name w:val="HTML 预设格式 字符"/>
    <w:basedOn w:val="a0"/>
    <w:link w:val="HTML"/>
    <w:uiPriority w:val="99"/>
    <w:semiHidden/>
    <w:rsid w:val="006D6CD6"/>
    <w:rPr>
      <w:rFonts w:ascii="Courier New" w:hAnsi="Courier New" w:cs="Courier New"/>
      <w:sz w:val="20"/>
      <w:szCs w:val="20"/>
    </w:rPr>
  </w:style>
  <w:style w:type="paragraph" w:styleId="TOC">
    <w:name w:val="TOC Heading"/>
    <w:basedOn w:val="1"/>
    <w:next w:val="a"/>
    <w:uiPriority w:val="39"/>
    <w:unhideWhenUsed/>
    <w:qFormat/>
    <w:rsid w:val="00777BD5"/>
    <w:pPr>
      <w:widowControl/>
      <w:spacing w:before="240" w:after="0" w:line="259" w:lineRule="auto"/>
      <w:outlineLvl w:val="9"/>
    </w:pPr>
    <w:rPr>
      <w:kern w:val="0"/>
      <w:sz w:val="32"/>
      <w:szCs w:val="32"/>
      <w14:ligatures w14:val="none"/>
    </w:rPr>
  </w:style>
  <w:style w:type="paragraph" w:styleId="TOC1">
    <w:name w:val="toc 1"/>
    <w:basedOn w:val="a"/>
    <w:next w:val="a"/>
    <w:autoRedefine/>
    <w:uiPriority w:val="39"/>
    <w:unhideWhenUsed/>
    <w:rsid w:val="00777BD5"/>
  </w:style>
  <w:style w:type="character" w:styleId="af4">
    <w:name w:val="Hyperlink"/>
    <w:basedOn w:val="a0"/>
    <w:uiPriority w:val="99"/>
    <w:unhideWhenUsed/>
    <w:qFormat/>
    <w:rsid w:val="00777BD5"/>
    <w:rPr>
      <w:color w:val="467886" w:themeColor="hyperlink"/>
      <w:u w:val="single"/>
    </w:rPr>
  </w:style>
  <w:style w:type="paragraph" w:styleId="af5">
    <w:name w:val="Revision"/>
    <w:hidden/>
    <w:uiPriority w:val="99"/>
    <w:semiHidden/>
    <w:rsid w:val="00EE1B60"/>
    <w:pPr>
      <w:spacing w:after="0" w:line="240" w:lineRule="auto"/>
    </w:pPr>
  </w:style>
  <w:style w:type="character" w:styleId="af6">
    <w:name w:val="annotation reference"/>
    <w:basedOn w:val="a0"/>
    <w:uiPriority w:val="99"/>
    <w:unhideWhenUsed/>
    <w:rsid w:val="00860EF5"/>
    <w:rPr>
      <w:sz w:val="21"/>
      <w:szCs w:val="21"/>
    </w:rPr>
  </w:style>
  <w:style w:type="paragraph" w:styleId="af7">
    <w:name w:val="annotation text"/>
    <w:basedOn w:val="a"/>
    <w:link w:val="af8"/>
    <w:uiPriority w:val="99"/>
    <w:unhideWhenUsed/>
    <w:rsid w:val="00860EF5"/>
  </w:style>
  <w:style w:type="character" w:customStyle="1" w:styleId="af8">
    <w:name w:val="批注文字 字符"/>
    <w:basedOn w:val="a0"/>
    <w:link w:val="af7"/>
    <w:uiPriority w:val="99"/>
    <w:rsid w:val="00860EF5"/>
  </w:style>
  <w:style w:type="paragraph" w:styleId="af9">
    <w:name w:val="annotation subject"/>
    <w:basedOn w:val="af7"/>
    <w:next w:val="af7"/>
    <w:link w:val="afa"/>
    <w:uiPriority w:val="99"/>
    <w:semiHidden/>
    <w:unhideWhenUsed/>
    <w:rsid w:val="00860EF5"/>
    <w:rPr>
      <w:b/>
      <w:bCs/>
    </w:rPr>
  </w:style>
  <w:style w:type="character" w:customStyle="1" w:styleId="afa">
    <w:name w:val="批注主题 字符"/>
    <w:basedOn w:val="af8"/>
    <w:link w:val="af9"/>
    <w:uiPriority w:val="99"/>
    <w:semiHidden/>
    <w:rsid w:val="00860EF5"/>
    <w:rPr>
      <w:b/>
      <w:bCs/>
    </w:rPr>
  </w:style>
  <w:style w:type="character" w:styleId="afb">
    <w:name w:val="FollowedHyperlink"/>
    <w:basedOn w:val="a0"/>
    <w:uiPriority w:val="99"/>
    <w:semiHidden/>
    <w:unhideWhenUsed/>
    <w:rsid w:val="006E4EEF"/>
    <w:rPr>
      <w:color w:val="96607D" w:themeColor="followedHyperlink"/>
      <w:u w:val="single"/>
    </w:rPr>
  </w:style>
  <w:style w:type="paragraph" w:styleId="TOC2">
    <w:name w:val="toc 2"/>
    <w:basedOn w:val="a"/>
    <w:next w:val="a"/>
    <w:autoRedefine/>
    <w:uiPriority w:val="39"/>
    <w:unhideWhenUsed/>
    <w:rsid w:val="009563B5"/>
    <w:pPr>
      <w:ind w:leftChars="200" w:left="420"/>
    </w:pPr>
  </w:style>
  <w:style w:type="paragraph" w:customStyle="1" w:styleId="ds-markdown-paragraph">
    <w:name w:val="ds-markdown-paragraph"/>
    <w:basedOn w:val="a"/>
    <w:rsid w:val="00577666"/>
    <w:pPr>
      <w:widowControl/>
      <w:spacing w:before="100" w:beforeAutospacing="1" w:after="100" w:afterAutospacing="1" w:line="240" w:lineRule="auto"/>
    </w:pPr>
    <w:rPr>
      <w:rFonts w:ascii="宋体" w:eastAsia="宋体" w:hAnsi="宋体" w:cs="宋体"/>
      <w:kern w:val="0"/>
      <w:sz w:val="24"/>
      <w14:ligatures w14:val="none"/>
    </w:rPr>
  </w:style>
  <w:style w:type="character" w:styleId="afc">
    <w:name w:val="Strong"/>
    <w:basedOn w:val="a0"/>
    <w:uiPriority w:val="22"/>
    <w:qFormat/>
    <w:rsid w:val="00577666"/>
    <w:rPr>
      <w:b/>
      <w:bCs/>
    </w:rPr>
  </w:style>
  <w:style w:type="character" w:customStyle="1" w:styleId="go2hclqbb5b">
    <w:name w:val="go2hclqbb5b"/>
    <w:basedOn w:val="a0"/>
    <w:rsid w:val="00775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norad.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50778-D5EA-4A42-BB54-BD7CC0EE3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4315</TotalTime>
  <Pages>1</Pages>
  <Words>11062</Words>
  <Characters>63056</Characters>
  <Application>Microsoft Office Word</Application>
  <DocSecurity>0</DocSecurity>
  <Lines>525</Lines>
  <Paragraphs>147</Paragraphs>
  <ScaleCrop>false</ScaleCrop>
  <Company/>
  <LinksUpToDate>false</LinksUpToDate>
  <CharactersWithSpaces>73971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HUANG, fan2023 [Student]</dc:creator>
  <cp:keywords/>
  <dc:description/>
  <cp:lastModifiedBy>HUANG, fan2023 [Student]</cp:lastModifiedBy>
  <cp:revision>499</cp:revision>
  <dcterms:created xsi:type="dcterms:W3CDTF">2025-09-06T21:09:00Z</dcterms:created>
  <dcterms:modified xsi:type="dcterms:W3CDTF">2026-09-04T07:38:00Z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id="u2vZkK8A"/&gt;&lt;style id="http://www.zotero.org/styles/bmc-geriatrics" hasBibliography="1" bibliographyStyleHasBeenSet="1"/&gt;&lt;prefs&gt;&lt;pref name="fieldType" value="Field"/&gt;&lt;pref name="automaticJournalAbb</vt:lpwstr>
  </property>
  <property fmtid="{D5CDD505-2E9C-101B-9397-08002B2CF9AE}" pid="3" name="ZOTERO_PREF_2">
    <vt:lpwstr>reviations" value="true"/&gt;&lt;/prefs&gt;&lt;/data&gt;</vt:lpwstr>
  </property>
  <property fmtid="{D5CDD505-2E9C-101B-9397-08002B2CF9AE}" pid="4" name="GrammarlyDocumentId">
    <vt:lpwstr>ee7ff5b5-a2ea-4ff7-a65c-af45ea38644e</vt:lpwstr>
  </property>
</Properties>
</file>