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73" w:rsidRDefault="00E642CE">
      <w:pPr>
        <w:numPr>
          <w:ilvl w:val="0"/>
          <w:numId w:val="1"/>
        </w:num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Body composition parameters could be accurately determined in clinic using simple measurements of BIA. </w:t>
      </w:r>
    </w:p>
    <w:p w:rsidR="00780E73" w:rsidRDefault="00E642CE">
      <w:pPr>
        <w:numPr>
          <w:ilvl w:val="0"/>
          <w:numId w:val="1"/>
        </w:num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WC is more reliable as a predictor of visceral fat in the metabolic syndrome. </w:t>
      </w:r>
    </w:p>
    <w:p w:rsidR="00780E73" w:rsidRDefault="00E642CE">
      <w:pPr>
        <w:numPr>
          <w:ilvl w:val="0"/>
          <w:numId w:val="1"/>
        </w:num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Being non-invasive, accurate and free of radiation, BIA can be used as a</w:t>
      </w:r>
      <w:r>
        <w:rPr>
          <w:rFonts w:ascii="Times New Roman" w:hAnsi="Times New Roman" w:cs="Times New Roman"/>
          <w:sz w:val="24"/>
        </w:rPr>
        <w:t xml:space="preserve"> safe and convenient tool in scientific research and clinical practice for the quick measurement of anthropometric parameters.</w:t>
      </w:r>
    </w:p>
    <w:p w:rsidR="00780E73" w:rsidRDefault="00780E73"/>
    <w:sectPr w:rsidR="00780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2CE" w:rsidRDefault="00E642CE" w:rsidP="004933CA">
      <w:pPr>
        <w:spacing w:after="0" w:line="240" w:lineRule="auto"/>
      </w:pPr>
      <w:r>
        <w:separator/>
      </w:r>
    </w:p>
  </w:endnote>
  <w:endnote w:type="continuationSeparator" w:id="0">
    <w:p w:rsidR="00E642CE" w:rsidRDefault="00E642CE" w:rsidP="0049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2CE" w:rsidRDefault="00E642CE" w:rsidP="004933CA">
      <w:pPr>
        <w:spacing w:after="0" w:line="240" w:lineRule="auto"/>
      </w:pPr>
      <w:r>
        <w:separator/>
      </w:r>
    </w:p>
  </w:footnote>
  <w:footnote w:type="continuationSeparator" w:id="0">
    <w:p w:rsidR="00E642CE" w:rsidRDefault="00E642CE" w:rsidP="0049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96C0D"/>
    <w:multiLevelType w:val="singleLevel"/>
    <w:tmpl w:val="24096C0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73"/>
    <w:rsid w:val="004933CA"/>
    <w:rsid w:val="00780E73"/>
    <w:rsid w:val="00E642CE"/>
    <w:rsid w:val="2289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933C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4933CA"/>
    <w:rPr>
      <w:rFonts w:ascii="Calibri" w:hAnsi="Calibri" w:cs="宋体"/>
      <w:kern w:val="2"/>
      <w:sz w:val="18"/>
      <w:szCs w:val="18"/>
    </w:rPr>
  </w:style>
  <w:style w:type="paragraph" w:styleId="a4">
    <w:name w:val="header"/>
    <w:basedOn w:val="a"/>
    <w:link w:val="Char0"/>
    <w:rsid w:val="00493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933CA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1"/>
    <w:rsid w:val="004933C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933CA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933C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4933CA"/>
    <w:rPr>
      <w:rFonts w:ascii="Calibri" w:hAnsi="Calibri" w:cs="宋体"/>
      <w:kern w:val="2"/>
      <w:sz w:val="18"/>
      <w:szCs w:val="18"/>
    </w:rPr>
  </w:style>
  <w:style w:type="paragraph" w:styleId="a4">
    <w:name w:val="header"/>
    <w:basedOn w:val="a"/>
    <w:link w:val="Char0"/>
    <w:rsid w:val="00493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933CA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1"/>
    <w:rsid w:val="004933C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933CA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2014-10-29T12:08:00Z</dcterms:created>
  <dcterms:modified xsi:type="dcterms:W3CDTF">2020-05-18T07:57:00Z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