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13017" w14:textId="3F4A6AFD" w:rsidR="000A670E" w:rsidRPr="00B5000E" w:rsidRDefault="003537A5" w:rsidP="00E44AF8">
      <w:pPr>
        <w:pStyle w:val="Heading1"/>
        <w:rPr>
          <w:b/>
          <w:bCs/>
          <w:color w:val="auto"/>
          <w:lang w:val="en-US"/>
        </w:rPr>
      </w:pPr>
      <w:r w:rsidRPr="00B5000E">
        <w:rPr>
          <w:b/>
          <w:bCs/>
          <w:color w:val="auto"/>
          <w:lang w:val="en-US"/>
        </w:rPr>
        <w:t>Supplementary material</w:t>
      </w:r>
    </w:p>
    <w:p w14:paraId="10B5173A" w14:textId="3A86E797" w:rsidR="000A670E" w:rsidRPr="00B5000E" w:rsidRDefault="000A670E" w:rsidP="00E44AF8">
      <w:pPr>
        <w:pStyle w:val="Heading2"/>
        <w:rPr>
          <w:color w:val="auto"/>
          <w:lang w:val="en-US"/>
        </w:rPr>
      </w:pPr>
      <w:r w:rsidRPr="00B5000E">
        <w:rPr>
          <w:color w:val="auto"/>
          <w:lang w:val="en-US"/>
        </w:rPr>
        <w:t xml:space="preserve">A: Artefactual clustering and ascertainment bias in genotyping </w:t>
      </w:r>
    </w:p>
    <w:p w14:paraId="01CC3C77" w14:textId="08A63AC7" w:rsidR="00EB03E4" w:rsidRPr="00B5000E" w:rsidRDefault="002919EA" w:rsidP="00271587">
      <w:pPr>
        <w:rPr>
          <w:lang w:val="en-US"/>
        </w:rPr>
      </w:pPr>
      <w:r w:rsidRPr="00B5000E">
        <w:rPr>
          <w:lang w:val="en-US"/>
        </w:rPr>
        <w:t xml:space="preserve">The structure of this project involved co-analysis of </w:t>
      </w:r>
      <w:r w:rsidR="008C378F" w:rsidRPr="00B5000E">
        <w:rPr>
          <w:lang w:val="en-US"/>
        </w:rPr>
        <w:t>two</w:t>
      </w:r>
      <w:r w:rsidR="00965631" w:rsidRPr="00B5000E">
        <w:rPr>
          <w:lang w:val="en-US"/>
        </w:rPr>
        <w:t xml:space="preserve"> </w:t>
      </w:r>
      <w:r w:rsidR="000F18BC" w:rsidRPr="00B5000E">
        <w:rPr>
          <w:lang w:val="en-US"/>
        </w:rPr>
        <w:t>separately sequenced</w:t>
      </w:r>
      <w:r w:rsidR="00965631" w:rsidRPr="00B5000E">
        <w:rPr>
          <w:lang w:val="en-US"/>
        </w:rPr>
        <w:t xml:space="preserve"> </w:t>
      </w:r>
      <w:r w:rsidR="000F18BC" w:rsidRPr="00B5000E">
        <w:rPr>
          <w:lang w:val="en-US"/>
        </w:rPr>
        <w:t>datasets</w:t>
      </w:r>
      <w:r w:rsidR="008C378F" w:rsidRPr="00B5000E">
        <w:rPr>
          <w:lang w:val="en-US"/>
        </w:rPr>
        <w:t xml:space="preserve"> containing samples of Southern Stuttering frogs (</w:t>
      </w:r>
      <w:r w:rsidR="008C378F" w:rsidRPr="00B5000E">
        <w:rPr>
          <w:i/>
          <w:iCs/>
          <w:lang w:val="en-US"/>
        </w:rPr>
        <w:t>Mixophyes australis</w:t>
      </w:r>
      <w:r w:rsidR="008C378F" w:rsidRPr="00B5000E">
        <w:rPr>
          <w:lang w:val="en-US"/>
        </w:rPr>
        <w:t>)</w:t>
      </w:r>
      <w:r w:rsidR="000F18BC" w:rsidRPr="00B5000E">
        <w:rPr>
          <w:lang w:val="en-US"/>
        </w:rPr>
        <w:t xml:space="preserve">. The first dataset sequenced for this project contained the founders of </w:t>
      </w:r>
      <w:r w:rsidR="008C378F" w:rsidRPr="00B5000E">
        <w:rPr>
          <w:lang w:val="en-US"/>
        </w:rPr>
        <w:t>Symbio Wildlife Park’s</w:t>
      </w:r>
      <w:r w:rsidR="000F18BC" w:rsidRPr="00B5000E">
        <w:rPr>
          <w:lang w:val="en-US"/>
        </w:rPr>
        <w:t xml:space="preserve"> c</w:t>
      </w:r>
      <w:r w:rsidR="00CE50CA" w:rsidRPr="00B5000E">
        <w:rPr>
          <w:lang w:val="en-US"/>
        </w:rPr>
        <w:t>onservation</w:t>
      </w:r>
      <w:r w:rsidR="000F18BC" w:rsidRPr="00B5000E">
        <w:rPr>
          <w:lang w:val="en-US"/>
        </w:rPr>
        <w:t xml:space="preserve"> breeding program </w:t>
      </w:r>
      <w:r w:rsidR="00293248" w:rsidRPr="00B5000E">
        <w:rPr>
          <w:lang w:val="en-US"/>
        </w:rPr>
        <w:t xml:space="preserve">and some reintroduced individuals and the second </w:t>
      </w:r>
      <w:r w:rsidR="00164D34" w:rsidRPr="00B5000E">
        <w:rPr>
          <w:lang w:val="en-US"/>
        </w:rPr>
        <w:t xml:space="preserve">from Mahony et al. </w:t>
      </w:r>
      <w:r w:rsidR="00494662" w:rsidRPr="00B5000E">
        <w:rPr>
          <w:lang w:val="en-US"/>
        </w:rPr>
        <w:t>(</w:t>
      </w:r>
      <w:r w:rsidR="00164D34" w:rsidRPr="00B5000E">
        <w:rPr>
          <w:lang w:val="en-US"/>
        </w:rPr>
        <w:t>2023)</w:t>
      </w:r>
      <w:r w:rsidR="00494662" w:rsidRPr="00B5000E">
        <w:rPr>
          <w:lang w:val="en-US"/>
        </w:rPr>
        <w:t xml:space="preserve"> which contains </w:t>
      </w:r>
      <w:r w:rsidR="00494662" w:rsidRPr="00B5000E">
        <w:rPr>
          <w:i/>
          <w:iCs/>
          <w:lang w:val="en-US"/>
        </w:rPr>
        <w:t>M. australis</w:t>
      </w:r>
      <w:r w:rsidR="00494662" w:rsidRPr="00B5000E">
        <w:rPr>
          <w:lang w:val="en-US"/>
        </w:rPr>
        <w:t xml:space="preserve"> from across its range as well as several other species within the </w:t>
      </w:r>
      <w:r w:rsidR="00494662" w:rsidRPr="00B5000E">
        <w:rPr>
          <w:i/>
          <w:iCs/>
          <w:lang w:val="en-US"/>
        </w:rPr>
        <w:t>Mixophyes</w:t>
      </w:r>
      <w:r w:rsidR="00494662" w:rsidRPr="00B5000E">
        <w:rPr>
          <w:lang w:val="en-US"/>
        </w:rPr>
        <w:t xml:space="preserve"> genus</w:t>
      </w:r>
      <w:r w:rsidR="00293248" w:rsidRPr="00B5000E">
        <w:rPr>
          <w:lang w:val="en-US"/>
        </w:rPr>
        <w:t xml:space="preserve">. </w:t>
      </w:r>
      <w:r w:rsidR="00B142E6" w:rsidRPr="00B5000E">
        <w:rPr>
          <w:lang w:val="en-US"/>
        </w:rPr>
        <w:t>For analyses</w:t>
      </w:r>
      <w:r w:rsidR="00F35F73" w:rsidRPr="00B5000E">
        <w:rPr>
          <w:lang w:val="en-US"/>
        </w:rPr>
        <w:t>,</w:t>
      </w:r>
      <w:r w:rsidR="00B142E6" w:rsidRPr="00B5000E">
        <w:rPr>
          <w:lang w:val="en-US"/>
        </w:rPr>
        <w:t xml:space="preserve"> we </w:t>
      </w:r>
      <w:r w:rsidR="00A3009E" w:rsidRPr="00B5000E">
        <w:rPr>
          <w:lang w:val="en-US"/>
        </w:rPr>
        <w:t xml:space="preserve">removed species other than </w:t>
      </w:r>
      <w:r w:rsidR="00FF1BF3" w:rsidRPr="00B5000E">
        <w:rPr>
          <w:lang w:val="en-US"/>
        </w:rPr>
        <w:t>M</w:t>
      </w:r>
      <w:r w:rsidR="00FF1BF3" w:rsidRPr="00B5000E">
        <w:rPr>
          <w:i/>
          <w:iCs/>
          <w:lang w:val="en-US"/>
        </w:rPr>
        <w:t>. australis</w:t>
      </w:r>
      <w:r w:rsidR="00FF1BF3" w:rsidRPr="00B5000E">
        <w:rPr>
          <w:lang w:val="en-US"/>
        </w:rPr>
        <w:t>, however our</w:t>
      </w:r>
      <w:r w:rsidR="00F35F73" w:rsidRPr="00B5000E">
        <w:rPr>
          <w:lang w:val="en-US"/>
        </w:rPr>
        <w:t xml:space="preserve"> co-analysis was still affected by the</w:t>
      </w:r>
      <w:r w:rsidR="00B8571E" w:rsidRPr="00B5000E">
        <w:rPr>
          <w:lang w:val="en-US"/>
        </w:rPr>
        <w:t xml:space="preserve"> two datasets being derived from different SNP panels. This caused ascertainment bias, where s</w:t>
      </w:r>
      <w:r w:rsidR="00B8571E" w:rsidRPr="00B5000E">
        <w:t>ample sizes and the populations in which SNPs are discovered affect downstream analyses (</w:t>
      </w:r>
      <w:r w:rsidR="00B8571E" w:rsidRPr="00B5000E">
        <w:rPr>
          <w:lang w:val="en-US"/>
        </w:rPr>
        <w:t xml:space="preserve">Lachance and Tishkoff, 2013; Nazareno et al., 2017; </w:t>
      </w:r>
      <w:proofErr w:type="spellStart"/>
      <w:r w:rsidR="00B8571E" w:rsidRPr="00B5000E">
        <w:rPr>
          <w:lang w:val="en-US"/>
        </w:rPr>
        <w:t>Dokan</w:t>
      </w:r>
      <w:proofErr w:type="spellEnd"/>
      <w:r w:rsidR="00B8571E" w:rsidRPr="00B5000E">
        <w:rPr>
          <w:lang w:val="en-US"/>
        </w:rPr>
        <w:t xml:space="preserve"> et al., 2021). This causes an effect where a dataset sampled across many divergent species ends up with relatively few SNPs, while a dataset from closely related populations has many SNPs</w:t>
      </w:r>
      <w:r w:rsidR="003F542E" w:rsidRPr="00B5000E">
        <w:rPr>
          <w:lang w:val="en-US"/>
        </w:rPr>
        <w:t xml:space="preserve"> </w:t>
      </w:r>
      <w:r w:rsidR="003F542E" w:rsidRPr="00B254B9">
        <w:rPr>
          <w:lang w:val="en-US"/>
        </w:rPr>
        <w:t xml:space="preserve">(Fig. </w:t>
      </w:r>
      <w:r w:rsidR="00E9552C" w:rsidRPr="00B254B9">
        <w:rPr>
          <w:lang w:val="en-US"/>
        </w:rPr>
        <w:t>S</w:t>
      </w:r>
      <w:r w:rsidR="003F542E" w:rsidRPr="00B254B9">
        <w:rPr>
          <w:lang w:val="en-US"/>
        </w:rPr>
        <w:t>1)</w:t>
      </w:r>
      <w:r w:rsidR="00B8571E" w:rsidRPr="00B254B9">
        <w:rPr>
          <w:lang w:val="en-US"/>
        </w:rPr>
        <w:t>.</w:t>
      </w:r>
      <w:r w:rsidR="00B8571E" w:rsidRPr="00B5000E">
        <w:rPr>
          <w:lang w:val="en-US"/>
        </w:rPr>
        <w:t xml:space="preserve"> When we co-analysed the two datasets, this caused </w:t>
      </w:r>
      <w:r w:rsidR="003C12E0" w:rsidRPr="00B5000E">
        <w:rPr>
          <w:lang w:val="en-US"/>
        </w:rPr>
        <w:t xml:space="preserve">Symbio </w:t>
      </w:r>
      <w:r w:rsidR="00D570D7" w:rsidRPr="00B5000E">
        <w:rPr>
          <w:lang w:val="en-US"/>
        </w:rPr>
        <w:t>c</w:t>
      </w:r>
      <w:r w:rsidR="00CE50CA" w:rsidRPr="00B5000E">
        <w:rPr>
          <w:lang w:val="en-US"/>
        </w:rPr>
        <w:t>onservation</w:t>
      </w:r>
      <w:r w:rsidR="00D570D7" w:rsidRPr="00B5000E">
        <w:rPr>
          <w:lang w:val="en-US"/>
        </w:rPr>
        <w:t xml:space="preserve"> </w:t>
      </w:r>
      <w:r w:rsidR="003C12E0" w:rsidRPr="00B5000E">
        <w:rPr>
          <w:lang w:val="en-US"/>
        </w:rPr>
        <w:t>dataset samples</w:t>
      </w:r>
      <w:r w:rsidR="00D570D7" w:rsidRPr="00B5000E">
        <w:rPr>
          <w:lang w:val="en-US"/>
        </w:rPr>
        <w:t xml:space="preserve"> to</w:t>
      </w:r>
      <w:r w:rsidR="003C12E0" w:rsidRPr="00B5000E">
        <w:rPr>
          <w:lang w:val="en-US"/>
        </w:rPr>
        <w:t xml:space="preserve"> cluster separately from all wild population samples</w:t>
      </w:r>
      <w:r w:rsidR="00813BAE" w:rsidRPr="00B5000E">
        <w:rPr>
          <w:lang w:val="en-US"/>
        </w:rPr>
        <w:t>, this is seen visually in a PCoA</w:t>
      </w:r>
      <w:r w:rsidR="008F6491" w:rsidRPr="00B5000E">
        <w:rPr>
          <w:lang w:val="en-US"/>
        </w:rPr>
        <w:t>*</w:t>
      </w:r>
      <w:r w:rsidR="003C12E0" w:rsidRPr="00B5000E">
        <w:rPr>
          <w:lang w:val="en-US"/>
        </w:rPr>
        <w:t xml:space="preserve"> (Fig. </w:t>
      </w:r>
      <w:r w:rsidR="00E9552C" w:rsidRPr="00B5000E">
        <w:rPr>
          <w:lang w:val="en-US"/>
        </w:rPr>
        <w:t>S2 and S3</w:t>
      </w:r>
      <w:r w:rsidR="00A97326" w:rsidRPr="00B5000E">
        <w:rPr>
          <w:lang w:val="en-US"/>
        </w:rPr>
        <w:t>)</w:t>
      </w:r>
      <w:r w:rsidR="00B8571E" w:rsidRPr="00B5000E">
        <w:rPr>
          <w:lang w:val="en-US"/>
        </w:rPr>
        <w:t>.</w:t>
      </w:r>
      <w:r w:rsidR="00813BAE" w:rsidRPr="00B5000E">
        <w:rPr>
          <w:lang w:val="en-US"/>
        </w:rPr>
        <w:t xml:space="preserve"> </w:t>
      </w:r>
      <w:r w:rsidR="00A97326" w:rsidRPr="00B5000E">
        <w:rPr>
          <w:lang w:val="en-US"/>
        </w:rPr>
        <w:t>T</w:t>
      </w:r>
      <w:r w:rsidR="00B8571E" w:rsidRPr="00B5000E">
        <w:rPr>
          <w:lang w:val="en-US"/>
        </w:rPr>
        <w:t>his artefactual clustering may be due to batch effects, where non-biological differences such as differing library methods and sequencing tools or different sample sets for SNP discovery mean that loci are not comparable across datasets (Lou and Therkildsen, 2022). These batch effects can result in missing data due to differences in enzyme cut sites, differences in read depth and different SNP discovery panels (Yi and Latch, 2022).</w:t>
      </w:r>
    </w:p>
    <w:p w14:paraId="7577DA02" w14:textId="1CD33A26" w:rsidR="00EB03E4" w:rsidRPr="00B5000E" w:rsidRDefault="00A97326" w:rsidP="00271587">
      <w:r w:rsidRPr="00B5000E">
        <w:rPr>
          <w:lang w:val="en-US"/>
        </w:rPr>
        <w:t xml:space="preserve"> </w:t>
      </w:r>
      <w:r w:rsidR="00D96B8C" w:rsidRPr="00B5000E">
        <w:t>To test whether this clustering was data-driven or biologically meaningful, we conducted two phylogenetic analyses. Unlike clustering approaches, phylogenetic methods explicitly model sequence evolution and infer relationships based on shared ancestry</w:t>
      </w:r>
      <w:r w:rsidR="00573B9C" w:rsidRPr="00B5000E">
        <w:t xml:space="preserve"> (</w:t>
      </w:r>
      <w:r w:rsidR="004766D9" w:rsidRPr="00B5000E">
        <w:t xml:space="preserve">Yang and </w:t>
      </w:r>
      <w:proofErr w:type="spellStart"/>
      <w:r w:rsidR="004766D9" w:rsidRPr="00B5000E">
        <w:t>Rannala</w:t>
      </w:r>
      <w:proofErr w:type="spellEnd"/>
      <w:r w:rsidR="004766D9" w:rsidRPr="00B5000E">
        <w:t>, 2012)</w:t>
      </w:r>
      <w:r w:rsidR="00D96B8C" w:rsidRPr="00B5000E">
        <w:t xml:space="preserve">, providing an alternative framework to assess whether </w:t>
      </w:r>
      <w:r w:rsidR="00B70221" w:rsidRPr="00B5000E">
        <w:t xml:space="preserve">this </w:t>
      </w:r>
      <w:r w:rsidR="00D96B8C" w:rsidRPr="00B5000E">
        <w:t xml:space="preserve">clustering </w:t>
      </w:r>
      <w:r w:rsidR="00B70221" w:rsidRPr="00B5000E">
        <w:t>reflects true</w:t>
      </w:r>
      <w:r w:rsidR="00D96B8C" w:rsidRPr="00B5000E">
        <w:t xml:space="preserve"> evolutionary history.</w:t>
      </w:r>
      <w:r w:rsidR="00B70221" w:rsidRPr="00B5000E">
        <w:t xml:space="preserve"> We find across two phylogenetic methods: Maximum likelihood (</w:t>
      </w:r>
      <w:r w:rsidR="000713EB" w:rsidRPr="00B5000E">
        <w:t xml:space="preserve">Fig. S4: </w:t>
      </w:r>
      <w:r w:rsidR="00B70221" w:rsidRPr="00B5000E">
        <w:t xml:space="preserve">IQ-TREE </w:t>
      </w:r>
      <w:r w:rsidR="005E57D6" w:rsidRPr="00B5000E">
        <w:t xml:space="preserve">2 </w:t>
      </w:r>
      <w:r w:rsidR="00340F01" w:rsidRPr="00B5000E">
        <w:t>(Minh et al. 2020)) a</w:t>
      </w:r>
      <w:r w:rsidR="00077BDD" w:rsidRPr="00B5000E">
        <w:t xml:space="preserve">nd </w:t>
      </w:r>
      <w:r w:rsidR="00340F01" w:rsidRPr="00B5000E">
        <w:t>m</w:t>
      </w:r>
      <w:r w:rsidR="00077BDD" w:rsidRPr="00B5000E">
        <w:t>ultispecies coalescent (</w:t>
      </w:r>
      <w:r w:rsidR="000713EB" w:rsidRPr="00B5000E">
        <w:t xml:space="preserve">Fig. S5: </w:t>
      </w:r>
      <w:r w:rsidR="00077BDD" w:rsidRPr="00B5000E">
        <w:t>SVDQuartets</w:t>
      </w:r>
      <w:r w:rsidR="008609DD" w:rsidRPr="00B5000E">
        <w:t xml:space="preserve"> (</w:t>
      </w:r>
      <w:proofErr w:type="spellStart"/>
      <w:r w:rsidR="008609DD" w:rsidRPr="00B5000E">
        <w:t>Chifman</w:t>
      </w:r>
      <w:proofErr w:type="spellEnd"/>
      <w:r w:rsidR="008609DD" w:rsidRPr="00B5000E">
        <w:t xml:space="preserve"> and Kubatko, 2014</w:t>
      </w:r>
      <w:r w:rsidR="000713EB" w:rsidRPr="00B5000E">
        <w:t>)</w:t>
      </w:r>
      <w:r w:rsidR="00340F01" w:rsidRPr="00B5000E">
        <w:t>)</w:t>
      </w:r>
      <w:r w:rsidR="000713EB" w:rsidRPr="00B5000E">
        <w:t xml:space="preserve"> </w:t>
      </w:r>
      <w:r w:rsidR="003A2466" w:rsidRPr="00B5000E">
        <w:t>the Symbio c</w:t>
      </w:r>
      <w:r w:rsidR="00CE50CA" w:rsidRPr="00B5000E">
        <w:t>onservation</w:t>
      </w:r>
      <w:r w:rsidR="003A2466" w:rsidRPr="00B5000E">
        <w:t xml:space="preserve"> population clusters within other </w:t>
      </w:r>
      <w:r w:rsidR="003A2466" w:rsidRPr="00B5000E">
        <w:rPr>
          <w:i/>
          <w:iCs/>
        </w:rPr>
        <w:t>M. australis</w:t>
      </w:r>
      <w:r w:rsidR="003A2466" w:rsidRPr="00B5000E">
        <w:t xml:space="preserve"> </w:t>
      </w:r>
      <w:r w:rsidR="0019670F" w:rsidRPr="00B5000E">
        <w:t xml:space="preserve">wild </w:t>
      </w:r>
      <w:r w:rsidR="003A2466" w:rsidRPr="00B5000E">
        <w:t>samples</w:t>
      </w:r>
      <w:r w:rsidR="00881C90" w:rsidRPr="00B5000E">
        <w:t xml:space="preserve"> (tree rooted with </w:t>
      </w:r>
      <w:r w:rsidR="00881C90" w:rsidRPr="00B5000E">
        <w:rPr>
          <w:i/>
          <w:iCs/>
        </w:rPr>
        <w:t>M. balbus</w:t>
      </w:r>
      <w:r w:rsidR="00881C90" w:rsidRPr="00B5000E">
        <w:t xml:space="preserve"> as outgroup)</w:t>
      </w:r>
      <w:r w:rsidR="0046069F" w:rsidRPr="00B5000E">
        <w:t xml:space="preserve">, ruling out the possibility of these samples belonging to a cryptic species. </w:t>
      </w:r>
      <w:r w:rsidR="00112EE4" w:rsidRPr="00B5000E">
        <w:t>We also calculated F</w:t>
      </w:r>
      <w:r w:rsidR="00EA45EB" w:rsidRPr="00B5000E">
        <w:rPr>
          <w:vertAlign w:val="subscript"/>
        </w:rPr>
        <w:t>ST</w:t>
      </w:r>
      <w:r w:rsidR="00EF00B0" w:rsidRPr="00B5000E">
        <w:t>*</w:t>
      </w:r>
      <w:r w:rsidR="00EA45EB" w:rsidRPr="00B5000E">
        <w:t xml:space="preserve"> values and fixed differences</w:t>
      </w:r>
      <w:r w:rsidR="00EF00B0" w:rsidRPr="00B5000E">
        <w:t>*</w:t>
      </w:r>
      <w:r w:rsidR="00EA45EB" w:rsidRPr="00B5000E">
        <w:t xml:space="preserve"> between </w:t>
      </w:r>
      <w:r w:rsidR="00553E3F" w:rsidRPr="00B5000E">
        <w:t>c</w:t>
      </w:r>
      <w:r w:rsidR="00CE50CA" w:rsidRPr="00B5000E">
        <w:t>onservation</w:t>
      </w:r>
      <w:r w:rsidR="00553E3F" w:rsidRPr="00B5000E">
        <w:t xml:space="preserve"> population and wild populations, including </w:t>
      </w:r>
      <w:r w:rsidR="00553E3F" w:rsidRPr="00B5000E">
        <w:rPr>
          <w:i/>
          <w:iCs/>
        </w:rPr>
        <w:t>M. balbus</w:t>
      </w:r>
      <w:r w:rsidR="00553E3F" w:rsidRPr="00B5000E">
        <w:t xml:space="preserve"> to represent a baseline for species-level divergence. We </w:t>
      </w:r>
      <w:r w:rsidR="00EC36AA" w:rsidRPr="00B5000E">
        <w:t>recover moderate F</w:t>
      </w:r>
      <w:r w:rsidR="00EC36AA" w:rsidRPr="00B5000E">
        <w:rPr>
          <w:vertAlign w:val="subscript"/>
        </w:rPr>
        <w:t>ST</w:t>
      </w:r>
      <w:r w:rsidR="00EC36AA" w:rsidRPr="00B5000E">
        <w:t xml:space="preserve"> values, consistent not with species level divergence, but with population structure</w:t>
      </w:r>
      <w:r w:rsidR="0055270E" w:rsidRPr="00B5000E">
        <w:t xml:space="preserve"> (Table S1). </w:t>
      </w:r>
      <w:r w:rsidR="00F7053D" w:rsidRPr="00B5000E">
        <w:t xml:space="preserve">Our fixed differences analysis finds 94 </w:t>
      </w:r>
      <w:r w:rsidR="00165EB3" w:rsidRPr="00B5000E">
        <w:t>fixed differences between the Symbio c</w:t>
      </w:r>
      <w:r w:rsidR="00CE50CA" w:rsidRPr="00B5000E">
        <w:t>onservation</w:t>
      </w:r>
      <w:r w:rsidR="00165EB3" w:rsidRPr="00B5000E">
        <w:t xml:space="preserve"> population and </w:t>
      </w:r>
      <w:r w:rsidR="0027255C" w:rsidRPr="00B5000E">
        <w:t>wild populations S1-3 (Table S2). These values are more consistent with species level divergence</w:t>
      </w:r>
      <w:r w:rsidR="00702AD3" w:rsidRPr="00B5000E">
        <w:t xml:space="preserve"> which is </w:t>
      </w:r>
      <w:r w:rsidR="00412C1B" w:rsidRPr="00B5000E">
        <w:t xml:space="preserve">particularly surprising given </w:t>
      </w:r>
      <w:r w:rsidR="00EC2225" w:rsidRPr="00B5000E">
        <w:t>the Symbio c</w:t>
      </w:r>
      <w:r w:rsidR="00CE50CA" w:rsidRPr="00B5000E">
        <w:t xml:space="preserve">onservation </w:t>
      </w:r>
      <w:r w:rsidR="00EC2225" w:rsidRPr="00B5000E">
        <w:lastRenderedPageBreak/>
        <w:t xml:space="preserve">population represents the same species as the wild samples </w:t>
      </w:r>
      <w:r w:rsidR="00290191" w:rsidRPr="00B5000E">
        <w:t>and is sourced most closely to the wild S2 population</w:t>
      </w:r>
      <w:r w:rsidR="00702AD3" w:rsidRPr="00B5000E">
        <w:t xml:space="preserve">. </w:t>
      </w:r>
    </w:p>
    <w:p w14:paraId="65C6ECB9" w14:textId="2CB4EC6E" w:rsidR="004D6A5A" w:rsidRPr="00B5000E" w:rsidRDefault="00974798" w:rsidP="004D6A5A">
      <w:pPr>
        <w:rPr>
          <w:lang w:val="en-US"/>
        </w:rPr>
      </w:pPr>
      <w:r w:rsidRPr="00B5000E">
        <w:t>To test this further, we ran several population clustering analyses f</w:t>
      </w:r>
      <w:r w:rsidR="00702AD3" w:rsidRPr="00B5000E">
        <w:t>or visualisation of admixture</w:t>
      </w:r>
      <w:r w:rsidRPr="00B5000E">
        <w:t xml:space="preserve"> between groups. </w:t>
      </w:r>
      <w:r w:rsidR="00AA38BC" w:rsidRPr="00B5000E">
        <w:t>We first ran STRUCTURE</w:t>
      </w:r>
      <w:r w:rsidR="00EF00B0" w:rsidRPr="00B5000E">
        <w:t>*, finding a</w:t>
      </w:r>
      <w:r w:rsidR="00271587" w:rsidRPr="00B5000E">
        <w:t xml:space="preserve">cross both </w:t>
      </w:r>
      <w:r w:rsidR="00CF067F" w:rsidRPr="00B5000E">
        <w:t>analyses, the Symbio c</w:t>
      </w:r>
      <w:r w:rsidR="00CE50CA" w:rsidRPr="00B5000E">
        <w:t>onservation</w:t>
      </w:r>
      <w:r w:rsidR="00CF067F" w:rsidRPr="00B5000E">
        <w:t xml:space="preserve"> population clustered separately to the wild populations with almost no admixture (Fig. S</w:t>
      </w:r>
      <w:r w:rsidR="00E9552C" w:rsidRPr="00B5000E">
        <w:t>6 and S7). We also ran sNMF</w:t>
      </w:r>
      <w:r w:rsidR="00EF00B0" w:rsidRPr="00B5000E">
        <w:t>*</w:t>
      </w:r>
      <w:r w:rsidR="00D030AE" w:rsidRPr="00B5000E">
        <w:t xml:space="preserve"> (sparse non-negative matrix factorization) </w:t>
      </w:r>
      <w:r w:rsidR="00382395" w:rsidRPr="00B5000E">
        <w:t>which also clustered the Symbio c</w:t>
      </w:r>
      <w:r w:rsidR="00CE50CA" w:rsidRPr="00B5000E">
        <w:t>onservation</w:t>
      </w:r>
      <w:r w:rsidR="00382395" w:rsidRPr="00B5000E">
        <w:t xml:space="preserve"> population </w:t>
      </w:r>
      <w:r w:rsidR="00D570D7" w:rsidRPr="00B5000E">
        <w:t>separately but</w:t>
      </w:r>
      <w:r w:rsidR="00382395" w:rsidRPr="00B5000E">
        <w:t xml:space="preserve"> did infer more admixture</w:t>
      </w:r>
      <w:r w:rsidR="00D570D7" w:rsidRPr="00B5000E">
        <w:t xml:space="preserve"> with wild populations (Fig. S8). </w:t>
      </w:r>
      <w:r w:rsidR="00AD4C16" w:rsidRPr="00B5000E">
        <w:t xml:space="preserve">These findings further support that ascertainment bias is causing </w:t>
      </w:r>
      <w:r w:rsidR="00AD4C16" w:rsidRPr="00B5000E">
        <w:rPr>
          <w:lang w:val="en-US"/>
        </w:rPr>
        <w:t>artefactual genetic distance (</w:t>
      </w:r>
      <w:proofErr w:type="spellStart"/>
      <w:r w:rsidR="00AD4C16" w:rsidRPr="00B5000E">
        <w:rPr>
          <w:lang w:val="en-US"/>
        </w:rPr>
        <w:t>Rafalksi</w:t>
      </w:r>
      <w:proofErr w:type="spellEnd"/>
      <w:r w:rsidR="00AD4C16" w:rsidRPr="00B5000E">
        <w:rPr>
          <w:lang w:val="en-US"/>
        </w:rPr>
        <w:t xml:space="preserve">, 2011) in our </w:t>
      </w:r>
      <w:r w:rsidR="004D6A5A" w:rsidRPr="00B5000E">
        <w:rPr>
          <w:lang w:val="en-US"/>
        </w:rPr>
        <w:t xml:space="preserve">co-analysed dataset. To overcome this, we chose to analyse </w:t>
      </w:r>
      <w:r w:rsidR="00CE50CA" w:rsidRPr="00B5000E">
        <w:rPr>
          <w:lang w:val="en-US"/>
        </w:rPr>
        <w:t>conservation</w:t>
      </w:r>
      <w:r w:rsidR="004D6A5A" w:rsidRPr="00B5000E">
        <w:rPr>
          <w:lang w:val="en-US"/>
        </w:rPr>
        <w:t xml:space="preserve"> and wild datasets independently</w:t>
      </w:r>
      <w:r w:rsidR="00FC692A" w:rsidRPr="00B5000E">
        <w:rPr>
          <w:lang w:val="en-US"/>
        </w:rPr>
        <w:t xml:space="preserve"> in the main </w:t>
      </w:r>
      <w:r w:rsidR="00D81D4F" w:rsidRPr="00B5000E">
        <w:rPr>
          <w:lang w:val="en-US"/>
        </w:rPr>
        <w:t>manuscript and</w:t>
      </w:r>
      <w:r w:rsidR="008F6491" w:rsidRPr="00B5000E">
        <w:rPr>
          <w:lang w:val="en-US"/>
        </w:rPr>
        <w:t xml:space="preserve"> </w:t>
      </w:r>
      <w:r w:rsidR="00E44AF8" w:rsidRPr="00B5000E">
        <w:rPr>
          <w:lang w:val="en-US"/>
        </w:rPr>
        <w:t>apply</w:t>
      </w:r>
      <w:r w:rsidR="008F6491" w:rsidRPr="00B5000E">
        <w:rPr>
          <w:lang w:val="en-US"/>
        </w:rPr>
        <w:t xml:space="preserve"> corrections to reduce bias where possible</w:t>
      </w:r>
      <w:r w:rsidR="004D6A5A" w:rsidRPr="00B5000E">
        <w:rPr>
          <w:lang w:val="en-US"/>
        </w:rPr>
        <w:t xml:space="preserve">. </w:t>
      </w:r>
    </w:p>
    <w:p w14:paraId="5F89A3D3" w14:textId="397D4649" w:rsidR="00AD4C16" w:rsidRPr="00B5000E" w:rsidRDefault="008F6491" w:rsidP="008F6491">
      <w:pPr>
        <w:rPr>
          <w:lang w:val="en-US"/>
        </w:rPr>
      </w:pPr>
      <w:r w:rsidRPr="00B5000E">
        <w:rPr>
          <w:lang w:val="en-US"/>
        </w:rPr>
        <w:t xml:space="preserve">*All analyses </w:t>
      </w:r>
      <w:r w:rsidR="000B3595" w:rsidRPr="00B5000E">
        <w:rPr>
          <w:lang w:val="en-US"/>
        </w:rPr>
        <w:t>presented here were run using the same methods and parameter inputs as those in the main manuscript</w:t>
      </w:r>
    </w:p>
    <w:p w14:paraId="7C36EB5C" w14:textId="77777777" w:rsidR="002919EA" w:rsidRPr="00B5000E" w:rsidRDefault="00B51C56" w:rsidP="002919EA">
      <w:pPr>
        <w:keepNext/>
      </w:pPr>
      <w:r w:rsidRPr="00B5000E">
        <w:rPr>
          <w:noProof/>
        </w:rPr>
        <w:lastRenderedPageBreak/>
        <w:drawing>
          <wp:inline distT="0" distB="0" distL="0" distR="0" wp14:anchorId="711CC733" wp14:editId="761C120C">
            <wp:extent cx="5806440" cy="5806440"/>
            <wp:effectExtent l="0" t="0" r="3810" b="3810"/>
            <wp:docPr id="1526611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6752" cy="5816752"/>
                    </a:xfrm>
                    <a:prstGeom prst="rect">
                      <a:avLst/>
                    </a:prstGeom>
                    <a:noFill/>
                    <a:ln>
                      <a:noFill/>
                    </a:ln>
                  </pic:spPr>
                </pic:pic>
              </a:graphicData>
            </a:graphic>
          </wp:inline>
        </w:drawing>
      </w:r>
    </w:p>
    <w:p w14:paraId="61F01E35" w14:textId="16F8CCF3" w:rsidR="002919EA" w:rsidRPr="00B5000E" w:rsidRDefault="002919EA" w:rsidP="002919EA">
      <w:pPr>
        <w:pStyle w:val="Caption"/>
        <w:rPr>
          <w:color w:val="auto"/>
        </w:rPr>
      </w:pPr>
      <w:r w:rsidRPr="00B5000E">
        <w:rPr>
          <w:color w:val="auto"/>
        </w:rPr>
        <w:t>Figure S</w:t>
      </w:r>
      <w:r w:rsidRPr="00B5000E">
        <w:rPr>
          <w:color w:val="auto"/>
        </w:rPr>
        <w:fldChar w:fldCharType="begin"/>
      </w:r>
      <w:r w:rsidRPr="00B5000E">
        <w:rPr>
          <w:color w:val="auto"/>
        </w:rPr>
        <w:instrText xml:space="preserve"> SEQ Figure \* ARABIC </w:instrText>
      </w:r>
      <w:r w:rsidRPr="00B5000E">
        <w:rPr>
          <w:color w:val="auto"/>
        </w:rPr>
        <w:fldChar w:fldCharType="separate"/>
      </w:r>
      <w:r w:rsidR="00846CA0">
        <w:rPr>
          <w:noProof/>
          <w:color w:val="auto"/>
        </w:rPr>
        <w:t>1</w:t>
      </w:r>
      <w:r w:rsidRPr="00B5000E">
        <w:rPr>
          <w:color w:val="auto"/>
        </w:rPr>
        <w:fldChar w:fldCharType="end"/>
      </w:r>
      <w:r w:rsidRPr="00B5000E">
        <w:rPr>
          <w:color w:val="auto"/>
        </w:rPr>
        <w:t>: Smearplot</w:t>
      </w:r>
      <w:r w:rsidR="00E65341">
        <w:rPr>
          <w:color w:val="auto"/>
        </w:rPr>
        <w:t>s</w:t>
      </w:r>
      <w:r w:rsidRPr="00B5000E">
        <w:rPr>
          <w:color w:val="auto"/>
        </w:rPr>
        <w:t xml:space="preserve"> comparing loci from both dataset</w:t>
      </w:r>
      <w:r w:rsidR="00E65341">
        <w:rPr>
          <w:color w:val="auto"/>
        </w:rPr>
        <w:t>s</w:t>
      </w:r>
      <w:r w:rsidRPr="00B5000E">
        <w:rPr>
          <w:color w:val="auto"/>
        </w:rPr>
        <w:t>.</w:t>
      </w:r>
      <w:r w:rsidR="008512D4">
        <w:rPr>
          <w:color w:val="auto"/>
        </w:rPr>
        <w:t xml:space="preserve"> Top: </w:t>
      </w:r>
      <w:r w:rsidR="00A911CE">
        <w:rPr>
          <w:color w:val="auto"/>
        </w:rPr>
        <w:t>c</w:t>
      </w:r>
      <w:r w:rsidR="008512D4">
        <w:rPr>
          <w:color w:val="auto"/>
        </w:rPr>
        <w:t xml:space="preserve">onservation dataset, bottom: </w:t>
      </w:r>
      <w:r w:rsidR="00A911CE">
        <w:rPr>
          <w:color w:val="auto"/>
        </w:rPr>
        <w:t xml:space="preserve">wild dataset. </w:t>
      </w:r>
    </w:p>
    <w:p w14:paraId="2CEA1267" w14:textId="083F373E" w:rsidR="00050B95" w:rsidRPr="00B5000E" w:rsidRDefault="00050B95" w:rsidP="00050B95"/>
    <w:p w14:paraId="0B7EFE2A" w14:textId="77777777" w:rsidR="002919EA" w:rsidRPr="00B5000E" w:rsidRDefault="002919EA" w:rsidP="00050B95"/>
    <w:p w14:paraId="3192C851" w14:textId="77777777" w:rsidR="002919EA" w:rsidRPr="00B5000E" w:rsidRDefault="002919EA" w:rsidP="002919EA">
      <w:pPr>
        <w:keepNext/>
        <w:jc w:val="center"/>
      </w:pPr>
      <w:r w:rsidRPr="00B5000E">
        <w:rPr>
          <w:noProof/>
          <w:lang w:val="en-US"/>
        </w:rPr>
        <w:lastRenderedPageBreak/>
        <w:drawing>
          <wp:inline distT="0" distB="0" distL="0" distR="0" wp14:anchorId="16D919DC" wp14:editId="21C1CCB0">
            <wp:extent cx="5731510" cy="3247030"/>
            <wp:effectExtent l="0" t="0" r="2540" b="0"/>
            <wp:docPr id="887274800" name="Picture 5" descr="A graph with different colored dots&#10;&#10;AI-generated content may be incorrect.">
              <a:extLst xmlns:a="http://schemas.openxmlformats.org/drawingml/2006/main">
                <a:ext uri="{FF2B5EF4-FFF2-40B4-BE49-F238E27FC236}">
                  <a16:creationId xmlns:a16="http://schemas.microsoft.com/office/drawing/2014/main" id="{200E49C1-3B1F-4A8B-95BD-CC74E523B2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74800" name="Picture 5" descr="A graph with different colored dot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247030"/>
                    </a:xfrm>
                    <a:prstGeom prst="rect">
                      <a:avLst/>
                    </a:prstGeom>
                    <a:noFill/>
                    <a:ln>
                      <a:noFill/>
                    </a:ln>
                  </pic:spPr>
                </pic:pic>
              </a:graphicData>
            </a:graphic>
          </wp:inline>
        </w:drawing>
      </w:r>
    </w:p>
    <w:p w14:paraId="671B9621" w14:textId="016777EE" w:rsidR="002919EA" w:rsidRPr="00B5000E" w:rsidRDefault="002919EA" w:rsidP="002919EA">
      <w:pPr>
        <w:pStyle w:val="Caption"/>
        <w:rPr>
          <w:color w:val="auto"/>
        </w:rPr>
      </w:pPr>
      <w:r w:rsidRPr="00B5000E">
        <w:rPr>
          <w:color w:val="auto"/>
        </w:rPr>
        <w:t xml:space="preserve">Figure S2: Results of a Principal Coordinates Analysis (PCoA) for combined dataset. Visual inspection shows great differentiation between </w:t>
      </w:r>
      <w:r w:rsidR="00CE50CA" w:rsidRPr="00B5000E">
        <w:rPr>
          <w:color w:val="auto"/>
        </w:rPr>
        <w:t xml:space="preserve">conservation </w:t>
      </w:r>
      <w:r w:rsidRPr="00B5000E">
        <w:rPr>
          <w:color w:val="auto"/>
        </w:rPr>
        <w:t xml:space="preserve"> ‘Symbio’ and wild populations ‘australis S1-4’) (axis 1 = 10%, axis 2 = 5.9%). Figure created in R using dartRverse package. </w:t>
      </w:r>
    </w:p>
    <w:p w14:paraId="285B4D80" w14:textId="77777777" w:rsidR="002919EA" w:rsidRPr="00B5000E" w:rsidRDefault="002919EA" w:rsidP="002919EA">
      <w:pPr>
        <w:pStyle w:val="Caption"/>
        <w:rPr>
          <w:color w:val="auto"/>
        </w:rPr>
      </w:pPr>
    </w:p>
    <w:p w14:paraId="51B8F55A" w14:textId="77777777" w:rsidR="002919EA" w:rsidRPr="00B5000E" w:rsidRDefault="002919EA" w:rsidP="002919EA"/>
    <w:p w14:paraId="3FA94CF8" w14:textId="77777777" w:rsidR="002919EA" w:rsidRPr="00B5000E" w:rsidRDefault="002919EA" w:rsidP="002919EA">
      <w:pPr>
        <w:keepNext/>
        <w:jc w:val="center"/>
      </w:pPr>
      <w:r w:rsidRPr="00B5000E">
        <w:rPr>
          <w:noProof/>
          <w:lang w:val="en-US"/>
        </w:rPr>
        <w:drawing>
          <wp:inline distT="0" distB="0" distL="0" distR="0" wp14:anchorId="22D64585" wp14:editId="1135C108">
            <wp:extent cx="5725795" cy="3253740"/>
            <wp:effectExtent l="0" t="0" r="8255" b="3810"/>
            <wp:docPr id="1736303565" name="Picture 6" descr="A graph with numbers and dots&#10;&#10;AI-generated content may be incorrect.">
              <a:extLst xmlns:a="http://schemas.openxmlformats.org/drawingml/2006/main">
                <a:ext uri="{FF2B5EF4-FFF2-40B4-BE49-F238E27FC236}">
                  <a16:creationId xmlns:a16="http://schemas.microsoft.com/office/drawing/2014/main" id="{C83F5420-FC07-4C10-B65E-F3289C2FE1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03565" name="Picture 6" descr="A graph with numbers and do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5795" cy="3253740"/>
                    </a:xfrm>
                    <a:prstGeom prst="rect">
                      <a:avLst/>
                    </a:prstGeom>
                    <a:noFill/>
                    <a:ln>
                      <a:noFill/>
                    </a:ln>
                  </pic:spPr>
                </pic:pic>
              </a:graphicData>
            </a:graphic>
          </wp:inline>
        </w:drawing>
      </w:r>
    </w:p>
    <w:p w14:paraId="5CFAA6AD" w14:textId="5BE6480F" w:rsidR="002919EA" w:rsidRPr="00B5000E" w:rsidRDefault="002919EA" w:rsidP="002919EA">
      <w:pPr>
        <w:pStyle w:val="Caption"/>
        <w:rPr>
          <w:color w:val="auto"/>
        </w:rPr>
      </w:pPr>
      <w:r w:rsidRPr="00B5000E">
        <w:rPr>
          <w:color w:val="auto"/>
        </w:rPr>
        <w:t>Figure S</w:t>
      </w:r>
      <w:r w:rsidR="000713EB" w:rsidRPr="00B5000E">
        <w:rPr>
          <w:color w:val="auto"/>
        </w:rPr>
        <w:t>3</w:t>
      </w:r>
      <w:r w:rsidRPr="00B5000E">
        <w:rPr>
          <w:color w:val="auto"/>
        </w:rPr>
        <w:t>: Results of a Principal Coordinates Analysis (PCoA) for combined dataset (Axes 1 and 3). Visual inspection shows great differentiation between c</w:t>
      </w:r>
      <w:r w:rsidR="00CE50CA" w:rsidRPr="00B5000E">
        <w:rPr>
          <w:color w:val="auto"/>
        </w:rPr>
        <w:t>onservation</w:t>
      </w:r>
      <w:r w:rsidRPr="00B5000E">
        <w:rPr>
          <w:color w:val="auto"/>
        </w:rPr>
        <w:t xml:space="preserve"> ‘Symbio’ and wild populations ‘australis S1-4’) (axis 1 = 10%, axis 2 = 3.7%). Figure created in R using dartRverse package. </w:t>
      </w:r>
    </w:p>
    <w:p w14:paraId="0E0A05F2" w14:textId="77777777" w:rsidR="002919EA" w:rsidRPr="00B5000E" w:rsidRDefault="002919EA" w:rsidP="00050B95"/>
    <w:p w14:paraId="2690704F" w14:textId="77777777" w:rsidR="00050B95" w:rsidRPr="00B5000E" w:rsidRDefault="00050B95" w:rsidP="00050B95">
      <w:pPr>
        <w:keepNext/>
        <w:jc w:val="center"/>
      </w:pPr>
      <w:r w:rsidRPr="00B5000E">
        <w:rPr>
          <w:noProof/>
          <w:lang w:val="en-US"/>
        </w:rPr>
        <w:lastRenderedPageBreak/>
        <w:drawing>
          <wp:inline distT="0" distB="0" distL="0" distR="0" wp14:anchorId="5CD244BC" wp14:editId="09A3C514">
            <wp:extent cx="5631443" cy="5433682"/>
            <wp:effectExtent l="0" t="0" r="0" b="0"/>
            <wp:docPr id="1322423753" name="Picture 2" descr="A black background with a black square&#10;&#10;AI-generated content may be incorrect.">
              <a:extLst xmlns:a="http://schemas.openxmlformats.org/drawingml/2006/main">
                <a:ext uri="{FF2B5EF4-FFF2-40B4-BE49-F238E27FC236}">
                  <a16:creationId xmlns:a16="http://schemas.microsoft.com/office/drawing/2014/main" id="{B0938976-0E0E-4D8E-AFCC-2659AFFB13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23753" name="Picture 2" descr="A black background with a black square&#10;&#10;AI-generated content may be incorrect."/>
                    <pic:cNvPicPr>
                      <a:picLocks noChangeAspect="1" noChangeArrowheads="1"/>
                    </pic:cNvPicPr>
                  </pic:nvPicPr>
                  <pic:blipFill rotWithShape="1">
                    <a:blip r:embed="rId9">
                      <a:extLst>
                        <a:ext uri="{28A0092B-C50C-407E-A947-70E740481C1C}">
                          <a14:useLocalDpi xmlns:a14="http://schemas.microsoft.com/office/drawing/2010/main" val="0"/>
                        </a:ext>
                      </a:extLst>
                    </a:blip>
                    <a:srcRect l="40465"/>
                    <a:stretch>
                      <a:fillRect/>
                    </a:stretch>
                  </pic:blipFill>
                  <pic:spPr bwMode="auto">
                    <a:xfrm>
                      <a:off x="0" y="0"/>
                      <a:ext cx="5647131" cy="5448819"/>
                    </a:xfrm>
                    <a:prstGeom prst="rect">
                      <a:avLst/>
                    </a:prstGeom>
                    <a:noFill/>
                    <a:ln>
                      <a:noFill/>
                    </a:ln>
                    <a:extLst>
                      <a:ext uri="{53640926-AAD7-44D8-BBD7-CCE9431645EC}">
                        <a14:shadowObscured xmlns:a14="http://schemas.microsoft.com/office/drawing/2010/main"/>
                      </a:ext>
                    </a:extLst>
                  </pic:spPr>
                </pic:pic>
              </a:graphicData>
            </a:graphic>
          </wp:inline>
        </w:drawing>
      </w:r>
    </w:p>
    <w:p w14:paraId="0E314651" w14:textId="47F4AAA2" w:rsidR="00050B95" w:rsidRPr="00B5000E" w:rsidRDefault="00050B95" w:rsidP="00050B95">
      <w:pPr>
        <w:pStyle w:val="Caption"/>
        <w:rPr>
          <w:color w:val="auto"/>
        </w:rPr>
      </w:pPr>
      <w:r w:rsidRPr="00B5000E">
        <w:rPr>
          <w:color w:val="auto"/>
        </w:rPr>
        <w:t>Figure S</w:t>
      </w:r>
      <w:r w:rsidR="000713EB" w:rsidRPr="00B5000E">
        <w:rPr>
          <w:color w:val="auto"/>
        </w:rPr>
        <w:t>4</w:t>
      </w:r>
      <w:r w:rsidRPr="00B5000E">
        <w:rPr>
          <w:color w:val="auto"/>
        </w:rPr>
        <w:t xml:space="preserve">: Maximum likelihood phylogenetic tree created using IQ-TREE. Populations denoted by suffix on each individual ID. </w:t>
      </w:r>
      <w:r w:rsidRPr="00B5000E">
        <w:rPr>
          <w:i w:val="0"/>
          <w:iCs w:val="0"/>
          <w:color w:val="auto"/>
        </w:rPr>
        <w:t>Mixophyes balbus</w:t>
      </w:r>
      <w:r w:rsidRPr="00B5000E">
        <w:rPr>
          <w:color w:val="auto"/>
        </w:rPr>
        <w:t xml:space="preserve"> utilised as outgroup.</w:t>
      </w:r>
    </w:p>
    <w:p w14:paraId="13634D12" w14:textId="77777777" w:rsidR="00050B95" w:rsidRPr="00B5000E" w:rsidRDefault="00050B95" w:rsidP="00050B95">
      <w:pPr>
        <w:rPr>
          <w:lang w:val="en-US"/>
        </w:rPr>
      </w:pPr>
    </w:p>
    <w:p w14:paraId="6390757E" w14:textId="77777777" w:rsidR="00050B95" w:rsidRPr="00B5000E" w:rsidRDefault="00050B95" w:rsidP="00050B95">
      <w:pPr>
        <w:keepNext/>
        <w:jc w:val="center"/>
      </w:pPr>
      <w:r w:rsidRPr="00B5000E">
        <w:rPr>
          <w:noProof/>
        </w:rPr>
        <w:lastRenderedPageBreak/>
        <w:drawing>
          <wp:inline distT="0" distB="0" distL="0" distR="0" wp14:anchorId="6ACC4F81" wp14:editId="3B12ED64">
            <wp:extent cx="5720080" cy="2969895"/>
            <wp:effectExtent l="0" t="0" r="0" b="1905"/>
            <wp:docPr id="34673697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36971" name="Picture 1" descr="A black background with a black squar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0080" cy="2969895"/>
                    </a:xfrm>
                    <a:prstGeom prst="rect">
                      <a:avLst/>
                    </a:prstGeom>
                    <a:noFill/>
                    <a:ln>
                      <a:noFill/>
                    </a:ln>
                  </pic:spPr>
                </pic:pic>
              </a:graphicData>
            </a:graphic>
          </wp:inline>
        </w:drawing>
      </w:r>
    </w:p>
    <w:p w14:paraId="37F84754" w14:textId="73A38198" w:rsidR="00050B95" w:rsidRPr="00B5000E" w:rsidRDefault="00050B95" w:rsidP="00050B95">
      <w:pPr>
        <w:pStyle w:val="Caption"/>
        <w:rPr>
          <w:color w:val="auto"/>
        </w:rPr>
      </w:pPr>
      <w:r w:rsidRPr="00B5000E">
        <w:rPr>
          <w:color w:val="auto"/>
        </w:rPr>
        <w:t>Figure S</w:t>
      </w:r>
      <w:r w:rsidR="000713EB" w:rsidRPr="00B5000E">
        <w:rPr>
          <w:color w:val="auto"/>
        </w:rPr>
        <w:t>5</w:t>
      </w:r>
      <w:r w:rsidRPr="00B5000E">
        <w:rPr>
          <w:color w:val="auto"/>
        </w:rPr>
        <w:t xml:space="preserve">: SVDQ tree of wild and </w:t>
      </w:r>
      <w:r w:rsidR="00CE50CA" w:rsidRPr="00B5000E">
        <w:rPr>
          <w:color w:val="auto"/>
        </w:rPr>
        <w:t>conservation</w:t>
      </w:r>
      <w:r w:rsidRPr="00B5000E">
        <w:rPr>
          <w:color w:val="auto"/>
        </w:rPr>
        <w:t xml:space="preserve"> datasets combined. C</w:t>
      </w:r>
      <w:r w:rsidR="00CE50CA" w:rsidRPr="00B5000E">
        <w:rPr>
          <w:color w:val="auto"/>
        </w:rPr>
        <w:t>onservation</w:t>
      </w:r>
      <w:r w:rsidRPr="00B5000E">
        <w:rPr>
          <w:color w:val="auto"/>
        </w:rPr>
        <w:t xml:space="preserve"> populations A and B combined and named ‘Symbio’. </w:t>
      </w:r>
      <w:r w:rsidRPr="00B5000E">
        <w:rPr>
          <w:i w:val="0"/>
          <w:iCs w:val="0"/>
          <w:color w:val="auto"/>
        </w:rPr>
        <w:t>M. balbus</w:t>
      </w:r>
      <w:r w:rsidRPr="00B5000E">
        <w:rPr>
          <w:color w:val="auto"/>
        </w:rPr>
        <w:t xml:space="preserve"> utilised as an outgroup. </w:t>
      </w:r>
    </w:p>
    <w:p w14:paraId="4AD53237" w14:textId="77777777" w:rsidR="00050B95" w:rsidRPr="00B5000E" w:rsidRDefault="00050B95" w:rsidP="00050B95"/>
    <w:p w14:paraId="753A70C1" w14:textId="77777777" w:rsidR="00AE61A6" w:rsidRPr="00B5000E" w:rsidRDefault="00AE61A6" w:rsidP="00AE61A6"/>
    <w:p w14:paraId="0BD02A94" w14:textId="2AB19F18" w:rsidR="00AE61A6" w:rsidRPr="00B5000E" w:rsidRDefault="00AE61A6" w:rsidP="00AE61A6">
      <w:pPr>
        <w:pStyle w:val="Caption"/>
        <w:keepNext/>
        <w:rPr>
          <w:color w:val="auto"/>
        </w:rPr>
      </w:pPr>
      <w:r w:rsidRPr="00B5000E">
        <w:rPr>
          <w:color w:val="auto"/>
        </w:rPr>
        <w:t xml:space="preserve">Table </w:t>
      </w:r>
      <w:r w:rsidR="00702AD3" w:rsidRPr="00B5000E">
        <w:rPr>
          <w:color w:val="auto"/>
        </w:rPr>
        <w:t>S</w:t>
      </w:r>
      <w:r w:rsidRPr="00B5000E">
        <w:rPr>
          <w:color w:val="auto"/>
        </w:rPr>
        <w:fldChar w:fldCharType="begin"/>
      </w:r>
      <w:r w:rsidRPr="00B5000E">
        <w:rPr>
          <w:color w:val="auto"/>
        </w:rPr>
        <w:instrText xml:space="preserve"> SEQ Table \* ARABIC </w:instrText>
      </w:r>
      <w:r w:rsidRPr="00B5000E">
        <w:rPr>
          <w:color w:val="auto"/>
        </w:rPr>
        <w:fldChar w:fldCharType="separate"/>
      </w:r>
      <w:r w:rsidRPr="00B5000E">
        <w:rPr>
          <w:noProof/>
          <w:color w:val="auto"/>
        </w:rPr>
        <w:t>1</w:t>
      </w:r>
      <w:r w:rsidRPr="00B5000E">
        <w:rPr>
          <w:color w:val="auto"/>
        </w:rPr>
        <w:fldChar w:fldCharType="end"/>
      </w:r>
      <w:r w:rsidRPr="00B5000E">
        <w:rPr>
          <w:color w:val="auto"/>
        </w:rPr>
        <w:t>:</w:t>
      </w:r>
      <w:r w:rsidR="00A84468" w:rsidRPr="00B5000E">
        <w:rPr>
          <w:color w:val="auto"/>
        </w:rPr>
        <w:t xml:space="preserve"> Table of F</w:t>
      </w:r>
      <w:r w:rsidR="00CE50CA" w:rsidRPr="00B5000E">
        <w:rPr>
          <w:color w:val="auto"/>
          <w:vertAlign w:val="subscript"/>
        </w:rPr>
        <w:t>ST</w:t>
      </w:r>
      <w:r w:rsidR="00A84468" w:rsidRPr="00B5000E">
        <w:rPr>
          <w:color w:val="auto"/>
        </w:rPr>
        <w:t xml:space="preserve"> values between of wild and c</w:t>
      </w:r>
      <w:r w:rsidR="00CE50CA" w:rsidRPr="00B5000E">
        <w:rPr>
          <w:color w:val="auto"/>
        </w:rPr>
        <w:t>onservation</w:t>
      </w:r>
      <w:r w:rsidR="00A84468" w:rsidRPr="00B5000E">
        <w:rPr>
          <w:color w:val="auto"/>
        </w:rPr>
        <w:t xml:space="preserve"> populations. Bottom triangle shows </w:t>
      </w:r>
      <w:r w:rsidR="00CE50CA" w:rsidRPr="00B5000E">
        <w:rPr>
          <w:color w:val="auto"/>
        </w:rPr>
        <w:t>F</w:t>
      </w:r>
      <w:r w:rsidR="00CE50CA" w:rsidRPr="00B5000E">
        <w:rPr>
          <w:color w:val="auto"/>
          <w:vertAlign w:val="subscript"/>
        </w:rPr>
        <w:t>ST</w:t>
      </w:r>
      <w:r w:rsidR="00CE50CA" w:rsidRPr="00B5000E">
        <w:rPr>
          <w:color w:val="auto"/>
        </w:rPr>
        <w:t xml:space="preserve"> values</w:t>
      </w:r>
      <w:r w:rsidR="00A84468" w:rsidRPr="00B5000E">
        <w:rPr>
          <w:color w:val="auto"/>
        </w:rPr>
        <w:t xml:space="preserve"> and top triangle shows P-values (100 bootstraps).</w:t>
      </w:r>
    </w:p>
    <w:tbl>
      <w:tblPr>
        <w:tblStyle w:val="PAPER"/>
        <w:tblW w:w="9550" w:type="dxa"/>
        <w:tblLook w:val="04A0" w:firstRow="1" w:lastRow="0" w:firstColumn="1" w:lastColumn="0" w:noHBand="0" w:noVBand="1"/>
      </w:tblPr>
      <w:tblGrid>
        <w:gridCol w:w="1480"/>
        <w:gridCol w:w="1322"/>
        <w:gridCol w:w="1386"/>
        <w:gridCol w:w="1386"/>
        <w:gridCol w:w="1386"/>
        <w:gridCol w:w="1386"/>
        <w:gridCol w:w="1204"/>
      </w:tblGrid>
      <w:tr w:rsidR="00837316" w:rsidRPr="00B5000E" w14:paraId="2557101A" w14:textId="77777777" w:rsidTr="00AF569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725BA348" w14:textId="77777777" w:rsidR="00AE61A6" w:rsidRPr="00B5000E" w:rsidRDefault="00AE61A6" w:rsidP="00AE61A6">
            <w:pPr>
              <w:rPr>
                <w:rFonts w:ascii="Times New Roman" w:eastAsia="Times New Roman" w:hAnsi="Times New Roman" w:cs="Times New Roman"/>
                <w:kern w:val="0"/>
                <w:lang w:eastAsia="en-AU"/>
                <w14:ligatures w14:val="none"/>
              </w:rPr>
            </w:pPr>
          </w:p>
        </w:tc>
        <w:tc>
          <w:tcPr>
            <w:tcW w:w="1322" w:type="dxa"/>
            <w:noWrap/>
            <w:hideMark/>
          </w:tcPr>
          <w:p w14:paraId="4093F346" w14:textId="299F3FB6" w:rsidR="00AE61A6" w:rsidRPr="00B5000E" w:rsidRDefault="00AF5693" w:rsidP="00AE61A6">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i/>
                <w:iCs/>
                <w:kern w:val="0"/>
                <w:sz w:val="22"/>
                <w:szCs w:val="22"/>
                <w:lang w:eastAsia="en-AU"/>
                <w14:ligatures w14:val="none"/>
              </w:rPr>
            </w:pPr>
            <w:r w:rsidRPr="00B5000E">
              <w:rPr>
                <w:rFonts w:ascii="Aptos Narrow" w:eastAsia="Times New Roman" w:hAnsi="Aptos Narrow" w:cs="Times New Roman"/>
                <w:i/>
                <w:iCs/>
                <w:kern w:val="0"/>
                <w:sz w:val="22"/>
                <w:szCs w:val="22"/>
                <w:lang w:eastAsia="en-AU"/>
                <w14:ligatures w14:val="none"/>
              </w:rPr>
              <w:t xml:space="preserve">M. </w:t>
            </w:r>
            <w:r w:rsidR="00AE61A6" w:rsidRPr="00B5000E">
              <w:rPr>
                <w:rFonts w:ascii="Aptos Narrow" w:eastAsia="Times New Roman" w:hAnsi="Aptos Narrow" w:cs="Times New Roman"/>
                <w:i/>
                <w:iCs/>
                <w:kern w:val="0"/>
                <w:sz w:val="22"/>
                <w:szCs w:val="22"/>
                <w:lang w:eastAsia="en-AU"/>
                <w14:ligatures w14:val="none"/>
              </w:rPr>
              <w:t>balbus</w:t>
            </w:r>
          </w:p>
        </w:tc>
        <w:tc>
          <w:tcPr>
            <w:tcW w:w="1386" w:type="dxa"/>
            <w:noWrap/>
            <w:hideMark/>
          </w:tcPr>
          <w:p w14:paraId="06E8907C" w14:textId="37ED4D52" w:rsidR="00AE61A6" w:rsidRPr="00B5000E" w:rsidRDefault="00AE61A6" w:rsidP="00AE61A6">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S1</w:t>
            </w:r>
          </w:p>
        </w:tc>
        <w:tc>
          <w:tcPr>
            <w:tcW w:w="1386" w:type="dxa"/>
            <w:noWrap/>
            <w:hideMark/>
          </w:tcPr>
          <w:p w14:paraId="22FBA689" w14:textId="6479982C" w:rsidR="00AE61A6" w:rsidRPr="00B5000E" w:rsidRDefault="00AE61A6" w:rsidP="00AE61A6">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S2</w:t>
            </w:r>
          </w:p>
        </w:tc>
        <w:tc>
          <w:tcPr>
            <w:tcW w:w="1386" w:type="dxa"/>
            <w:noWrap/>
            <w:hideMark/>
          </w:tcPr>
          <w:p w14:paraId="2B30A62B" w14:textId="65762FCA" w:rsidR="00AE61A6" w:rsidRPr="00B5000E" w:rsidRDefault="00AE61A6" w:rsidP="00AE61A6">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S3</w:t>
            </w:r>
          </w:p>
        </w:tc>
        <w:tc>
          <w:tcPr>
            <w:tcW w:w="1386" w:type="dxa"/>
            <w:noWrap/>
            <w:hideMark/>
          </w:tcPr>
          <w:p w14:paraId="046395A5" w14:textId="0CB2090D" w:rsidR="00AE61A6" w:rsidRPr="00B5000E" w:rsidRDefault="00AE61A6" w:rsidP="00AE61A6">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S4</w:t>
            </w:r>
          </w:p>
        </w:tc>
        <w:tc>
          <w:tcPr>
            <w:tcW w:w="1204" w:type="dxa"/>
            <w:noWrap/>
            <w:hideMark/>
          </w:tcPr>
          <w:p w14:paraId="7B707C22" w14:textId="47F311DF" w:rsidR="00AE61A6" w:rsidRPr="00B5000E" w:rsidRDefault="00AF5693" w:rsidP="00AE61A6">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A+B</w:t>
            </w:r>
          </w:p>
        </w:tc>
      </w:tr>
      <w:tr w:rsidR="00837316" w:rsidRPr="00B5000E" w14:paraId="79BDB423" w14:textId="77777777" w:rsidTr="00AF5693">
        <w:trPr>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181170B7" w14:textId="76B1EEF2" w:rsidR="00AE61A6" w:rsidRPr="00B5000E" w:rsidRDefault="00AF5693" w:rsidP="00AE61A6">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 xml:space="preserve">M. </w:t>
            </w:r>
            <w:r w:rsidR="00AE61A6" w:rsidRPr="00B5000E">
              <w:rPr>
                <w:rFonts w:ascii="Aptos Narrow" w:eastAsia="Times New Roman" w:hAnsi="Aptos Narrow" w:cs="Times New Roman"/>
                <w:kern w:val="0"/>
                <w:sz w:val="22"/>
                <w:szCs w:val="22"/>
                <w:lang w:eastAsia="en-AU"/>
                <w14:ligatures w14:val="none"/>
              </w:rPr>
              <w:t>balbus</w:t>
            </w:r>
          </w:p>
        </w:tc>
        <w:tc>
          <w:tcPr>
            <w:tcW w:w="1322" w:type="dxa"/>
            <w:noWrap/>
            <w:hideMark/>
          </w:tcPr>
          <w:p w14:paraId="701DE9F4" w14:textId="3DD06264" w:rsidR="00AE61A6" w:rsidRPr="00B5000E" w:rsidRDefault="00A84468"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386" w:type="dxa"/>
            <w:noWrap/>
            <w:hideMark/>
          </w:tcPr>
          <w:p w14:paraId="46A52ECD" w14:textId="3FE68D2A"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386" w:type="dxa"/>
            <w:noWrap/>
            <w:hideMark/>
          </w:tcPr>
          <w:p w14:paraId="4A013D5F" w14:textId="5D83F80C"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386" w:type="dxa"/>
            <w:noWrap/>
            <w:hideMark/>
          </w:tcPr>
          <w:p w14:paraId="2C9C499E" w14:textId="0A66D12A"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386" w:type="dxa"/>
            <w:noWrap/>
            <w:hideMark/>
          </w:tcPr>
          <w:p w14:paraId="02C0FFA7" w14:textId="5F63DBB3"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04" w:type="dxa"/>
            <w:noWrap/>
            <w:hideMark/>
          </w:tcPr>
          <w:p w14:paraId="411C678F" w14:textId="4D5E162A"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293C3048" w14:textId="77777777" w:rsidTr="00AF5693">
        <w:trPr>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7DB495BA" w14:textId="726BBDD1" w:rsidR="00AE61A6" w:rsidRPr="00B5000E" w:rsidRDefault="00AE61A6" w:rsidP="00AE61A6">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S1</w:t>
            </w:r>
          </w:p>
        </w:tc>
        <w:tc>
          <w:tcPr>
            <w:tcW w:w="1322" w:type="dxa"/>
            <w:noWrap/>
            <w:hideMark/>
          </w:tcPr>
          <w:p w14:paraId="13E0F9E2"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0.418675</w:t>
            </w:r>
          </w:p>
        </w:tc>
        <w:tc>
          <w:tcPr>
            <w:tcW w:w="1386" w:type="dxa"/>
            <w:noWrap/>
            <w:hideMark/>
          </w:tcPr>
          <w:p w14:paraId="38DF0993" w14:textId="12F10A0F" w:rsidR="00AE61A6" w:rsidRPr="00B5000E" w:rsidRDefault="00A84468"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386" w:type="dxa"/>
            <w:noWrap/>
            <w:hideMark/>
          </w:tcPr>
          <w:p w14:paraId="5F7F2843" w14:textId="7F1C780F"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386" w:type="dxa"/>
            <w:noWrap/>
            <w:hideMark/>
          </w:tcPr>
          <w:p w14:paraId="2C3886B4" w14:textId="44155C1C"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386" w:type="dxa"/>
            <w:noWrap/>
            <w:hideMark/>
          </w:tcPr>
          <w:p w14:paraId="0F94849B" w14:textId="63A7D21B"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04" w:type="dxa"/>
            <w:noWrap/>
            <w:hideMark/>
          </w:tcPr>
          <w:p w14:paraId="4FAFE049" w14:textId="6A01AC56"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0345F251" w14:textId="77777777" w:rsidTr="00AF5693">
        <w:trPr>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0514F2E2" w14:textId="36852A59" w:rsidR="00AE61A6" w:rsidRPr="00B5000E" w:rsidRDefault="00AE61A6" w:rsidP="00AE61A6">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S2</w:t>
            </w:r>
          </w:p>
        </w:tc>
        <w:tc>
          <w:tcPr>
            <w:tcW w:w="1322" w:type="dxa"/>
            <w:noWrap/>
            <w:hideMark/>
          </w:tcPr>
          <w:p w14:paraId="0FB66879"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0.508816</w:t>
            </w:r>
          </w:p>
        </w:tc>
        <w:tc>
          <w:tcPr>
            <w:tcW w:w="1386" w:type="dxa"/>
            <w:noWrap/>
            <w:hideMark/>
          </w:tcPr>
          <w:p w14:paraId="63D2AF6A"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0.115958</w:t>
            </w:r>
          </w:p>
        </w:tc>
        <w:tc>
          <w:tcPr>
            <w:tcW w:w="1386" w:type="dxa"/>
            <w:noWrap/>
            <w:hideMark/>
          </w:tcPr>
          <w:p w14:paraId="24A05DF6" w14:textId="7097A07E" w:rsidR="00AE61A6" w:rsidRPr="00B5000E" w:rsidRDefault="00A84468"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386" w:type="dxa"/>
            <w:noWrap/>
            <w:hideMark/>
          </w:tcPr>
          <w:p w14:paraId="374161C9" w14:textId="566B84A4"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386" w:type="dxa"/>
            <w:noWrap/>
            <w:hideMark/>
          </w:tcPr>
          <w:p w14:paraId="6251376E" w14:textId="47A9E73B"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04" w:type="dxa"/>
            <w:noWrap/>
            <w:hideMark/>
          </w:tcPr>
          <w:p w14:paraId="60C867E0" w14:textId="70113750"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11D70FAF" w14:textId="77777777" w:rsidTr="00AF5693">
        <w:trPr>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2D6DBD28" w14:textId="73A48B64" w:rsidR="00AE61A6" w:rsidRPr="00B5000E" w:rsidRDefault="00AE61A6" w:rsidP="00AE61A6">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S3</w:t>
            </w:r>
          </w:p>
        </w:tc>
        <w:tc>
          <w:tcPr>
            <w:tcW w:w="1322" w:type="dxa"/>
            <w:noWrap/>
            <w:hideMark/>
          </w:tcPr>
          <w:p w14:paraId="65FE760E"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0.579867</w:t>
            </w:r>
          </w:p>
        </w:tc>
        <w:tc>
          <w:tcPr>
            <w:tcW w:w="1386" w:type="dxa"/>
            <w:noWrap/>
            <w:hideMark/>
          </w:tcPr>
          <w:p w14:paraId="6E03F5B6"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0.219414</w:t>
            </w:r>
          </w:p>
        </w:tc>
        <w:tc>
          <w:tcPr>
            <w:tcW w:w="1386" w:type="dxa"/>
            <w:noWrap/>
            <w:hideMark/>
          </w:tcPr>
          <w:p w14:paraId="28F64646"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0.130668</w:t>
            </w:r>
          </w:p>
        </w:tc>
        <w:tc>
          <w:tcPr>
            <w:tcW w:w="1386" w:type="dxa"/>
            <w:noWrap/>
            <w:hideMark/>
          </w:tcPr>
          <w:p w14:paraId="0AF2A85A" w14:textId="66E701C2" w:rsidR="00AE61A6" w:rsidRPr="00B5000E" w:rsidRDefault="00A84468"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386" w:type="dxa"/>
            <w:noWrap/>
            <w:hideMark/>
          </w:tcPr>
          <w:p w14:paraId="1A312BA9" w14:textId="38CDE87B"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04" w:type="dxa"/>
            <w:noWrap/>
            <w:hideMark/>
          </w:tcPr>
          <w:p w14:paraId="6B64B740" w14:textId="622BF93A"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17CA88DC" w14:textId="77777777" w:rsidTr="00AF5693">
        <w:trPr>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028162C0" w14:textId="2380BB48" w:rsidR="00AE61A6" w:rsidRPr="00B5000E" w:rsidRDefault="00AE61A6" w:rsidP="00AE61A6">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S4</w:t>
            </w:r>
          </w:p>
        </w:tc>
        <w:tc>
          <w:tcPr>
            <w:tcW w:w="1322" w:type="dxa"/>
            <w:noWrap/>
            <w:hideMark/>
          </w:tcPr>
          <w:p w14:paraId="38B61FBD"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0.567485</w:t>
            </w:r>
          </w:p>
        </w:tc>
        <w:tc>
          <w:tcPr>
            <w:tcW w:w="1386" w:type="dxa"/>
            <w:noWrap/>
            <w:hideMark/>
          </w:tcPr>
          <w:p w14:paraId="3DEC7426"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0.34545</w:t>
            </w:r>
          </w:p>
        </w:tc>
        <w:tc>
          <w:tcPr>
            <w:tcW w:w="1386" w:type="dxa"/>
            <w:noWrap/>
            <w:hideMark/>
          </w:tcPr>
          <w:p w14:paraId="3330A228"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0.321789</w:t>
            </w:r>
          </w:p>
        </w:tc>
        <w:tc>
          <w:tcPr>
            <w:tcW w:w="1386" w:type="dxa"/>
            <w:noWrap/>
            <w:hideMark/>
          </w:tcPr>
          <w:p w14:paraId="6BC9B5E4"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0.447325</w:t>
            </w:r>
          </w:p>
        </w:tc>
        <w:tc>
          <w:tcPr>
            <w:tcW w:w="1386" w:type="dxa"/>
            <w:noWrap/>
            <w:hideMark/>
          </w:tcPr>
          <w:p w14:paraId="3453D21B" w14:textId="4BD9B32C" w:rsidR="00AE61A6" w:rsidRPr="00B5000E" w:rsidRDefault="00A84468"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204" w:type="dxa"/>
            <w:noWrap/>
            <w:hideMark/>
          </w:tcPr>
          <w:p w14:paraId="0EB02D67" w14:textId="7B160E8F"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07F109FE" w14:textId="77777777" w:rsidTr="00AF5693">
        <w:trPr>
          <w:trHeight w:val="334"/>
        </w:trPr>
        <w:tc>
          <w:tcPr>
            <w:cnfStyle w:val="001000000000" w:firstRow="0" w:lastRow="0" w:firstColumn="1" w:lastColumn="0" w:oddVBand="0" w:evenVBand="0" w:oddHBand="0" w:evenHBand="0" w:firstRowFirstColumn="0" w:firstRowLastColumn="0" w:lastRowFirstColumn="0" w:lastRowLastColumn="0"/>
            <w:tcW w:w="1480" w:type="dxa"/>
            <w:noWrap/>
            <w:hideMark/>
          </w:tcPr>
          <w:p w14:paraId="4FF11B7D" w14:textId="49A3993F" w:rsidR="00AE61A6" w:rsidRPr="00B5000E" w:rsidRDefault="00AF5693" w:rsidP="00AE61A6">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A+B</w:t>
            </w:r>
          </w:p>
        </w:tc>
        <w:tc>
          <w:tcPr>
            <w:tcW w:w="1322" w:type="dxa"/>
            <w:noWrap/>
            <w:hideMark/>
          </w:tcPr>
          <w:p w14:paraId="6FB873C2"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0.500709</w:t>
            </w:r>
          </w:p>
        </w:tc>
        <w:tc>
          <w:tcPr>
            <w:tcW w:w="1386" w:type="dxa"/>
            <w:noWrap/>
            <w:hideMark/>
          </w:tcPr>
          <w:p w14:paraId="123DC228"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0.15234</w:t>
            </w:r>
          </w:p>
        </w:tc>
        <w:tc>
          <w:tcPr>
            <w:tcW w:w="1386" w:type="dxa"/>
            <w:noWrap/>
            <w:hideMark/>
          </w:tcPr>
          <w:p w14:paraId="664E2290"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0.118553</w:t>
            </w:r>
          </w:p>
        </w:tc>
        <w:tc>
          <w:tcPr>
            <w:tcW w:w="1386" w:type="dxa"/>
            <w:noWrap/>
            <w:hideMark/>
          </w:tcPr>
          <w:p w14:paraId="5E90EAB1"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0.186482</w:t>
            </w:r>
          </w:p>
        </w:tc>
        <w:tc>
          <w:tcPr>
            <w:tcW w:w="1386" w:type="dxa"/>
            <w:noWrap/>
            <w:hideMark/>
          </w:tcPr>
          <w:p w14:paraId="78887638" w14:textId="77777777" w:rsidR="00AE61A6" w:rsidRPr="00B5000E" w:rsidRDefault="00AE61A6"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0.333677</w:t>
            </w:r>
          </w:p>
        </w:tc>
        <w:tc>
          <w:tcPr>
            <w:tcW w:w="1204" w:type="dxa"/>
            <w:noWrap/>
            <w:hideMark/>
          </w:tcPr>
          <w:p w14:paraId="262C2E18" w14:textId="261A3F37" w:rsidR="00AE61A6" w:rsidRPr="00B5000E" w:rsidRDefault="00A84468" w:rsidP="00AE61A6">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r>
    </w:tbl>
    <w:p w14:paraId="4E9256A9" w14:textId="77777777" w:rsidR="00050B95" w:rsidRPr="00B5000E" w:rsidRDefault="00050B95" w:rsidP="00050B95">
      <w:pPr>
        <w:pStyle w:val="Caption"/>
        <w:rPr>
          <w:color w:val="auto"/>
        </w:rPr>
      </w:pPr>
    </w:p>
    <w:p w14:paraId="2E353536" w14:textId="1D39B3EA" w:rsidR="00BD4ADE" w:rsidRPr="00B5000E" w:rsidRDefault="00BD4ADE" w:rsidP="00BD4ADE">
      <w:pPr>
        <w:pStyle w:val="Caption"/>
        <w:keepNext/>
        <w:rPr>
          <w:color w:val="auto"/>
        </w:rPr>
      </w:pPr>
      <w:r w:rsidRPr="00B5000E">
        <w:rPr>
          <w:color w:val="auto"/>
        </w:rPr>
        <w:t>Table S</w:t>
      </w:r>
      <w:r w:rsidR="00702AD3" w:rsidRPr="00B5000E">
        <w:rPr>
          <w:color w:val="auto"/>
        </w:rPr>
        <w:t>2</w:t>
      </w:r>
      <w:r w:rsidRPr="00B5000E">
        <w:rPr>
          <w:color w:val="auto"/>
        </w:rPr>
        <w:t xml:space="preserve">: Table of fixed differences for the combined dataset. Bottom triangle: number of fixed differences, top triangle: P-values (100 bootstraps). </w:t>
      </w:r>
    </w:p>
    <w:tbl>
      <w:tblPr>
        <w:tblStyle w:val="PAPER"/>
        <w:tblW w:w="8556" w:type="dxa"/>
        <w:jc w:val="center"/>
        <w:tblLook w:val="04A0" w:firstRow="1" w:lastRow="0" w:firstColumn="1" w:lastColumn="0" w:noHBand="0" w:noVBand="1"/>
      </w:tblPr>
      <w:tblGrid>
        <w:gridCol w:w="1270"/>
        <w:gridCol w:w="1103"/>
        <w:gridCol w:w="1270"/>
        <w:gridCol w:w="1270"/>
        <w:gridCol w:w="1270"/>
        <w:gridCol w:w="1270"/>
        <w:gridCol w:w="1103"/>
      </w:tblGrid>
      <w:tr w:rsidR="00837316" w:rsidRPr="00B5000E" w14:paraId="5E542720" w14:textId="77777777" w:rsidTr="00AF5693">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A473527" w14:textId="77777777" w:rsidR="00BD4ADE" w:rsidRPr="00B5000E" w:rsidRDefault="00BD4ADE" w:rsidP="00ED1E21">
            <w:pPr>
              <w:rPr>
                <w:rFonts w:ascii="Times New Roman" w:eastAsia="Times New Roman" w:hAnsi="Times New Roman" w:cs="Times New Roman"/>
                <w:kern w:val="0"/>
                <w:lang w:eastAsia="en-AU"/>
                <w14:ligatures w14:val="none"/>
              </w:rPr>
            </w:pPr>
          </w:p>
        </w:tc>
        <w:tc>
          <w:tcPr>
            <w:tcW w:w="1103" w:type="dxa"/>
            <w:noWrap/>
            <w:hideMark/>
          </w:tcPr>
          <w:p w14:paraId="28CEFF86" w14:textId="59ACAC45" w:rsidR="00BD4ADE" w:rsidRPr="00B5000E" w:rsidRDefault="00AF5693" w:rsidP="00ED1E21">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A+B</w:t>
            </w:r>
          </w:p>
        </w:tc>
        <w:tc>
          <w:tcPr>
            <w:tcW w:w="1270" w:type="dxa"/>
            <w:noWrap/>
            <w:hideMark/>
          </w:tcPr>
          <w:p w14:paraId="282D6FCE" w14:textId="34782548" w:rsidR="00BD4ADE" w:rsidRPr="00B5000E" w:rsidRDefault="00BD4ADE" w:rsidP="00ED1E21">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S1</w:t>
            </w:r>
          </w:p>
        </w:tc>
        <w:tc>
          <w:tcPr>
            <w:tcW w:w="1270" w:type="dxa"/>
            <w:noWrap/>
            <w:hideMark/>
          </w:tcPr>
          <w:p w14:paraId="7226E72F" w14:textId="07859EC7" w:rsidR="00BD4ADE" w:rsidRPr="00B5000E" w:rsidRDefault="00BD4ADE" w:rsidP="00ED1E21">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S2</w:t>
            </w:r>
          </w:p>
        </w:tc>
        <w:tc>
          <w:tcPr>
            <w:tcW w:w="1270" w:type="dxa"/>
            <w:noWrap/>
            <w:hideMark/>
          </w:tcPr>
          <w:p w14:paraId="597FDC80" w14:textId="2EF385AD" w:rsidR="00BD4ADE" w:rsidRPr="00B5000E" w:rsidRDefault="00BD4ADE" w:rsidP="00ED1E21">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S3</w:t>
            </w:r>
          </w:p>
        </w:tc>
        <w:tc>
          <w:tcPr>
            <w:tcW w:w="1270" w:type="dxa"/>
            <w:noWrap/>
            <w:hideMark/>
          </w:tcPr>
          <w:p w14:paraId="193B0008" w14:textId="1AF977E1" w:rsidR="00BD4ADE" w:rsidRPr="00B5000E" w:rsidRDefault="00BD4ADE" w:rsidP="00ED1E21">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S4</w:t>
            </w:r>
          </w:p>
        </w:tc>
        <w:tc>
          <w:tcPr>
            <w:tcW w:w="1103" w:type="dxa"/>
            <w:noWrap/>
            <w:hideMark/>
          </w:tcPr>
          <w:p w14:paraId="077CEB1B" w14:textId="6E6902BB" w:rsidR="00BD4ADE" w:rsidRPr="00B5000E" w:rsidRDefault="00AF5693" w:rsidP="00ED1E21">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i/>
                <w:iCs/>
                <w:kern w:val="0"/>
                <w:sz w:val="22"/>
                <w:szCs w:val="22"/>
                <w:lang w:eastAsia="en-AU"/>
                <w14:ligatures w14:val="none"/>
              </w:rPr>
            </w:pPr>
            <w:r w:rsidRPr="00B5000E">
              <w:rPr>
                <w:rFonts w:ascii="Aptos Narrow" w:eastAsia="Times New Roman" w:hAnsi="Aptos Narrow" w:cs="Times New Roman"/>
                <w:i/>
                <w:iCs/>
                <w:kern w:val="0"/>
                <w:sz w:val="22"/>
                <w:szCs w:val="22"/>
                <w:lang w:eastAsia="en-AU"/>
                <w14:ligatures w14:val="none"/>
              </w:rPr>
              <w:t xml:space="preserve">M. </w:t>
            </w:r>
            <w:r w:rsidR="00BD4ADE" w:rsidRPr="00B5000E">
              <w:rPr>
                <w:rFonts w:ascii="Aptos Narrow" w:eastAsia="Times New Roman" w:hAnsi="Aptos Narrow" w:cs="Times New Roman"/>
                <w:i/>
                <w:iCs/>
                <w:kern w:val="0"/>
                <w:sz w:val="22"/>
                <w:szCs w:val="22"/>
                <w:lang w:eastAsia="en-AU"/>
                <w14:ligatures w14:val="none"/>
              </w:rPr>
              <w:t>balbus</w:t>
            </w:r>
          </w:p>
        </w:tc>
      </w:tr>
      <w:tr w:rsidR="00837316" w:rsidRPr="00B5000E" w14:paraId="53B53459" w14:textId="77777777" w:rsidTr="00AF5693">
        <w:trPr>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D6DD8EE" w14:textId="659A83A5" w:rsidR="00BD4ADE" w:rsidRPr="00B5000E" w:rsidRDefault="00AF5693" w:rsidP="00ED1E21">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A+B</w:t>
            </w:r>
          </w:p>
        </w:tc>
        <w:tc>
          <w:tcPr>
            <w:tcW w:w="1103" w:type="dxa"/>
            <w:noWrap/>
            <w:hideMark/>
          </w:tcPr>
          <w:p w14:paraId="5A28084A"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270" w:type="dxa"/>
            <w:noWrap/>
            <w:hideMark/>
          </w:tcPr>
          <w:p w14:paraId="4CD2D2F4"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70" w:type="dxa"/>
            <w:noWrap/>
            <w:hideMark/>
          </w:tcPr>
          <w:p w14:paraId="4EF3ACD6"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70" w:type="dxa"/>
            <w:noWrap/>
            <w:hideMark/>
          </w:tcPr>
          <w:p w14:paraId="753A718B"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70" w:type="dxa"/>
            <w:noWrap/>
            <w:hideMark/>
          </w:tcPr>
          <w:p w14:paraId="5E22DF99"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103" w:type="dxa"/>
            <w:noWrap/>
            <w:hideMark/>
          </w:tcPr>
          <w:p w14:paraId="7AE8E564"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6B1A9A4B" w14:textId="77777777" w:rsidTr="00AF5693">
        <w:trPr>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9A62075" w14:textId="1B9AA82F" w:rsidR="00BD4ADE" w:rsidRPr="00B5000E" w:rsidRDefault="00BD4ADE" w:rsidP="00ED1E21">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S1</w:t>
            </w:r>
          </w:p>
        </w:tc>
        <w:tc>
          <w:tcPr>
            <w:tcW w:w="1103" w:type="dxa"/>
            <w:noWrap/>
            <w:hideMark/>
          </w:tcPr>
          <w:p w14:paraId="25381873"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94</w:t>
            </w:r>
          </w:p>
        </w:tc>
        <w:tc>
          <w:tcPr>
            <w:tcW w:w="1270" w:type="dxa"/>
            <w:noWrap/>
            <w:hideMark/>
          </w:tcPr>
          <w:p w14:paraId="740EB57D"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270" w:type="dxa"/>
            <w:noWrap/>
            <w:hideMark/>
          </w:tcPr>
          <w:p w14:paraId="735561B6"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1</w:t>
            </w:r>
          </w:p>
        </w:tc>
        <w:tc>
          <w:tcPr>
            <w:tcW w:w="1270" w:type="dxa"/>
            <w:noWrap/>
            <w:hideMark/>
          </w:tcPr>
          <w:p w14:paraId="2D927323"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0.99</w:t>
            </w:r>
          </w:p>
        </w:tc>
        <w:tc>
          <w:tcPr>
            <w:tcW w:w="1270" w:type="dxa"/>
            <w:noWrap/>
            <w:hideMark/>
          </w:tcPr>
          <w:p w14:paraId="6657CE78"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0.97</w:t>
            </w:r>
          </w:p>
        </w:tc>
        <w:tc>
          <w:tcPr>
            <w:tcW w:w="1103" w:type="dxa"/>
            <w:noWrap/>
            <w:hideMark/>
          </w:tcPr>
          <w:p w14:paraId="5198B9BE"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5CDCC395" w14:textId="77777777" w:rsidTr="00AF5693">
        <w:trPr>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69E1B24" w14:textId="06841EBC" w:rsidR="00BD4ADE" w:rsidRPr="00B5000E" w:rsidRDefault="00BD4ADE" w:rsidP="00ED1E21">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S2</w:t>
            </w:r>
          </w:p>
        </w:tc>
        <w:tc>
          <w:tcPr>
            <w:tcW w:w="1103" w:type="dxa"/>
            <w:noWrap/>
            <w:hideMark/>
          </w:tcPr>
          <w:p w14:paraId="2A842380"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94</w:t>
            </w:r>
          </w:p>
        </w:tc>
        <w:tc>
          <w:tcPr>
            <w:tcW w:w="1270" w:type="dxa"/>
            <w:noWrap/>
            <w:hideMark/>
          </w:tcPr>
          <w:p w14:paraId="2A529CE0"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70" w:type="dxa"/>
            <w:noWrap/>
            <w:hideMark/>
          </w:tcPr>
          <w:p w14:paraId="3E58F9C5"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270" w:type="dxa"/>
            <w:noWrap/>
            <w:hideMark/>
          </w:tcPr>
          <w:p w14:paraId="7672BD79"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0.65</w:t>
            </w:r>
          </w:p>
        </w:tc>
        <w:tc>
          <w:tcPr>
            <w:tcW w:w="1270" w:type="dxa"/>
            <w:noWrap/>
            <w:hideMark/>
          </w:tcPr>
          <w:p w14:paraId="2ADBD307"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103" w:type="dxa"/>
            <w:noWrap/>
            <w:hideMark/>
          </w:tcPr>
          <w:p w14:paraId="4E3B87FD"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16090B60" w14:textId="77777777" w:rsidTr="00AF5693">
        <w:trPr>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C4820B2" w14:textId="744FE0A6" w:rsidR="00BD4ADE" w:rsidRPr="00B5000E" w:rsidRDefault="00BD4ADE" w:rsidP="00ED1E21">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S3</w:t>
            </w:r>
          </w:p>
        </w:tc>
        <w:tc>
          <w:tcPr>
            <w:tcW w:w="1103" w:type="dxa"/>
            <w:noWrap/>
            <w:hideMark/>
          </w:tcPr>
          <w:p w14:paraId="161AFFEB"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94</w:t>
            </w:r>
          </w:p>
        </w:tc>
        <w:tc>
          <w:tcPr>
            <w:tcW w:w="1270" w:type="dxa"/>
            <w:noWrap/>
            <w:hideMark/>
          </w:tcPr>
          <w:p w14:paraId="24D89724"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3</w:t>
            </w:r>
          </w:p>
        </w:tc>
        <w:tc>
          <w:tcPr>
            <w:tcW w:w="1270" w:type="dxa"/>
            <w:noWrap/>
            <w:hideMark/>
          </w:tcPr>
          <w:p w14:paraId="242AFF78"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270" w:type="dxa"/>
            <w:noWrap/>
            <w:hideMark/>
          </w:tcPr>
          <w:p w14:paraId="20976BB2"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270" w:type="dxa"/>
            <w:noWrap/>
            <w:hideMark/>
          </w:tcPr>
          <w:p w14:paraId="6C0B61FB"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c>
          <w:tcPr>
            <w:tcW w:w="1103" w:type="dxa"/>
            <w:noWrap/>
            <w:hideMark/>
          </w:tcPr>
          <w:p w14:paraId="0BBABD9E"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16DD9B35" w14:textId="77777777" w:rsidTr="00AF5693">
        <w:trPr>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4062575" w14:textId="3DD702B4" w:rsidR="00BD4ADE" w:rsidRPr="00B5000E" w:rsidRDefault="00BD4ADE" w:rsidP="00ED1E21">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S4</w:t>
            </w:r>
          </w:p>
        </w:tc>
        <w:tc>
          <w:tcPr>
            <w:tcW w:w="1103" w:type="dxa"/>
            <w:noWrap/>
            <w:hideMark/>
          </w:tcPr>
          <w:p w14:paraId="2AD7F390"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146</w:t>
            </w:r>
          </w:p>
        </w:tc>
        <w:tc>
          <w:tcPr>
            <w:tcW w:w="1270" w:type="dxa"/>
            <w:noWrap/>
            <w:hideMark/>
          </w:tcPr>
          <w:p w14:paraId="39A7B11B"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97</w:t>
            </w:r>
          </w:p>
        </w:tc>
        <w:tc>
          <w:tcPr>
            <w:tcW w:w="1270" w:type="dxa"/>
            <w:noWrap/>
            <w:hideMark/>
          </w:tcPr>
          <w:p w14:paraId="714231D2"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58</w:t>
            </w:r>
          </w:p>
        </w:tc>
        <w:tc>
          <w:tcPr>
            <w:tcW w:w="1270" w:type="dxa"/>
            <w:noWrap/>
            <w:hideMark/>
          </w:tcPr>
          <w:p w14:paraId="137E3D67"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89</w:t>
            </w:r>
          </w:p>
        </w:tc>
        <w:tc>
          <w:tcPr>
            <w:tcW w:w="1270" w:type="dxa"/>
            <w:noWrap/>
            <w:hideMark/>
          </w:tcPr>
          <w:p w14:paraId="6D06527C"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c>
          <w:tcPr>
            <w:tcW w:w="1103" w:type="dxa"/>
            <w:noWrap/>
            <w:hideMark/>
          </w:tcPr>
          <w:p w14:paraId="2697567C"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w:t>
            </w:r>
          </w:p>
        </w:tc>
      </w:tr>
      <w:tr w:rsidR="00837316" w:rsidRPr="00B5000E" w14:paraId="7B9B2EE5" w14:textId="77777777" w:rsidTr="00AF5693">
        <w:trPr>
          <w:trHeight w:val="312"/>
          <w:jc w:val="center"/>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E97F0A8" w14:textId="3385DB21" w:rsidR="00BD4ADE" w:rsidRPr="00B5000E" w:rsidRDefault="00AF5693" w:rsidP="00ED1E21">
            <w:pP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 xml:space="preserve">M. </w:t>
            </w:r>
            <w:r w:rsidR="00BD4ADE" w:rsidRPr="00B5000E">
              <w:rPr>
                <w:rFonts w:ascii="Aptos Narrow" w:eastAsia="Times New Roman" w:hAnsi="Aptos Narrow" w:cs="Times New Roman"/>
                <w:kern w:val="0"/>
                <w:sz w:val="22"/>
                <w:szCs w:val="22"/>
                <w:lang w:eastAsia="en-AU"/>
                <w14:ligatures w14:val="none"/>
              </w:rPr>
              <w:t>balbus</w:t>
            </w:r>
          </w:p>
        </w:tc>
        <w:tc>
          <w:tcPr>
            <w:tcW w:w="1103" w:type="dxa"/>
            <w:noWrap/>
            <w:hideMark/>
          </w:tcPr>
          <w:p w14:paraId="35F843E9"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346</w:t>
            </w:r>
          </w:p>
        </w:tc>
        <w:tc>
          <w:tcPr>
            <w:tcW w:w="1270" w:type="dxa"/>
            <w:noWrap/>
            <w:hideMark/>
          </w:tcPr>
          <w:p w14:paraId="1052042F"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264</w:t>
            </w:r>
          </w:p>
        </w:tc>
        <w:tc>
          <w:tcPr>
            <w:tcW w:w="1270" w:type="dxa"/>
            <w:noWrap/>
            <w:hideMark/>
          </w:tcPr>
          <w:p w14:paraId="35773DF1"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305</w:t>
            </w:r>
          </w:p>
        </w:tc>
        <w:tc>
          <w:tcPr>
            <w:tcW w:w="1270" w:type="dxa"/>
            <w:noWrap/>
            <w:hideMark/>
          </w:tcPr>
          <w:p w14:paraId="3A90093D"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308</w:t>
            </w:r>
          </w:p>
        </w:tc>
        <w:tc>
          <w:tcPr>
            <w:tcW w:w="1270" w:type="dxa"/>
            <w:noWrap/>
            <w:hideMark/>
          </w:tcPr>
          <w:p w14:paraId="42BF35F6"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558</w:t>
            </w:r>
          </w:p>
        </w:tc>
        <w:tc>
          <w:tcPr>
            <w:tcW w:w="1103" w:type="dxa"/>
            <w:noWrap/>
            <w:hideMark/>
          </w:tcPr>
          <w:p w14:paraId="3C85FF2D" w14:textId="77777777" w:rsidR="00BD4ADE" w:rsidRPr="00B5000E" w:rsidRDefault="00BD4ADE" w:rsidP="00ED1E21">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w:t>
            </w:r>
          </w:p>
        </w:tc>
      </w:tr>
    </w:tbl>
    <w:p w14:paraId="5F13751F" w14:textId="77777777" w:rsidR="00050B95" w:rsidRPr="00B5000E" w:rsidRDefault="00050B95" w:rsidP="00050B95"/>
    <w:p w14:paraId="08811D67" w14:textId="77777777" w:rsidR="00050B95" w:rsidRPr="00B5000E" w:rsidRDefault="00050B95" w:rsidP="00050B95">
      <w:pPr>
        <w:keepNext/>
        <w:jc w:val="center"/>
      </w:pPr>
      <w:r w:rsidRPr="00B5000E">
        <w:rPr>
          <w:noProof/>
          <w:lang w:val="en-US"/>
        </w:rPr>
        <w:lastRenderedPageBreak/>
        <w:drawing>
          <wp:inline distT="0" distB="0" distL="0" distR="0" wp14:anchorId="2CE0B56C" wp14:editId="439CADE7">
            <wp:extent cx="6062314" cy="2611868"/>
            <wp:effectExtent l="0" t="0" r="0" b="0"/>
            <wp:docPr id="1462830348" name="Picture 1" descr="A graph of a number of bars&#10;&#10;AI-generated content may be incorrect.">
              <a:extLst xmlns:a="http://schemas.openxmlformats.org/drawingml/2006/main">
                <a:ext uri="{FF2B5EF4-FFF2-40B4-BE49-F238E27FC236}">
                  <a16:creationId xmlns:a16="http://schemas.microsoft.com/office/drawing/2014/main" id="{A43AC234-1C1B-466B-A5BD-37005D786A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30348" name="Picture 1" descr="A graph of a number of bars&#10;&#10;AI-generated content may be incorrect."/>
                    <pic:cNvPicPr/>
                  </pic:nvPicPr>
                  <pic:blipFill rotWithShape="1">
                    <a:blip r:embed="rId11"/>
                    <a:srcRect l="3598" r="2772"/>
                    <a:stretch>
                      <a:fillRect/>
                    </a:stretch>
                  </pic:blipFill>
                  <pic:spPr bwMode="auto">
                    <a:xfrm>
                      <a:off x="0" y="0"/>
                      <a:ext cx="6075756" cy="2617659"/>
                    </a:xfrm>
                    <a:prstGeom prst="rect">
                      <a:avLst/>
                    </a:prstGeom>
                    <a:ln>
                      <a:noFill/>
                    </a:ln>
                    <a:extLst>
                      <a:ext uri="{53640926-AAD7-44D8-BBD7-CCE9431645EC}">
                        <a14:shadowObscured xmlns:a14="http://schemas.microsoft.com/office/drawing/2010/main"/>
                      </a:ext>
                    </a:extLst>
                  </pic:spPr>
                </pic:pic>
              </a:graphicData>
            </a:graphic>
          </wp:inline>
        </w:drawing>
      </w:r>
    </w:p>
    <w:p w14:paraId="5C51A48D" w14:textId="091E0FA3" w:rsidR="00050B95" w:rsidRPr="00B5000E" w:rsidRDefault="00050B95" w:rsidP="00050B95">
      <w:pPr>
        <w:pStyle w:val="Caption"/>
        <w:rPr>
          <w:color w:val="auto"/>
        </w:rPr>
      </w:pPr>
      <w:r w:rsidRPr="00B5000E">
        <w:rPr>
          <w:color w:val="auto"/>
        </w:rPr>
        <w:t>Figure S</w:t>
      </w:r>
      <w:r w:rsidR="00AA38BC" w:rsidRPr="00B5000E">
        <w:rPr>
          <w:color w:val="auto"/>
        </w:rPr>
        <w:t>6</w:t>
      </w:r>
      <w:r w:rsidRPr="00B5000E">
        <w:rPr>
          <w:color w:val="auto"/>
        </w:rPr>
        <w:t>: Ancestry coefficients for each individual in c</w:t>
      </w:r>
      <w:r w:rsidR="00CE50CA" w:rsidRPr="00B5000E">
        <w:rPr>
          <w:color w:val="auto"/>
        </w:rPr>
        <w:t>onservation</w:t>
      </w:r>
      <w:r w:rsidRPr="00B5000E">
        <w:rPr>
          <w:color w:val="auto"/>
        </w:rPr>
        <w:t xml:space="preserve"> and wild combined dataset estimated via STRUCTURE, allowing admixture, without correlated frequency. Colours denote genetic clusters (K=3).</w:t>
      </w:r>
    </w:p>
    <w:p w14:paraId="43228E8A" w14:textId="77777777" w:rsidR="00050B95" w:rsidRPr="00B5000E" w:rsidRDefault="00050B95" w:rsidP="00050B95">
      <w:pPr>
        <w:keepNext/>
        <w:jc w:val="center"/>
      </w:pPr>
      <w:r w:rsidRPr="00B5000E">
        <w:rPr>
          <w:noProof/>
          <w:lang w:val="en-US"/>
        </w:rPr>
        <w:drawing>
          <wp:inline distT="0" distB="0" distL="0" distR="0" wp14:anchorId="6CC83D33" wp14:editId="58E0B5E7">
            <wp:extent cx="6321571" cy="2186186"/>
            <wp:effectExtent l="0" t="0" r="3175" b="5080"/>
            <wp:docPr id="1750019459" name="Picture 7" descr="A blue and black text&#10;&#10;AI-generated content may be incorrect.">
              <a:extLst xmlns:a="http://schemas.openxmlformats.org/drawingml/2006/main">
                <a:ext uri="{FF2B5EF4-FFF2-40B4-BE49-F238E27FC236}">
                  <a16:creationId xmlns:a16="http://schemas.microsoft.com/office/drawing/2014/main" id="{E35A22A5-8F1F-4977-BE73-BB4411E66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19459" name="Picture 7" descr="A blue and black text&#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b="39142"/>
                    <a:stretch>
                      <a:fillRect/>
                    </a:stretch>
                  </pic:blipFill>
                  <pic:spPr bwMode="auto">
                    <a:xfrm>
                      <a:off x="0" y="0"/>
                      <a:ext cx="6321571" cy="2186186"/>
                    </a:xfrm>
                    <a:prstGeom prst="rect">
                      <a:avLst/>
                    </a:prstGeom>
                    <a:noFill/>
                    <a:ln>
                      <a:noFill/>
                    </a:ln>
                    <a:extLst>
                      <a:ext uri="{53640926-AAD7-44D8-BBD7-CCE9431645EC}">
                        <a14:shadowObscured xmlns:a14="http://schemas.microsoft.com/office/drawing/2010/main"/>
                      </a:ext>
                    </a:extLst>
                  </pic:spPr>
                </pic:pic>
              </a:graphicData>
            </a:graphic>
          </wp:inline>
        </w:drawing>
      </w:r>
    </w:p>
    <w:p w14:paraId="1FC30B64" w14:textId="435687AC" w:rsidR="00050B95" w:rsidRPr="00B5000E" w:rsidRDefault="00050B95" w:rsidP="00050B95">
      <w:pPr>
        <w:pStyle w:val="Caption"/>
        <w:rPr>
          <w:color w:val="auto"/>
        </w:rPr>
      </w:pPr>
      <w:r w:rsidRPr="00B5000E">
        <w:rPr>
          <w:color w:val="auto"/>
        </w:rPr>
        <w:t>Figure S</w:t>
      </w:r>
      <w:r w:rsidR="00AA38BC" w:rsidRPr="00B5000E">
        <w:rPr>
          <w:color w:val="auto"/>
        </w:rPr>
        <w:t>7</w:t>
      </w:r>
      <w:r w:rsidRPr="00B5000E">
        <w:rPr>
          <w:color w:val="auto"/>
        </w:rPr>
        <w:t>: Ancestry coefficients for each individual in c</w:t>
      </w:r>
      <w:r w:rsidR="00CE50CA" w:rsidRPr="00B5000E">
        <w:rPr>
          <w:color w:val="auto"/>
        </w:rPr>
        <w:t>onservation</w:t>
      </w:r>
      <w:r w:rsidRPr="00B5000E">
        <w:rPr>
          <w:color w:val="auto"/>
        </w:rPr>
        <w:t xml:space="preserve"> and wild combined dataset estimated via STRUCTURE, allowing admixture, with correlated frequency. Colours denote genetic clusters (K=6).</w:t>
      </w:r>
    </w:p>
    <w:p w14:paraId="1898CB34" w14:textId="77777777" w:rsidR="00050B95" w:rsidRPr="00B5000E" w:rsidRDefault="00050B95" w:rsidP="00050B95"/>
    <w:p w14:paraId="38B8557E" w14:textId="77777777" w:rsidR="00050B95" w:rsidRPr="00B5000E" w:rsidRDefault="00050B95" w:rsidP="00050B95">
      <w:pPr>
        <w:keepNext/>
        <w:jc w:val="center"/>
      </w:pPr>
      <w:r w:rsidRPr="00B5000E">
        <w:rPr>
          <w:noProof/>
          <w:lang w:val="en-US"/>
        </w:rPr>
        <w:lastRenderedPageBreak/>
        <w:drawing>
          <wp:inline distT="0" distB="0" distL="0" distR="0" wp14:anchorId="3FAF39CE" wp14:editId="40497A57">
            <wp:extent cx="6048324" cy="2687426"/>
            <wp:effectExtent l="0" t="0" r="0" b="0"/>
            <wp:docPr id="1742162138" name="Picture 8" descr="A screenshot of a computer&#10;&#10;AI-generated content may be incorrect.">
              <a:extLst xmlns:a="http://schemas.openxmlformats.org/drawingml/2006/main">
                <a:ext uri="{FF2B5EF4-FFF2-40B4-BE49-F238E27FC236}">
                  <a16:creationId xmlns:a16="http://schemas.microsoft.com/office/drawing/2014/main" id="{61305008-E405-456B-A196-8101C319B5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62138" name="Picture 8" descr="A screenshot of a computer&#10;&#10;AI-generated content may be incorrect."/>
                    <pic:cNvPicPr>
                      <a:picLocks noChangeAspect="1" noChangeArrowheads="1"/>
                    </pic:cNvPicPr>
                  </pic:nvPicPr>
                  <pic:blipFill rotWithShape="1">
                    <a:blip r:embed="rId13">
                      <a:extLst>
                        <a:ext uri="{28A0092B-C50C-407E-A947-70E740481C1C}">
                          <a14:useLocalDpi xmlns:a14="http://schemas.microsoft.com/office/drawing/2010/main" val="0"/>
                        </a:ext>
                      </a:extLst>
                    </a:blip>
                    <a:srcRect l="10688" t="12875" r="2457" b="19212"/>
                    <a:stretch>
                      <a:fillRect/>
                    </a:stretch>
                  </pic:blipFill>
                  <pic:spPr bwMode="auto">
                    <a:xfrm>
                      <a:off x="0" y="0"/>
                      <a:ext cx="6062349" cy="2693658"/>
                    </a:xfrm>
                    <a:prstGeom prst="rect">
                      <a:avLst/>
                    </a:prstGeom>
                    <a:noFill/>
                    <a:ln>
                      <a:noFill/>
                    </a:ln>
                    <a:extLst>
                      <a:ext uri="{53640926-AAD7-44D8-BBD7-CCE9431645EC}">
                        <a14:shadowObscured xmlns:a14="http://schemas.microsoft.com/office/drawing/2010/main"/>
                      </a:ext>
                    </a:extLst>
                  </pic:spPr>
                </pic:pic>
              </a:graphicData>
            </a:graphic>
          </wp:inline>
        </w:drawing>
      </w:r>
    </w:p>
    <w:p w14:paraId="12B4A72E" w14:textId="00AE67CF" w:rsidR="00050B95" w:rsidRPr="00B5000E" w:rsidRDefault="00050B95" w:rsidP="00050B95">
      <w:pPr>
        <w:pStyle w:val="Caption"/>
        <w:rPr>
          <w:color w:val="auto"/>
        </w:rPr>
      </w:pPr>
      <w:r w:rsidRPr="00B5000E">
        <w:rPr>
          <w:color w:val="auto"/>
        </w:rPr>
        <w:t>Figure S</w:t>
      </w:r>
      <w:r w:rsidR="00AC1DB9" w:rsidRPr="00B5000E">
        <w:rPr>
          <w:color w:val="auto"/>
        </w:rPr>
        <w:t>8</w:t>
      </w:r>
      <w:r w:rsidRPr="00B5000E">
        <w:rPr>
          <w:color w:val="auto"/>
        </w:rPr>
        <w:t>: Ancestry coefficients for each individual in c</w:t>
      </w:r>
      <w:r w:rsidR="00CE50CA" w:rsidRPr="00B5000E">
        <w:rPr>
          <w:color w:val="auto"/>
        </w:rPr>
        <w:t>onservation</w:t>
      </w:r>
      <w:r w:rsidRPr="00B5000E">
        <w:rPr>
          <w:color w:val="auto"/>
        </w:rPr>
        <w:t xml:space="preserve"> and wild combined dataset estimated via sNMF. Colours denote genetic clusters (K=4).</w:t>
      </w:r>
    </w:p>
    <w:p w14:paraId="3449DD21" w14:textId="77777777" w:rsidR="000A670E" w:rsidRPr="00B5000E" w:rsidRDefault="000A670E" w:rsidP="00F13583">
      <w:pPr>
        <w:rPr>
          <w:b/>
          <w:bCs/>
          <w:sz w:val="32"/>
          <w:szCs w:val="32"/>
          <w:lang w:val="en-US"/>
        </w:rPr>
      </w:pPr>
    </w:p>
    <w:p w14:paraId="484D0A28" w14:textId="1FE8177C" w:rsidR="00AD17EB" w:rsidRPr="00B5000E" w:rsidRDefault="000A670E" w:rsidP="00E44AF8">
      <w:pPr>
        <w:pStyle w:val="Heading2"/>
        <w:rPr>
          <w:color w:val="auto"/>
          <w:lang w:val="en-US"/>
        </w:rPr>
      </w:pPr>
      <w:r w:rsidRPr="00B5000E">
        <w:rPr>
          <w:color w:val="auto"/>
          <w:lang w:val="en-US"/>
        </w:rPr>
        <w:t>B</w:t>
      </w:r>
      <w:r w:rsidR="00AD17EB" w:rsidRPr="00B5000E">
        <w:rPr>
          <w:color w:val="auto"/>
          <w:lang w:val="en-US"/>
        </w:rPr>
        <w:t>: Filtering strategy</w:t>
      </w:r>
    </w:p>
    <w:p w14:paraId="1F844712" w14:textId="16C81978" w:rsidR="00AD17EB" w:rsidRPr="00B5000E" w:rsidRDefault="00AD17EB" w:rsidP="00F13583">
      <w:r w:rsidRPr="00B5000E">
        <w:rPr>
          <w:lang w:val="en-US"/>
        </w:rPr>
        <w:t>C</w:t>
      </w:r>
      <w:r w:rsidR="0063138E" w:rsidRPr="00B5000E">
        <w:rPr>
          <w:lang w:val="en-US"/>
        </w:rPr>
        <w:t xml:space="preserve">hanges to the default filtering pipeline are detailed in Table </w:t>
      </w:r>
      <w:r w:rsidR="000C12B2" w:rsidRPr="00B5000E">
        <w:rPr>
          <w:lang w:val="en-US"/>
        </w:rPr>
        <w:t>S</w:t>
      </w:r>
      <w:r w:rsidR="0063138E" w:rsidRPr="00B5000E">
        <w:rPr>
          <w:lang w:val="en-US"/>
        </w:rPr>
        <w:t>1. Population structure analyses</w:t>
      </w:r>
      <w:r w:rsidR="00D10208" w:rsidRPr="00B5000E">
        <w:rPr>
          <w:lang w:val="en-US"/>
        </w:rPr>
        <w:t xml:space="preserve"> for the wild population were unchanged from the default pipeline whereas </w:t>
      </w:r>
      <w:r w:rsidR="00842172" w:rsidRPr="00B5000E">
        <w:rPr>
          <w:lang w:val="en-US"/>
        </w:rPr>
        <w:t>the c</w:t>
      </w:r>
      <w:r w:rsidR="00CE50CA" w:rsidRPr="00B5000E">
        <w:rPr>
          <w:lang w:val="en-US"/>
        </w:rPr>
        <w:t>onservation</w:t>
      </w:r>
      <w:r w:rsidR="00842172" w:rsidRPr="00B5000E">
        <w:rPr>
          <w:lang w:val="en-US"/>
        </w:rPr>
        <w:t xml:space="preserve"> population</w:t>
      </w:r>
      <w:r w:rsidR="00D10208" w:rsidRPr="00B5000E">
        <w:rPr>
          <w:lang w:val="en-US"/>
        </w:rPr>
        <w:t xml:space="preserve"> dataset </w:t>
      </w:r>
      <w:r w:rsidR="00951657" w:rsidRPr="00B5000E">
        <w:rPr>
          <w:lang w:val="en-US"/>
        </w:rPr>
        <w:t xml:space="preserve">had an increased threshold for loci call rate due to the higher number of loci </w:t>
      </w:r>
      <w:r w:rsidR="00BB06DB" w:rsidRPr="00B5000E">
        <w:rPr>
          <w:lang w:val="en-US"/>
        </w:rPr>
        <w:t xml:space="preserve">recovered for this dataset (17611 </w:t>
      </w:r>
      <w:r w:rsidR="00625513" w:rsidRPr="00B5000E">
        <w:rPr>
          <w:lang w:val="en-US"/>
        </w:rPr>
        <w:t xml:space="preserve">versus 7227 </w:t>
      </w:r>
      <w:r w:rsidR="00646F6A" w:rsidRPr="00B5000E">
        <w:rPr>
          <w:lang w:val="en-US"/>
        </w:rPr>
        <w:t xml:space="preserve">loci </w:t>
      </w:r>
      <w:r w:rsidR="00BB06DB" w:rsidRPr="00B5000E">
        <w:rPr>
          <w:lang w:val="en-US"/>
        </w:rPr>
        <w:t>after filtering</w:t>
      </w:r>
      <w:r w:rsidR="00646F6A" w:rsidRPr="00B5000E">
        <w:rPr>
          <w:lang w:val="en-US"/>
        </w:rPr>
        <w:t>)</w:t>
      </w:r>
      <w:r w:rsidR="00BB06DB" w:rsidRPr="00B5000E">
        <w:rPr>
          <w:lang w:val="en-US"/>
        </w:rPr>
        <w:t xml:space="preserve">. </w:t>
      </w:r>
      <w:r w:rsidR="00861EB4" w:rsidRPr="00B5000E">
        <w:rPr>
          <w:lang w:val="en-US"/>
        </w:rPr>
        <w:t>For the population clustering analysis using STRUCTURE</w:t>
      </w:r>
      <w:r w:rsidR="00407DB4" w:rsidRPr="00B5000E">
        <w:rPr>
          <w:lang w:val="en-US"/>
        </w:rPr>
        <w:t xml:space="preserve"> we </w:t>
      </w:r>
      <w:r w:rsidR="00F76802" w:rsidRPr="00B5000E">
        <w:rPr>
          <w:lang w:val="en-US"/>
        </w:rPr>
        <w:t>f</w:t>
      </w:r>
      <w:r w:rsidR="00407DB4" w:rsidRPr="00B5000E">
        <w:rPr>
          <w:lang w:val="en-US"/>
        </w:rPr>
        <w:t>iltered out loci under linkage disequilibrium using function ‘</w:t>
      </w:r>
      <w:proofErr w:type="spellStart"/>
      <w:r w:rsidR="00407DB4" w:rsidRPr="00B5000E">
        <w:rPr>
          <w:lang w:val="en-US"/>
        </w:rPr>
        <w:t>gl.filter.ld</w:t>
      </w:r>
      <w:proofErr w:type="spellEnd"/>
      <w:r w:rsidR="00407DB4" w:rsidRPr="00B5000E">
        <w:rPr>
          <w:lang w:val="en-US"/>
        </w:rPr>
        <w:t xml:space="preserve">’ as STRUCTURE assumes loci are unlinked. </w:t>
      </w:r>
      <w:r w:rsidR="006E6C13" w:rsidRPr="00B5000E">
        <w:rPr>
          <w:lang w:val="en-US"/>
        </w:rPr>
        <w:t>For diversity analyses</w:t>
      </w:r>
      <w:r w:rsidR="007F32F5" w:rsidRPr="00B5000E">
        <w:rPr>
          <w:lang w:val="en-US"/>
        </w:rPr>
        <w:t xml:space="preserve">, loci with a call rate below 99% were removed as these </w:t>
      </w:r>
      <w:r w:rsidR="00662F5E" w:rsidRPr="00B5000E">
        <w:rPr>
          <w:lang w:val="en-US"/>
        </w:rPr>
        <w:t xml:space="preserve">methods are also sensitive to missing data but are still robust with </w:t>
      </w:r>
      <w:r w:rsidR="00372514" w:rsidRPr="00B5000E">
        <w:rPr>
          <w:lang w:val="en-US"/>
        </w:rPr>
        <w:t xml:space="preserve">fewer loci. For heterozygosity estimates each population was </w:t>
      </w:r>
      <w:r w:rsidR="00C7119F" w:rsidRPr="00B5000E">
        <w:rPr>
          <w:lang w:val="en-US"/>
        </w:rPr>
        <w:t xml:space="preserve">subset to 5 individuals and filtered separately following recommendations by </w:t>
      </w:r>
      <w:r w:rsidR="00750373" w:rsidRPr="00B5000E">
        <w:t>Sopniewski and Catullo (2024).</w:t>
      </w:r>
      <w:r w:rsidR="00ED6EDA" w:rsidRPr="00B5000E">
        <w:t xml:space="preserve"> For the estimation of autosomal heterozygosity</w:t>
      </w:r>
      <w:r w:rsidR="00423BD0" w:rsidRPr="00B5000E">
        <w:t xml:space="preserve">, this dataset was not filtered for secondaries as this method requires secondaries for estimation of invariant loci. </w:t>
      </w:r>
      <w:r w:rsidR="00095CA5" w:rsidRPr="00B5000E">
        <w:t>For relatedness analyses</w:t>
      </w:r>
      <w:r w:rsidR="00602F1C" w:rsidRPr="00B5000E">
        <w:t xml:space="preserve"> population 3 (the reintroduced population) was removed as it is not part of the c</w:t>
      </w:r>
      <w:r w:rsidR="00CE50CA" w:rsidRPr="00B5000E">
        <w:t>onservation</w:t>
      </w:r>
      <w:r w:rsidR="00602F1C" w:rsidRPr="00B5000E">
        <w:t xml:space="preserve"> breeding program and </w:t>
      </w:r>
      <w:r w:rsidR="000B5036" w:rsidRPr="00B5000E">
        <w:t xml:space="preserve">represents a generation released prior to the establishment </w:t>
      </w:r>
      <w:r w:rsidR="003029AA" w:rsidRPr="00B5000E">
        <w:t>of the program.</w:t>
      </w:r>
      <w:r w:rsidR="002334E8" w:rsidRPr="00B5000E">
        <w:t xml:space="preserve"> Loci with call rate below 95% were removed for relatedness analyses as the c</w:t>
      </w:r>
      <w:r w:rsidR="00CE50CA" w:rsidRPr="00B5000E">
        <w:t>onservation</w:t>
      </w:r>
      <w:r w:rsidR="002334E8" w:rsidRPr="00B5000E">
        <w:t xml:space="preserve"> dataset had more loci to</w:t>
      </w:r>
      <w:r w:rsidR="00883DF3" w:rsidRPr="00B5000E">
        <w:t xml:space="preserve"> work with than the combined wild and c</w:t>
      </w:r>
      <w:r w:rsidR="00CE50CA" w:rsidRPr="00B5000E">
        <w:t>onservation</w:t>
      </w:r>
      <w:r w:rsidR="00883DF3" w:rsidRPr="00B5000E">
        <w:t xml:space="preserve"> dataset</w:t>
      </w:r>
      <w:r w:rsidR="0015742D" w:rsidRPr="00B5000E">
        <w:t>s</w:t>
      </w:r>
      <w:r w:rsidR="00883DF3" w:rsidRPr="00B5000E">
        <w:t xml:space="preserve">. </w:t>
      </w:r>
      <w:r w:rsidR="0015742D" w:rsidRPr="00B5000E">
        <w:t xml:space="preserve">A subset of the </w:t>
      </w:r>
      <w:r w:rsidR="00786F41" w:rsidRPr="00B5000E">
        <w:t>c</w:t>
      </w:r>
      <w:r w:rsidR="00CE50CA" w:rsidRPr="00B5000E">
        <w:t>onservation</w:t>
      </w:r>
      <w:r w:rsidR="00786F41" w:rsidRPr="00B5000E">
        <w:t xml:space="preserve"> founders containing the 26 unreleased individuals retained for </w:t>
      </w:r>
      <w:r w:rsidR="00CE50CA" w:rsidRPr="00B5000E">
        <w:t>conservation</w:t>
      </w:r>
      <w:r w:rsidR="00786F41" w:rsidRPr="00B5000E">
        <w:t xml:space="preserve"> breeding was also </w:t>
      </w:r>
      <w:r w:rsidR="008769D0" w:rsidRPr="00B5000E">
        <w:t>filtered</w:t>
      </w:r>
      <w:r w:rsidR="00786F41" w:rsidRPr="00B5000E">
        <w:t xml:space="preserve"> </w:t>
      </w:r>
      <w:r w:rsidR="008769D0" w:rsidRPr="00B5000E">
        <w:t>separately.</w:t>
      </w:r>
    </w:p>
    <w:p w14:paraId="02A516A1" w14:textId="2797E6A8" w:rsidR="00261491" w:rsidRPr="00B5000E" w:rsidRDefault="00261491" w:rsidP="00261491">
      <w:pPr>
        <w:pStyle w:val="Caption"/>
        <w:keepNext/>
        <w:rPr>
          <w:color w:val="auto"/>
        </w:rPr>
      </w:pPr>
      <w:r w:rsidRPr="00B5000E">
        <w:rPr>
          <w:color w:val="auto"/>
        </w:rPr>
        <w:lastRenderedPageBreak/>
        <w:t xml:space="preserve">Table </w:t>
      </w:r>
      <w:r w:rsidR="000C12B2" w:rsidRPr="00B5000E">
        <w:rPr>
          <w:color w:val="auto"/>
        </w:rPr>
        <w:t>S</w:t>
      </w:r>
      <w:r w:rsidR="00AC1DB9" w:rsidRPr="00B5000E">
        <w:rPr>
          <w:color w:val="auto"/>
        </w:rPr>
        <w:t>3</w:t>
      </w:r>
      <w:r w:rsidRPr="00B5000E">
        <w:rPr>
          <w:color w:val="auto"/>
        </w:rPr>
        <w:t>: Table outlining changes to default filtering strategy and resultant number of loci and individuals, based on the dataset used and analysis method.</w:t>
      </w:r>
    </w:p>
    <w:tbl>
      <w:tblPr>
        <w:tblStyle w:val="PAPER1"/>
        <w:tblW w:w="0" w:type="auto"/>
        <w:jc w:val="center"/>
        <w:tblLook w:val="04A0" w:firstRow="1" w:lastRow="0" w:firstColumn="1" w:lastColumn="0" w:noHBand="0" w:noVBand="1"/>
      </w:tblPr>
      <w:tblGrid>
        <w:gridCol w:w="1838"/>
        <w:gridCol w:w="1423"/>
        <w:gridCol w:w="3118"/>
        <w:gridCol w:w="1179"/>
        <w:gridCol w:w="1468"/>
      </w:tblGrid>
      <w:tr w:rsidR="00837316" w:rsidRPr="00B5000E" w14:paraId="31E3A016" w14:textId="77777777" w:rsidTr="00ED1E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261D50A" w14:textId="77777777" w:rsidR="00261491" w:rsidRPr="00B5000E" w:rsidRDefault="00261491" w:rsidP="00ED1E21">
            <w:pPr>
              <w:jc w:val="center"/>
              <w:rPr>
                <w:b/>
                <w:bCs/>
                <w:i w:val="0"/>
                <w:iCs/>
                <w:sz w:val="20"/>
                <w:szCs w:val="20"/>
                <w:lang w:val="en-US"/>
              </w:rPr>
            </w:pPr>
            <w:r w:rsidRPr="00B5000E">
              <w:rPr>
                <w:b/>
                <w:bCs/>
                <w:i w:val="0"/>
                <w:iCs/>
                <w:sz w:val="20"/>
                <w:szCs w:val="20"/>
                <w:lang w:val="en-US"/>
              </w:rPr>
              <w:t>Analysis method</w:t>
            </w:r>
          </w:p>
        </w:tc>
        <w:tc>
          <w:tcPr>
            <w:tcW w:w="1423" w:type="dxa"/>
            <w:vAlign w:val="center"/>
          </w:tcPr>
          <w:p w14:paraId="4E369D1A" w14:textId="77777777" w:rsidR="00261491" w:rsidRPr="00B5000E" w:rsidRDefault="00261491" w:rsidP="00ED1E21">
            <w:pPr>
              <w:jc w:val="center"/>
              <w:cnfStyle w:val="100000000000" w:firstRow="1" w:lastRow="0" w:firstColumn="0" w:lastColumn="0" w:oddVBand="0" w:evenVBand="0" w:oddHBand="0" w:evenHBand="0" w:firstRowFirstColumn="0" w:firstRowLastColumn="0" w:lastRowFirstColumn="0" w:lastRowLastColumn="0"/>
              <w:rPr>
                <w:b/>
                <w:bCs/>
                <w:sz w:val="20"/>
                <w:szCs w:val="20"/>
                <w:lang w:val="en-US"/>
              </w:rPr>
            </w:pPr>
            <w:r w:rsidRPr="00B5000E">
              <w:rPr>
                <w:b/>
                <w:bCs/>
                <w:sz w:val="20"/>
                <w:szCs w:val="20"/>
                <w:lang w:val="en-US"/>
              </w:rPr>
              <w:t>Dataset used</w:t>
            </w:r>
          </w:p>
        </w:tc>
        <w:tc>
          <w:tcPr>
            <w:tcW w:w="3118" w:type="dxa"/>
            <w:vAlign w:val="center"/>
          </w:tcPr>
          <w:p w14:paraId="2035CF54" w14:textId="77777777" w:rsidR="00261491" w:rsidRPr="00B5000E" w:rsidRDefault="00261491" w:rsidP="00ED1E21">
            <w:pPr>
              <w:jc w:val="center"/>
              <w:cnfStyle w:val="100000000000" w:firstRow="1" w:lastRow="0" w:firstColumn="0" w:lastColumn="0" w:oddVBand="0" w:evenVBand="0" w:oddHBand="0" w:evenHBand="0" w:firstRowFirstColumn="0" w:firstRowLastColumn="0" w:lastRowFirstColumn="0" w:lastRowLastColumn="0"/>
              <w:rPr>
                <w:b/>
                <w:bCs/>
                <w:sz w:val="20"/>
                <w:szCs w:val="20"/>
                <w:lang w:val="en-US"/>
              </w:rPr>
            </w:pPr>
            <w:r w:rsidRPr="00B5000E">
              <w:rPr>
                <w:b/>
                <w:bCs/>
                <w:sz w:val="20"/>
                <w:szCs w:val="20"/>
                <w:lang w:val="en-US"/>
              </w:rPr>
              <w:t>Changes to default filtering strategy</w:t>
            </w:r>
          </w:p>
        </w:tc>
        <w:tc>
          <w:tcPr>
            <w:tcW w:w="1179" w:type="dxa"/>
            <w:vAlign w:val="center"/>
          </w:tcPr>
          <w:p w14:paraId="4B5F9E09" w14:textId="77777777" w:rsidR="00261491" w:rsidRPr="00B5000E" w:rsidRDefault="00261491" w:rsidP="00ED1E21">
            <w:pPr>
              <w:jc w:val="center"/>
              <w:cnfStyle w:val="100000000000" w:firstRow="1" w:lastRow="0" w:firstColumn="0" w:lastColumn="0" w:oddVBand="0" w:evenVBand="0" w:oddHBand="0" w:evenHBand="0" w:firstRowFirstColumn="0" w:firstRowLastColumn="0" w:lastRowFirstColumn="0" w:lastRowLastColumn="0"/>
              <w:rPr>
                <w:b/>
                <w:bCs/>
                <w:sz w:val="20"/>
                <w:szCs w:val="20"/>
                <w:lang w:val="en-US"/>
              </w:rPr>
            </w:pPr>
            <w:r w:rsidRPr="00B5000E">
              <w:rPr>
                <w:b/>
                <w:bCs/>
                <w:sz w:val="20"/>
                <w:szCs w:val="20"/>
                <w:lang w:val="en-US"/>
              </w:rPr>
              <w:t>Number of loci after filtering</w:t>
            </w:r>
          </w:p>
        </w:tc>
        <w:tc>
          <w:tcPr>
            <w:tcW w:w="1468" w:type="dxa"/>
            <w:vAlign w:val="center"/>
          </w:tcPr>
          <w:p w14:paraId="2E3E94EA" w14:textId="77777777" w:rsidR="00261491" w:rsidRPr="00B5000E" w:rsidRDefault="00261491" w:rsidP="00ED1E21">
            <w:pPr>
              <w:jc w:val="center"/>
              <w:cnfStyle w:val="100000000000" w:firstRow="1" w:lastRow="0" w:firstColumn="0" w:lastColumn="0" w:oddVBand="0" w:evenVBand="0" w:oddHBand="0" w:evenHBand="0" w:firstRowFirstColumn="0" w:firstRowLastColumn="0" w:lastRowFirstColumn="0" w:lastRowLastColumn="0"/>
              <w:rPr>
                <w:b/>
                <w:bCs/>
                <w:sz w:val="20"/>
                <w:szCs w:val="20"/>
                <w:lang w:val="en-US"/>
              </w:rPr>
            </w:pPr>
            <w:r w:rsidRPr="00B5000E">
              <w:rPr>
                <w:b/>
                <w:bCs/>
                <w:sz w:val="20"/>
                <w:szCs w:val="20"/>
                <w:lang w:val="en-US"/>
              </w:rPr>
              <w:t>Number of individuals after filtering</w:t>
            </w:r>
          </w:p>
        </w:tc>
      </w:tr>
      <w:tr w:rsidR="00837316" w:rsidRPr="00B5000E" w14:paraId="032DD6D9"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48145FC" w14:textId="0B1D860C" w:rsidR="00261491" w:rsidRPr="00B5000E" w:rsidRDefault="00261491" w:rsidP="00ED1E21">
            <w:pPr>
              <w:jc w:val="center"/>
              <w:rPr>
                <w:sz w:val="20"/>
                <w:szCs w:val="20"/>
                <w:lang w:val="en-US"/>
              </w:rPr>
            </w:pPr>
            <w:r w:rsidRPr="00B5000E">
              <w:rPr>
                <w:sz w:val="20"/>
                <w:szCs w:val="20"/>
                <w:lang w:val="en-US"/>
              </w:rPr>
              <w:t>Population structure (</w:t>
            </w:r>
            <w:r w:rsidR="00CE50CA" w:rsidRPr="00B5000E">
              <w:rPr>
                <w:sz w:val="20"/>
                <w:szCs w:val="20"/>
                <w:lang w:val="en-US"/>
              </w:rPr>
              <w:t>conservation</w:t>
            </w:r>
            <w:r w:rsidRPr="00B5000E">
              <w:rPr>
                <w:sz w:val="20"/>
                <w:szCs w:val="20"/>
                <w:lang w:val="en-US"/>
              </w:rPr>
              <w:t>)</w:t>
            </w:r>
          </w:p>
        </w:tc>
        <w:tc>
          <w:tcPr>
            <w:tcW w:w="1423" w:type="dxa"/>
            <w:vAlign w:val="center"/>
          </w:tcPr>
          <w:p w14:paraId="6E668DCA" w14:textId="6D5E9CFC" w:rsidR="00261491" w:rsidRPr="00B5000E" w:rsidRDefault="00CE50CA"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Conservation</w:t>
            </w:r>
            <w:r w:rsidR="00261491" w:rsidRPr="00B5000E">
              <w:rPr>
                <w:sz w:val="20"/>
                <w:szCs w:val="20"/>
                <w:lang w:val="en-US"/>
              </w:rPr>
              <w:t xml:space="preserve"> population</w:t>
            </w:r>
          </w:p>
        </w:tc>
        <w:tc>
          <w:tcPr>
            <w:tcW w:w="3118" w:type="dxa"/>
            <w:vAlign w:val="center"/>
          </w:tcPr>
          <w:p w14:paraId="6F5A75E4"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Loci call rate increased (SNPs with &lt;95% removed)</w:t>
            </w:r>
          </w:p>
        </w:tc>
        <w:tc>
          <w:tcPr>
            <w:tcW w:w="1179" w:type="dxa"/>
            <w:vAlign w:val="center"/>
          </w:tcPr>
          <w:p w14:paraId="7C69A13D"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B5000E">
              <w:rPr>
                <w:sz w:val="20"/>
                <w:szCs w:val="20"/>
              </w:rPr>
              <w:t>17611</w:t>
            </w:r>
          </w:p>
        </w:tc>
        <w:tc>
          <w:tcPr>
            <w:tcW w:w="1468" w:type="dxa"/>
            <w:vAlign w:val="center"/>
          </w:tcPr>
          <w:p w14:paraId="7B5B9346"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75</w:t>
            </w:r>
          </w:p>
        </w:tc>
      </w:tr>
      <w:tr w:rsidR="00837316" w:rsidRPr="00B5000E" w14:paraId="6B3C50CD"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0980466" w14:textId="77777777" w:rsidR="00261491" w:rsidRPr="00B5000E" w:rsidRDefault="00261491" w:rsidP="00ED1E21">
            <w:pPr>
              <w:jc w:val="center"/>
              <w:rPr>
                <w:sz w:val="20"/>
                <w:szCs w:val="20"/>
                <w:lang w:val="en-US"/>
              </w:rPr>
            </w:pPr>
            <w:r w:rsidRPr="00B5000E">
              <w:rPr>
                <w:sz w:val="20"/>
                <w:szCs w:val="20"/>
                <w:lang w:val="en-US"/>
              </w:rPr>
              <w:t>Population structure (wild)</w:t>
            </w:r>
          </w:p>
        </w:tc>
        <w:tc>
          <w:tcPr>
            <w:tcW w:w="1423" w:type="dxa"/>
            <w:vAlign w:val="center"/>
          </w:tcPr>
          <w:p w14:paraId="32ED6E10"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Wild population</w:t>
            </w:r>
          </w:p>
        </w:tc>
        <w:tc>
          <w:tcPr>
            <w:tcW w:w="3118" w:type="dxa"/>
            <w:vAlign w:val="center"/>
          </w:tcPr>
          <w:p w14:paraId="59A41E59"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None</w:t>
            </w:r>
          </w:p>
        </w:tc>
        <w:tc>
          <w:tcPr>
            <w:tcW w:w="1179" w:type="dxa"/>
            <w:vAlign w:val="center"/>
          </w:tcPr>
          <w:p w14:paraId="082D2190"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rPr>
              <w:t>7227</w:t>
            </w:r>
          </w:p>
        </w:tc>
        <w:tc>
          <w:tcPr>
            <w:tcW w:w="1468" w:type="dxa"/>
            <w:vAlign w:val="center"/>
          </w:tcPr>
          <w:p w14:paraId="466D5400"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57</w:t>
            </w:r>
          </w:p>
        </w:tc>
      </w:tr>
      <w:tr w:rsidR="00837316" w:rsidRPr="00B5000E" w14:paraId="1D8F475E"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3F4A949" w14:textId="77777777" w:rsidR="00261491" w:rsidRPr="00B5000E" w:rsidRDefault="00261491" w:rsidP="00ED1E21">
            <w:pPr>
              <w:jc w:val="center"/>
              <w:rPr>
                <w:sz w:val="20"/>
                <w:szCs w:val="20"/>
                <w:lang w:val="en-US"/>
              </w:rPr>
            </w:pPr>
            <w:r w:rsidRPr="00B5000E">
              <w:rPr>
                <w:sz w:val="20"/>
                <w:szCs w:val="20"/>
                <w:lang w:val="en-US"/>
              </w:rPr>
              <w:t>Population structure - STRUCTURE (wild)</w:t>
            </w:r>
          </w:p>
        </w:tc>
        <w:tc>
          <w:tcPr>
            <w:tcW w:w="1423" w:type="dxa"/>
            <w:vAlign w:val="center"/>
          </w:tcPr>
          <w:p w14:paraId="5C0EFCB5"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Wild population</w:t>
            </w:r>
          </w:p>
        </w:tc>
        <w:tc>
          <w:tcPr>
            <w:tcW w:w="3118" w:type="dxa"/>
            <w:vAlign w:val="center"/>
          </w:tcPr>
          <w:p w14:paraId="46018585"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Filtered out loci under linkage disequilibrium using function ‘</w:t>
            </w:r>
            <w:proofErr w:type="spellStart"/>
            <w:r w:rsidRPr="00B5000E">
              <w:rPr>
                <w:sz w:val="20"/>
                <w:szCs w:val="20"/>
                <w:lang w:val="en-US"/>
              </w:rPr>
              <w:t>gl.filter.ld</w:t>
            </w:r>
            <w:proofErr w:type="spellEnd"/>
            <w:r w:rsidRPr="00B5000E">
              <w:rPr>
                <w:sz w:val="20"/>
                <w:szCs w:val="20"/>
                <w:lang w:val="en-US"/>
              </w:rPr>
              <w:t>’</w:t>
            </w:r>
          </w:p>
        </w:tc>
        <w:tc>
          <w:tcPr>
            <w:tcW w:w="1179" w:type="dxa"/>
            <w:vAlign w:val="center"/>
          </w:tcPr>
          <w:p w14:paraId="436C0A05"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B5000E">
              <w:rPr>
                <w:sz w:val="20"/>
                <w:szCs w:val="20"/>
              </w:rPr>
              <w:t>6992</w:t>
            </w:r>
          </w:p>
        </w:tc>
        <w:tc>
          <w:tcPr>
            <w:tcW w:w="1468" w:type="dxa"/>
            <w:vAlign w:val="center"/>
          </w:tcPr>
          <w:p w14:paraId="22C93F54"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57</w:t>
            </w:r>
          </w:p>
        </w:tc>
      </w:tr>
      <w:tr w:rsidR="00837316" w:rsidRPr="00B5000E" w14:paraId="2EA30A17"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81F053F" w14:textId="77777777" w:rsidR="00261491" w:rsidRPr="00B5000E" w:rsidRDefault="00261491" w:rsidP="00ED1E21">
            <w:pPr>
              <w:jc w:val="center"/>
              <w:rPr>
                <w:sz w:val="20"/>
                <w:szCs w:val="20"/>
                <w:lang w:val="en-US"/>
              </w:rPr>
            </w:pPr>
            <w:r w:rsidRPr="00B5000E">
              <w:rPr>
                <w:sz w:val="20"/>
                <w:szCs w:val="20"/>
                <w:lang w:val="en-US"/>
              </w:rPr>
              <w:t>Diversity</w:t>
            </w:r>
          </w:p>
        </w:tc>
        <w:tc>
          <w:tcPr>
            <w:tcW w:w="1423" w:type="dxa"/>
            <w:vAlign w:val="center"/>
          </w:tcPr>
          <w:p w14:paraId="391938E0" w14:textId="3E1B3879" w:rsidR="00261491" w:rsidRPr="00B5000E" w:rsidRDefault="00CE50CA"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Conservation</w:t>
            </w:r>
            <w:r w:rsidR="00261491" w:rsidRPr="00B5000E">
              <w:rPr>
                <w:sz w:val="20"/>
                <w:szCs w:val="20"/>
                <w:lang w:val="en-US"/>
              </w:rPr>
              <w:t xml:space="preserve"> + Wild combined</w:t>
            </w:r>
          </w:p>
        </w:tc>
        <w:tc>
          <w:tcPr>
            <w:tcW w:w="3118" w:type="dxa"/>
            <w:vAlign w:val="center"/>
          </w:tcPr>
          <w:p w14:paraId="17A7ADF0"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rPr>
              <w:t>Loci call rate increased (SNPs with &lt;99% removed)</w:t>
            </w:r>
          </w:p>
        </w:tc>
        <w:tc>
          <w:tcPr>
            <w:tcW w:w="1179" w:type="dxa"/>
            <w:vAlign w:val="center"/>
          </w:tcPr>
          <w:p w14:paraId="16C88B62"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4131</w:t>
            </w:r>
          </w:p>
        </w:tc>
        <w:tc>
          <w:tcPr>
            <w:tcW w:w="1468" w:type="dxa"/>
            <w:vAlign w:val="center"/>
          </w:tcPr>
          <w:p w14:paraId="2697F51C"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130</w:t>
            </w:r>
          </w:p>
        </w:tc>
      </w:tr>
      <w:tr w:rsidR="00837316" w:rsidRPr="00B5000E" w14:paraId="1AB77784"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FC6E2CE" w14:textId="77777777" w:rsidR="00261491" w:rsidRPr="00B5000E" w:rsidRDefault="00261491" w:rsidP="00ED1E21">
            <w:pPr>
              <w:jc w:val="center"/>
              <w:rPr>
                <w:sz w:val="20"/>
                <w:szCs w:val="20"/>
                <w:lang w:val="en-US"/>
              </w:rPr>
            </w:pPr>
            <w:r w:rsidRPr="00B5000E">
              <w:rPr>
                <w:sz w:val="20"/>
                <w:szCs w:val="20"/>
                <w:lang w:val="en-US"/>
              </w:rPr>
              <w:t>Diversity (heterozygosity)</w:t>
            </w:r>
          </w:p>
        </w:tc>
        <w:tc>
          <w:tcPr>
            <w:tcW w:w="1423" w:type="dxa"/>
            <w:vAlign w:val="center"/>
          </w:tcPr>
          <w:p w14:paraId="4BF7D97E" w14:textId="323A6CB9" w:rsidR="00261491" w:rsidRPr="00B5000E" w:rsidRDefault="00CE50CA"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Conservation</w:t>
            </w:r>
            <w:r w:rsidR="00261491" w:rsidRPr="00B5000E">
              <w:rPr>
                <w:sz w:val="20"/>
                <w:szCs w:val="20"/>
                <w:lang w:val="en-US"/>
              </w:rPr>
              <w:t xml:space="preserve"> + Wild combined</w:t>
            </w:r>
          </w:p>
        </w:tc>
        <w:tc>
          <w:tcPr>
            <w:tcW w:w="3118" w:type="dxa"/>
            <w:vAlign w:val="center"/>
          </w:tcPr>
          <w:p w14:paraId="7E5F9CBF"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rPr>
              <w:t>Each population subset to 5 individuals and filtered individually. Loci call rate increased (SNPs with &lt;99% removed)</w:t>
            </w:r>
          </w:p>
        </w:tc>
        <w:tc>
          <w:tcPr>
            <w:tcW w:w="1179" w:type="dxa"/>
            <w:vAlign w:val="center"/>
          </w:tcPr>
          <w:p w14:paraId="350D53C2"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B5000E">
              <w:rPr>
                <w:sz w:val="20"/>
                <w:szCs w:val="20"/>
              </w:rPr>
              <w:t>between 2000-5000</w:t>
            </w:r>
          </w:p>
        </w:tc>
        <w:tc>
          <w:tcPr>
            <w:tcW w:w="1468" w:type="dxa"/>
            <w:vAlign w:val="center"/>
          </w:tcPr>
          <w:p w14:paraId="5B53036E"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5 per population (C only consists of 3)</w:t>
            </w:r>
          </w:p>
        </w:tc>
      </w:tr>
      <w:tr w:rsidR="00837316" w:rsidRPr="00B5000E" w14:paraId="76AE06A5"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B70D3A8" w14:textId="77777777" w:rsidR="00261491" w:rsidRPr="00B5000E" w:rsidRDefault="00261491" w:rsidP="00ED1E21">
            <w:pPr>
              <w:jc w:val="center"/>
              <w:rPr>
                <w:sz w:val="20"/>
                <w:szCs w:val="20"/>
                <w:lang w:val="en-US"/>
              </w:rPr>
            </w:pPr>
            <w:r w:rsidRPr="00B5000E">
              <w:rPr>
                <w:sz w:val="20"/>
                <w:szCs w:val="20"/>
                <w:lang w:val="en-US"/>
              </w:rPr>
              <w:t>Diversity (autosomal heterozygosity)</w:t>
            </w:r>
          </w:p>
        </w:tc>
        <w:tc>
          <w:tcPr>
            <w:tcW w:w="1423" w:type="dxa"/>
            <w:vAlign w:val="center"/>
          </w:tcPr>
          <w:p w14:paraId="02747933" w14:textId="21EB8B8C" w:rsidR="00261491" w:rsidRPr="00B5000E" w:rsidRDefault="00CE50CA"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Conservation</w:t>
            </w:r>
            <w:r w:rsidR="00261491" w:rsidRPr="00B5000E">
              <w:rPr>
                <w:sz w:val="20"/>
                <w:szCs w:val="20"/>
                <w:lang w:val="en-US"/>
              </w:rPr>
              <w:t xml:space="preserve"> + Wild combined</w:t>
            </w:r>
          </w:p>
        </w:tc>
        <w:tc>
          <w:tcPr>
            <w:tcW w:w="3118" w:type="dxa"/>
            <w:vAlign w:val="center"/>
          </w:tcPr>
          <w:p w14:paraId="495A5099"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rPr>
              <w:t>Each population subset to 5 individuals and filtered individually. Loci call rate increased (SNPs with &lt;99% removed). No secondaries filter (for estimation of invariant loci)</w:t>
            </w:r>
          </w:p>
        </w:tc>
        <w:tc>
          <w:tcPr>
            <w:tcW w:w="1179" w:type="dxa"/>
            <w:vAlign w:val="center"/>
          </w:tcPr>
          <w:p w14:paraId="28D2EAD5"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Between 1000-5000</w:t>
            </w:r>
          </w:p>
        </w:tc>
        <w:tc>
          <w:tcPr>
            <w:tcW w:w="1468" w:type="dxa"/>
            <w:vAlign w:val="center"/>
          </w:tcPr>
          <w:p w14:paraId="3E87B16A"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5 per population (C only consists of 3)</w:t>
            </w:r>
          </w:p>
        </w:tc>
      </w:tr>
      <w:tr w:rsidR="00837316" w:rsidRPr="00B5000E" w14:paraId="2FFDEB1E"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D41F1AA" w14:textId="77777777" w:rsidR="00261491" w:rsidRPr="00B5000E" w:rsidRDefault="00261491" w:rsidP="00ED1E21">
            <w:pPr>
              <w:jc w:val="center"/>
              <w:rPr>
                <w:sz w:val="20"/>
                <w:szCs w:val="20"/>
                <w:lang w:val="en-US"/>
              </w:rPr>
            </w:pPr>
            <w:r w:rsidRPr="00B5000E">
              <w:rPr>
                <w:sz w:val="20"/>
                <w:szCs w:val="20"/>
                <w:lang w:val="en-US"/>
              </w:rPr>
              <w:t>Relatedness</w:t>
            </w:r>
          </w:p>
        </w:tc>
        <w:tc>
          <w:tcPr>
            <w:tcW w:w="1423" w:type="dxa"/>
            <w:vAlign w:val="center"/>
          </w:tcPr>
          <w:p w14:paraId="35E0B4D7" w14:textId="32C76D45" w:rsidR="00261491" w:rsidRPr="00B5000E" w:rsidRDefault="00CE50CA"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Conservation</w:t>
            </w:r>
            <w:r w:rsidR="00261491" w:rsidRPr="00B5000E">
              <w:rPr>
                <w:sz w:val="20"/>
                <w:szCs w:val="20"/>
                <w:lang w:val="en-US"/>
              </w:rPr>
              <w:t xml:space="preserve"> population</w:t>
            </w:r>
          </w:p>
        </w:tc>
        <w:tc>
          <w:tcPr>
            <w:tcW w:w="3118" w:type="dxa"/>
            <w:vAlign w:val="center"/>
          </w:tcPr>
          <w:p w14:paraId="08866AC9"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Population C removed. Loci call rate increased (SNPs with &lt;95% removed)</w:t>
            </w:r>
          </w:p>
        </w:tc>
        <w:tc>
          <w:tcPr>
            <w:tcW w:w="1179" w:type="dxa"/>
            <w:vAlign w:val="center"/>
          </w:tcPr>
          <w:p w14:paraId="27BB49DB"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19050</w:t>
            </w:r>
          </w:p>
        </w:tc>
        <w:tc>
          <w:tcPr>
            <w:tcW w:w="1468" w:type="dxa"/>
            <w:vAlign w:val="center"/>
          </w:tcPr>
          <w:p w14:paraId="570D302C"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72</w:t>
            </w:r>
          </w:p>
        </w:tc>
      </w:tr>
      <w:tr w:rsidR="00837316" w:rsidRPr="00B5000E" w14:paraId="37C59901" w14:textId="77777777" w:rsidTr="00ED1E21">
        <w:trPr>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B319D4A" w14:textId="77777777" w:rsidR="00261491" w:rsidRPr="00B5000E" w:rsidRDefault="00261491" w:rsidP="00ED1E21">
            <w:pPr>
              <w:jc w:val="center"/>
              <w:rPr>
                <w:sz w:val="20"/>
                <w:szCs w:val="20"/>
                <w:lang w:val="en-US"/>
              </w:rPr>
            </w:pPr>
            <w:r w:rsidRPr="00B5000E">
              <w:rPr>
                <w:sz w:val="20"/>
                <w:szCs w:val="20"/>
                <w:lang w:val="en-US"/>
              </w:rPr>
              <w:t>Relatedness (breeders)</w:t>
            </w:r>
          </w:p>
        </w:tc>
        <w:tc>
          <w:tcPr>
            <w:tcW w:w="1423" w:type="dxa"/>
            <w:vAlign w:val="center"/>
          </w:tcPr>
          <w:p w14:paraId="796BECFB" w14:textId="4DA1DF4B" w:rsidR="00261491" w:rsidRPr="00B5000E" w:rsidRDefault="00CE50CA"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Conservation</w:t>
            </w:r>
            <w:r w:rsidR="00261491" w:rsidRPr="00B5000E">
              <w:rPr>
                <w:sz w:val="20"/>
                <w:szCs w:val="20"/>
                <w:lang w:val="en-US"/>
              </w:rPr>
              <w:t xml:space="preserve"> population</w:t>
            </w:r>
          </w:p>
        </w:tc>
        <w:tc>
          <w:tcPr>
            <w:tcW w:w="3118" w:type="dxa"/>
            <w:vAlign w:val="center"/>
          </w:tcPr>
          <w:p w14:paraId="3C6F55DD" w14:textId="5DF5642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 xml:space="preserve">Filtered to individuals retained for </w:t>
            </w:r>
            <w:r w:rsidR="00CE50CA" w:rsidRPr="00B5000E">
              <w:rPr>
                <w:sz w:val="20"/>
                <w:szCs w:val="20"/>
                <w:lang w:val="en-US"/>
              </w:rPr>
              <w:t>conservation</w:t>
            </w:r>
            <w:r w:rsidRPr="00B5000E">
              <w:rPr>
                <w:sz w:val="20"/>
                <w:szCs w:val="20"/>
                <w:lang w:val="en-US"/>
              </w:rPr>
              <w:t xml:space="preserve"> breeding. Loci call rate increased (SNPs with &lt;95% removed)</w:t>
            </w:r>
          </w:p>
        </w:tc>
        <w:tc>
          <w:tcPr>
            <w:tcW w:w="1179" w:type="dxa"/>
            <w:vAlign w:val="center"/>
          </w:tcPr>
          <w:p w14:paraId="163DE2B8"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17044</w:t>
            </w:r>
          </w:p>
        </w:tc>
        <w:tc>
          <w:tcPr>
            <w:tcW w:w="1468" w:type="dxa"/>
            <w:vAlign w:val="center"/>
          </w:tcPr>
          <w:p w14:paraId="5F2F61BE" w14:textId="77777777" w:rsidR="00261491" w:rsidRPr="00B5000E" w:rsidRDefault="00261491" w:rsidP="00ED1E21">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B5000E">
              <w:rPr>
                <w:sz w:val="20"/>
                <w:szCs w:val="20"/>
                <w:lang w:val="en-US"/>
              </w:rPr>
              <w:t>26</w:t>
            </w:r>
          </w:p>
        </w:tc>
      </w:tr>
    </w:tbl>
    <w:p w14:paraId="4367DD64" w14:textId="77777777" w:rsidR="00261491" w:rsidRPr="00B5000E" w:rsidRDefault="00261491" w:rsidP="00F13583">
      <w:pPr>
        <w:rPr>
          <w:b/>
          <w:bCs/>
          <w:sz w:val="32"/>
          <w:szCs w:val="32"/>
          <w:lang w:val="en-US"/>
        </w:rPr>
      </w:pPr>
    </w:p>
    <w:p w14:paraId="31C255C1" w14:textId="028E7926" w:rsidR="00BF6781" w:rsidRPr="00B5000E" w:rsidRDefault="00BF6781">
      <w:pPr>
        <w:rPr>
          <w:b/>
          <w:bCs/>
          <w:lang w:val="en-US"/>
        </w:rPr>
      </w:pPr>
      <w:r w:rsidRPr="00B5000E">
        <w:rPr>
          <w:b/>
          <w:bCs/>
          <w:lang w:val="en-US"/>
        </w:rPr>
        <w:br w:type="page"/>
      </w:r>
    </w:p>
    <w:p w14:paraId="2ECA5C15" w14:textId="77777777" w:rsidR="005C2DEC" w:rsidRPr="00B5000E" w:rsidRDefault="005C2DEC" w:rsidP="00F13583">
      <w:pPr>
        <w:rPr>
          <w:b/>
          <w:bCs/>
          <w:lang w:val="en-US"/>
        </w:rPr>
      </w:pPr>
    </w:p>
    <w:p w14:paraId="11277CED" w14:textId="29167EA1" w:rsidR="00CE1161" w:rsidRDefault="00E44AF8" w:rsidP="00E44AF8">
      <w:pPr>
        <w:pStyle w:val="Heading2"/>
        <w:rPr>
          <w:color w:val="auto"/>
          <w:lang w:val="en-US"/>
        </w:rPr>
      </w:pPr>
      <w:r w:rsidRPr="00B5000E">
        <w:rPr>
          <w:color w:val="auto"/>
          <w:lang w:val="en-US"/>
        </w:rPr>
        <w:t>C</w:t>
      </w:r>
      <w:r w:rsidR="002560E1" w:rsidRPr="00B5000E">
        <w:rPr>
          <w:color w:val="auto"/>
          <w:lang w:val="en-US"/>
        </w:rPr>
        <w:t xml:space="preserve">: </w:t>
      </w:r>
      <w:r w:rsidRPr="00B5000E">
        <w:rPr>
          <w:color w:val="auto"/>
          <w:lang w:val="en-US"/>
        </w:rPr>
        <w:t>Supplementary figures for the main manuscript</w:t>
      </w:r>
      <w:r w:rsidR="00B71752" w:rsidRPr="00B5000E">
        <w:rPr>
          <w:color w:val="auto"/>
          <w:lang w:val="en-US"/>
        </w:rPr>
        <w:t xml:space="preserve"> </w:t>
      </w:r>
    </w:p>
    <w:p w14:paraId="3B863EE7" w14:textId="7A6E4A6E" w:rsidR="00B915BF" w:rsidRPr="00B5000E" w:rsidRDefault="00C02A7F" w:rsidP="00C07B73">
      <w:pPr>
        <w:pStyle w:val="Caption"/>
        <w:rPr>
          <w:color w:val="auto"/>
        </w:rPr>
      </w:pPr>
      <w:r>
        <w:rPr>
          <w:noProof/>
        </w:rPr>
        <w:drawing>
          <wp:inline distT="0" distB="0" distL="0" distR="0" wp14:anchorId="14242518" wp14:editId="42F955A9">
            <wp:extent cx="5731510" cy="3248025"/>
            <wp:effectExtent l="0" t="0" r="2540" b="9525"/>
            <wp:docPr id="1510256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248025"/>
                    </a:xfrm>
                    <a:prstGeom prst="rect">
                      <a:avLst/>
                    </a:prstGeom>
                    <a:noFill/>
                    <a:ln>
                      <a:noFill/>
                    </a:ln>
                  </pic:spPr>
                </pic:pic>
              </a:graphicData>
            </a:graphic>
          </wp:inline>
        </w:drawing>
      </w:r>
    </w:p>
    <w:p w14:paraId="0758AF1D" w14:textId="1A5241A0" w:rsidR="002560E1" w:rsidRPr="00B5000E" w:rsidRDefault="00B915BF" w:rsidP="00B915BF">
      <w:pPr>
        <w:pStyle w:val="Caption"/>
        <w:rPr>
          <w:color w:val="auto"/>
        </w:rPr>
      </w:pPr>
      <w:r w:rsidRPr="00B5000E">
        <w:rPr>
          <w:color w:val="auto"/>
        </w:rPr>
        <w:t xml:space="preserve">Figure </w:t>
      </w:r>
      <w:r w:rsidR="00075505" w:rsidRPr="00B5000E">
        <w:rPr>
          <w:color w:val="auto"/>
        </w:rPr>
        <w:t>S</w:t>
      </w:r>
      <w:r w:rsidR="00F27F9B">
        <w:rPr>
          <w:color w:val="auto"/>
        </w:rPr>
        <w:t>9</w:t>
      </w:r>
      <w:r w:rsidRPr="00B5000E">
        <w:rPr>
          <w:color w:val="auto"/>
        </w:rPr>
        <w:t xml:space="preserve">: </w:t>
      </w:r>
      <w:r w:rsidR="009E6C65" w:rsidRPr="00B5000E">
        <w:rPr>
          <w:color w:val="auto"/>
        </w:rPr>
        <w:t>Results of a</w:t>
      </w:r>
      <w:r w:rsidR="00A42E65" w:rsidRPr="00B5000E">
        <w:rPr>
          <w:color w:val="auto"/>
        </w:rPr>
        <w:t xml:space="preserve"> Principal Coordinates Analysis (</w:t>
      </w:r>
      <w:r w:rsidR="009E6C65" w:rsidRPr="00B5000E">
        <w:rPr>
          <w:color w:val="auto"/>
        </w:rPr>
        <w:t>PC</w:t>
      </w:r>
      <w:r w:rsidR="00A42E65" w:rsidRPr="00B5000E">
        <w:rPr>
          <w:color w:val="auto"/>
        </w:rPr>
        <w:t>o</w:t>
      </w:r>
      <w:r w:rsidR="009E6C65" w:rsidRPr="00B5000E">
        <w:rPr>
          <w:color w:val="auto"/>
        </w:rPr>
        <w:t>A</w:t>
      </w:r>
      <w:r w:rsidR="00A42E65" w:rsidRPr="00B5000E">
        <w:rPr>
          <w:color w:val="auto"/>
        </w:rPr>
        <w:t>)</w:t>
      </w:r>
      <w:r w:rsidR="009E6C65" w:rsidRPr="00B5000E">
        <w:rPr>
          <w:color w:val="auto"/>
        </w:rPr>
        <w:t xml:space="preserve"> on the </w:t>
      </w:r>
      <w:r w:rsidR="00CE50CA" w:rsidRPr="00B5000E">
        <w:rPr>
          <w:color w:val="auto"/>
        </w:rPr>
        <w:t>conservation</w:t>
      </w:r>
      <w:r w:rsidR="009E6C65" w:rsidRPr="00B5000E">
        <w:rPr>
          <w:color w:val="auto"/>
        </w:rPr>
        <w:t xml:space="preserve"> breeding population with parent-offspring filter applied. Visual inspection shows little evidence of genetic structure</w:t>
      </w:r>
      <w:r w:rsidR="0016101C" w:rsidRPr="00B5000E">
        <w:rPr>
          <w:color w:val="auto"/>
        </w:rPr>
        <w:t xml:space="preserve"> or differentiation between populations</w:t>
      </w:r>
      <w:r w:rsidR="00C25822" w:rsidRPr="00B5000E">
        <w:rPr>
          <w:color w:val="auto"/>
        </w:rPr>
        <w:t xml:space="preserve"> (</w:t>
      </w:r>
      <w:r w:rsidR="008B1FB0" w:rsidRPr="00B5000E">
        <w:rPr>
          <w:color w:val="auto"/>
        </w:rPr>
        <w:t>a</w:t>
      </w:r>
      <w:r w:rsidR="00A67222" w:rsidRPr="00B5000E">
        <w:rPr>
          <w:color w:val="auto"/>
        </w:rPr>
        <w:t>xis 1</w:t>
      </w:r>
      <w:r w:rsidR="008B1FB0" w:rsidRPr="00B5000E">
        <w:rPr>
          <w:color w:val="auto"/>
        </w:rPr>
        <w:t xml:space="preserve"> = 4%, axis 2 = 4%)</w:t>
      </w:r>
      <w:r w:rsidR="009E6C65" w:rsidRPr="00B5000E">
        <w:rPr>
          <w:color w:val="auto"/>
        </w:rPr>
        <w:t>.</w:t>
      </w:r>
    </w:p>
    <w:p w14:paraId="07D78843" w14:textId="77777777" w:rsidR="00631B68" w:rsidRPr="00B5000E" w:rsidRDefault="00631B68" w:rsidP="00631B68"/>
    <w:p w14:paraId="695249EF" w14:textId="32954063" w:rsidR="00631B68" w:rsidRPr="00B5000E" w:rsidRDefault="00631B68" w:rsidP="00631B68">
      <w:pPr>
        <w:pStyle w:val="Caption"/>
        <w:keepNext/>
        <w:rPr>
          <w:color w:val="auto"/>
        </w:rPr>
      </w:pPr>
      <w:r w:rsidRPr="00B5000E">
        <w:rPr>
          <w:color w:val="auto"/>
        </w:rPr>
        <w:t xml:space="preserve">Table </w:t>
      </w:r>
      <w:r w:rsidR="0065352A" w:rsidRPr="00B5000E">
        <w:rPr>
          <w:color w:val="auto"/>
        </w:rPr>
        <w:t>S</w:t>
      </w:r>
      <w:r w:rsidR="002D1E4F" w:rsidRPr="00B5000E">
        <w:rPr>
          <w:color w:val="auto"/>
        </w:rPr>
        <w:t>4</w:t>
      </w:r>
      <w:r w:rsidRPr="00B5000E">
        <w:rPr>
          <w:color w:val="auto"/>
        </w:rPr>
        <w:t xml:space="preserve">: Table of fixed differences between </w:t>
      </w:r>
      <w:r w:rsidR="00CE50CA" w:rsidRPr="00B5000E">
        <w:rPr>
          <w:color w:val="auto"/>
        </w:rPr>
        <w:t>conservation</w:t>
      </w:r>
      <w:r w:rsidRPr="00B5000E">
        <w:rPr>
          <w:color w:val="auto"/>
        </w:rPr>
        <w:t xml:space="preserve"> populations A, B and re</w:t>
      </w:r>
      <w:r w:rsidR="00CE50CA" w:rsidRPr="00B5000E">
        <w:rPr>
          <w:color w:val="auto"/>
        </w:rPr>
        <w:t>introduced</w:t>
      </w:r>
      <w:r w:rsidRPr="00B5000E">
        <w:rPr>
          <w:color w:val="auto"/>
        </w:rPr>
        <w:t xml:space="preserve"> population </w:t>
      </w:r>
      <w:r w:rsidR="00CE50CA" w:rsidRPr="00B5000E">
        <w:rPr>
          <w:color w:val="auto"/>
        </w:rPr>
        <w:t>R1</w:t>
      </w:r>
      <w:r w:rsidRPr="00B5000E">
        <w:rPr>
          <w:color w:val="auto"/>
        </w:rPr>
        <w:t xml:space="preserve">. Bottom triangle shows number of fixed differences and top triangle shows P-values (100 bootstraps). </w:t>
      </w:r>
    </w:p>
    <w:tbl>
      <w:tblPr>
        <w:tblStyle w:val="PAPER"/>
        <w:tblW w:w="4028" w:type="dxa"/>
        <w:jc w:val="center"/>
        <w:tblLook w:val="04A0" w:firstRow="1" w:lastRow="0" w:firstColumn="1" w:lastColumn="0" w:noHBand="0" w:noVBand="1"/>
      </w:tblPr>
      <w:tblGrid>
        <w:gridCol w:w="960"/>
        <w:gridCol w:w="1054"/>
        <w:gridCol w:w="1054"/>
        <w:gridCol w:w="960"/>
      </w:tblGrid>
      <w:tr w:rsidR="00837316" w:rsidRPr="00B5000E" w14:paraId="3C1F09E8" w14:textId="77777777" w:rsidTr="00F0685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4EB5175" w14:textId="77777777" w:rsidR="00631B68" w:rsidRPr="00B5000E" w:rsidRDefault="00631B68" w:rsidP="00F0685D">
            <w:pPr>
              <w:jc w:val="center"/>
              <w:rPr>
                <w:rFonts w:ascii="Times New Roman" w:eastAsia="Times New Roman" w:hAnsi="Times New Roman" w:cs="Times New Roman"/>
                <w:b/>
                <w:bCs/>
                <w:lang w:eastAsia="en-AU"/>
              </w:rPr>
            </w:pPr>
          </w:p>
        </w:tc>
        <w:tc>
          <w:tcPr>
            <w:tcW w:w="1054" w:type="dxa"/>
            <w:noWrap/>
            <w:hideMark/>
          </w:tcPr>
          <w:p w14:paraId="22A0C41B" w14:textId="77777777" w:rsidR="00631B68" w:rsidRPr="00B5000E" w:rsidRDefault="00631B68" w:rsidP="00F0685D">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szCs w:val="22"/>
                <w:lang w:eastAsia="en-AU"/>
              </w:rPr>
            </w:pPr>
            <w:r w:rsidRPr="00B5000E">
              <w:rPr>
                <w:b/>
                <w:bCs/>
              </w:rPr>
              <w:t>A</w:t>
            </w:r>
          </w:p>
        </w:tc>
        <w:tc>
          <w:tcPr>
            <w:tcW w:w="1054" w:type="dxa"/>
            <w:noWrap/>
            <w:hideMark/>
          </w:tcPr>
          <w:p w14:paraId="0C90080B" w14:textId="77777777" w:rsidR="00631B68" w:rsidRPr="00B5000E" w:rsidRDefault="00631B68" w:rsidP="00F0685D">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szCs w:val="22"/>
                <w:lang w:eastAsia="en-AU"/>
              </w:rPr>
            </w:pPr>
            <w:r w:rsidRPr="00B5000E">
              <w:rPr>
                <w:b/>
                <w:bCs/>
              </w:rPr>
              <w:t>B</w:t>
            </w:r>
          </w:p>
        </w:tc>
        <w:tc>
          <w:tcPr>
            <w:tcW w:w="960" w:type="dxa"/>
            <w:noWrap/>
            <w:hideMark/>
          </w:tcPr>
          <w:p w14:paraId="0C91455F" w14:textId="3C88F2EB" w:rsidR="00631B68" w:rsidRPr="00B5000E" w:rsidRDefault="00CE50CA" w:rsidP="00F0685D">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szCs w:val="22"/>
                <w:lang w:eastAsia="en-AU"/>
              </w:rPr>
            </w:pPr>
            <w:r w:rsidRPr="00B5000E">
              <w:rPr>
                <w:rFonts w:ascii="Aptos Narrow" w:hAnsi="Aptos Narrow" w:cs="Times New Roman"/>
                <w:b/>
                <w:bCs/>
              </w:rPr>
              <w:t>R1</w:t>
            </w:r>
          </w:p>
        </w:tc>
      </w:tr>
      <w:tr w:rsidR="00837316" w:rsidRPr="00B5000E" w14:paraId="5B48C53E" w14:textId="77777777" w:rsidTr="00F0685D">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tcBorders>
              <w:top w:val="single" w:sz="12" w:space="0" w:color="auto"/>
            </w:tcBorders>
            <w:noWrap/>
            <w:hideMark/>
          </w:tcPr>
          <w:p w14:paraId="0DCBCC32" w14:textId="77777777" w:rsidR="00631B68" w:rsidRPr="00B5000E" w:rsidRDefault="00631B68" w:rsidP="00F0685D">
            <w:pPr>
              <w:jc w:val="center"/>
              <w:rPr>
                <w:rFonts w:ascii="Aptos Narrow" w:eastAsia="Times New Roman" w:hAnsi="Aptos Narrow" w:cs="Times New Roman"/>
                <w:szCs w:val="22"/>
                <w:lang w:eastAsia="en-AU"/>
              </w:rPr>
            </w:pPr>
            <w:r w:rsidRPr="00B5000E">
              <w:t>A</w:t>
            </w:r>
          </w:p>
        </w:tc>
        <w:tc>
          <w:tcPr>
            <w:tcW w:w="1054" w:type="dxa"/>
            <w:tcBorders>
              <w:top w:val="single" w:sz="12" w:space="0" w:color="auto"/>
            </w:tcBorders>
            <w:noWrap/>
            <w:hideMark/>
          </w:tcPr>
          <w:p w14:paraId="5E655581"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w:t>
            </w:r>
          </w:p>
        </w:tc>
        <w:tc>
          <w:tcPr>
            <w:tcW w:w="1054" w:type="dxa"/>
            <w:tcBorders>
              <w:top w:val="single" w:sz="12" w:space="0" w:color="auto"/>
            </w:tcBorders>
            <w:noWrap/>
            <w:hideMark/>
          </w:tcPr>
          <w:p w14:paraId="708E30AB"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0.5146</w:t>
            </w:r>
          </w:p>
        </w:tc>
        <w:tc>
          <w:tcPr>
            <w:tcW w:w="960" w:type="dxa"/>
            <w:tcBorders>
              <w:top w:val="single" w:sz="12" w:space="0" w:color="auto"/>
            </w:tcBorders>
            <w:noWrap/>
            <w:hideMark/>
          </w:tcPr>
          <w:p w14:paraId="19EE0529"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1</w:t>
            </w:r>
          </w:p>
        </w:tc>
      </w:tr>
      <w:tr w:rsidR="00837316" w:rsidRPr="00B5000E" w14:paraId="2E2DBF27" w14:textId="77777777" w:rsidTr="00F0685D">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1C3C314" w14:textId="77777777" w:rsidR="00631B68" w:rsidRPr="00B5000E" w:rsidRDefault="00631B68" w:rsidP="00F0685D">
            <w:pPr>
              <w:jc w:val="center"/>
              <w:rPr>
                <w:rFonts w:ascii="Aptos Narrow" w:eastAsia="Times New Roman" w:hAnsi="Aptos Narrow" w:cs="Times New Roman"/>
                <w:szCs w:val="22"/>
                <w:lang w:eastAsia="en-AU"/>
              </w:rPr>
            </w:pPr>
            <w:r w:rsidRPr="00B5000E">
              <w:t>B</w:t>
            </w:r>
          </w:p>
        </w:tc>
        <w:tc>
          <w:tcPr>
            <w:tcW w:w="1054" w:type="dxa"/>
            <w:noWrap/>
            <w:hideMark/>
          </w:tcPr>
          <w:p w14:paraId="1E1F8ACB"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0</w:t>
            </w:r>
          </w:p>
        </w:tc>
        <w:tc>
          <w:tcPr>
            <w:tcW w:w="1054" w:type="dxa"/>
            <w:noWrap/>
            <w:hideMark/>
          </w:tcPr>
          <w:p w14:paraId="3B1C4DE3"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w:t>
            </w:r>
          </w:p>
        </w:tc>
        <w:tc>
          <w:tcPr>
            <w:tcW w:w="960" w:type="dxa"/>
            <w:noWrap/>
            <w:hideMark/>
          </w:tcPr>
          <w:p w14:paraId="47E4C386"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1</w:t>
            </w:r>
          </w:p>
        </w:tc>
      </w:tr>
      <w:tr w:rsidR="00837316" w:rsidRPr="00B5000E" w14:paraId="363B463D" w14:textId="77777777" w:rsidTr="00F0685D">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tcBorders>
              <w:bottom w:val="single" w:sz="12" w:space="0" w:color="auto"/>
            </w:tcBorders>
            <w:noWrap/>
            <w:hideMark/>
          </w:tcPr>
          <w:p w14:paraId="2C0AFBFC" w14:textId="2E7B4B96" w:rsidR="00631B68" w:rsidRPr="00B5000E" w:rsidRDefault="00E95774" w:rsidP="00F0685D">
            <w:pPr>
              <w:jc w:val="center"/>
              <w:rPr>
                <w:rFonts w:ascii="Aptos Narrow" w:eastAsia="Times New Roman" w:hAnsi="Aptos Narrow" w:cs="Times New Roman"/>
                <w:szCs w:val="22"/>
                <w:lang w:eastAsia="en-AU"/>
              </w:rPr>
            </w:pPr>
            <w:r w:rsidRPr="00B5000E">
              <w:rPr>
                <w:rFonts w:ascii="Aptos Narrow" w:hAnsi="Aptos Narrow" w:cs="Times New Roman"/>
              </w:rPr>
              <w:t>R1</w:t>
            </w:r>
          </w:p>
        </w:tc>
        <w:tc>
          <w:tcPr>
            <w:tcW w:w="1054" w:type="dxa"/>
            <w:tcBorders>
              <w:bottom w:val="single" w:sz="12" w:space="0" w:color="auto"/>
            </w:tcBorders>
            <w:noWrap/>
            <w:hideMark/>
          </w:tcPr>
          <w:p w14:paraId="3C71AA98"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0</w:t>
            </w:r>
          </w:p>
        </w:tc>
        <w:tc>
          <w:tcPr>
            <w:tcW w:w="1054" w:type="dxa"/>
            <w:tcBorders>
              <w:bottom w:val="single" w:sz="12" w:space="0" w:color="auto"/>
            </w:tcBorders>
            <w:noWrap/>
            <w:hideMark/>
          </w:tcPr>
          <w:p w14:paraId="6FAA5DF6"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0</w:t>
            </w:r>
          </w:p>
        </w:tc>
        <w:tc>
          <w:tcPr>
            <w:tcW w:w="960" w:type="dxa"/>
            <w:tcBorders>
              <w:bottom w:val="single" w:sz="12" w:space="0" w:color="auto"/>
            </w:tcBorders>
            <w:noWrap/>
            <w:hideMark/>
          </w:tcPr>
          <w:p w14:paraId="75E390EA" w14:textId="77777777" w:rsidR="00631B68" w:rsidRPr="00B5000E" w:rsidRDefault="00631B68" w:rsidP="00F0685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szCs w:val="22"/>
                <w:lang w:eastAsia="en-AU"/>
              </w:rPr>
            </w:pPr>
            <w:r w:rsidRPr="00B5000E">
              <w:t>-</w:t>
            </w:r>
          </w:p>
        </w:tc>
      </w:tr>
    </w:tbl>
    <w:p w14:paraId="131009BD" w14:textId="77777777" w:rsidR="00631B68" w:rsidRPr="00B5000E" w:rsidRDefault="00631B68" w:rsidP="00631B68"/>
    <w:p w14:paraId="10628731" w14:textId="77777777" w:rsidR="004972E8" w:rsidRPr="00B5000E" w:rsidRDefault="004972E8" w:rsidP="00631B68"/>
    <w:p w14:paraId="3124DA33" w14:textId="4D6A6B58" w:rsidR="00860A28" w:rsidRPr="00B5000E" w:rsidRDefault="00A54A59" w:rsidP="00DF0E00">
      <w:pPr>
        <w:keepNext/>
        <w:jc w:val="center"/>
      </w:pPr>
      <w:r w:rsidRPr="00B5000E">
        <w:rPr>
          <w:noProof/>
          <w:lang w:val="en-US"/>
        </w:rPr>
        <w:lastRenderedPageBreak/>
        <w:drawing>
          <wp:inline distT="0" distB="0" distL="0" distR="0" wp14:anchorId="4C9A8346" wp14:editId="179B3AFD">
            <wp:extent cx="5063278" cy="2871827"/>
            <wp:effectExtent l="0" t="0" r="4445" b="5080"/>
            <wp:docPr id="1052534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0804" cy="2876096"/>
                    </a:xfrm>
                    <a:prstGeom prst="rect">
                      <a:avLst/>
                    </a:prstGeom>
                    <a:noFill/>
                    <a:ln>
                      <a:noFill/>
                    </a:ln>
                  </pic:spPr>
                </pic:pic>
              </a:graphicData>
            </a:graphic>
          </wp:inline>
        </w:drawing>
      </w:r>
    </w:p>
    <w:p w14:paraId="5FD9725E" w14:textId="4F09CCD9" w:rsidR="00557E47" w:rsidRPr="00B5000E" w:rsidRDefault="00860A28" w:rsidP="00557E47">
      <w:pPr>
        <w:pStyle w:val="Caption"/>
        <w:rPr>
          <w:color w:val="auto"/>
        </w:rPr>
      </w:pPr>
      <w:r w:rsidRPr="00B5000E">
        <w:rPr>
          <w:color w:val="auto"/>
        </w:rPr>
        <w:t xml:space="preserve">Figure </w:t>
      </w:r>
      <w:r w:rsidR="000A799B" w:rsidRPr="00B5000E">
        <w:rPr>
          <w:color w:val="auto"/>
        </w:rPr>
        <w:t>S</w:t>
      </w:r>
      <w:r w:rsidR="002D1E4F" w:rsidRPr="00B5000E">
        <w:rPr>
          <w:color w:val="auto"/>
        </w:rPr>
        <w:t>1</w:t>
      </w:r>
      <w:r w:rsidR="00F27F9B">
        <w:rPr>
          <w:color w:val="auto"/>
        </w:rPr>
        <w:t>0</w:t>
      </w:r>
      <w:r w:rsidR="00557E47" w:rsidRPr="00B5000E">
        <w:rPr>
          <w:color w:val="auto"/>
        </w:rPr>
        <w:t>: Results of a Principal C</w:t>
      </w:r>
      <w:r w:rsidR="00A42E65" w:rsidRPr="00B5000E">
        <w:rPr>
          <w:color w:val="auto"/>
        </w:rPr>
        <w:t>oordinates</w:t>
      </w:r>
      <w:r w:rsidR="00557E47" w:rsidRPr="00B5000E">
        <w:rPr>
          <w:color w:val="auto"/>
        </w:rPr>
        <w:t xml:space="preserve"> Analysis (PC</w:t>
      </w:r>
      <w:r w:rsidR="00A42E65" w:rsidRPr="00B5000E">
        <w:rPr>
          <w:color w:val="auto"/>
        </w:rPr>
        <w:t>o</w:t>
      </w:r>
      <w:r w:rsidR="00557E47" w:rsidRPr="00B5000E">
        <w:rPr>
          <w:color w:val="auto"/>
        </w:rPr>
        <w:t>A) for wild populations S1-4. Visual inspection shows some genetic structure and differentiation between populations (axis 1 = 12.7%, axis 3 = 4.9%).</w:t>
      </w:r>
    </w:p>
    <w:p w14:paraId="4E78BB84" w14:textId="77777777" w:rsidR="00904D51" w:rsidRPr="00B5000E" w:rsidRDefault="00904D51">
      <w:pPr>
        <w:rPr>
          <w:lang w:val="en-US"/>
        </w:rPr>
      </w:pPr>
    </w:p>
    <w:p w14:paraId="45597D50" w14:textId="6BA55EA1" w:rsidR="00557E47" w:rsidRPr="00B5000E" w:rsidRDefault="00220820" w:rsidP="00DF0E00">
      <w:pPr>
        <w:keepNext/>
        <w:jc w:val="center"/>
      </w:pPr>
      <w:r w:rsidRPr="00B5000E">
        <w:rPr>
          <w:noProof/>
          <w:lang w:val="en-US"/>
        </w:rPr>
        <w:lastRenderedPageBreak/>
        <w:drawing>
          <wp:inline distT="0" distB="0" distL="0" distR="0" wp14:anchorId="680CF173" wp14:editId="2D731CA6">
            <wp:extent cx="7603803" cy="3316383"/>
            <wp:effectExtent l="0" t="8890" r="0" b="7620"/>
            <wp:docPr id="1218835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305" r="3911"/>
                    <a:stretch>
                      <a:fillRect/>
                    </a:stretch>
                  </pic:blipFill>
                  <pic:spPr bwMode="auto">
                    <a:xfrm rot="5400000">
                      <a:off x="0" y="0"/>
                      <a:ext cx="7629681" cy="3327670"/>
                    </a:xfrm>
                    <a:prstGeom prst="rect">
                      <a:avLst/>
                    </a:prstGeom>
                    <a:noFill/>
                    <a:ln>
                      <a:noFill/>
                    </a:ln>
                    <a:extLst>
                      <a:ext uri="{53640926-AAD7-44D8-BBD7-CCE9431645EC}">
                        <a14:shadowObscured xmlns:a14="http://schemas.microsoft.com/office/drawing/2010/main"/>
                      </a:ext>
                    </a:extLst>
                  </pic:spPr>
                </pic:pic>
              </a:graphicData>
            </a:graphic>
          </wp:inline>
        </w:drawing>
      </w:r>
    </w:p>
    <w:p w14:paraId="28AB1EA0" w14:textId="3375DA95" w:rsidR="00904D51" w:rsidRPr="00B5000E" w:rsidRDefault="00557E47" w:rsidP="004D034A">
      <w:pPr>
        <w:pStyle w:val="Caption"/>
        <w:rPr>
          <w:color w:val="auto"/>
          <w:lang w:val="en-US"/>
        </w:rPr>
      </w:pPr>
      <w:r w:rsidRPr="00B5000E">
        <w:rPr>
          <w:color w:val="auto"/>
        </w:rPr>
        <w:t xml:space="preserve">Figure </w:t>
      </w:r>
      <w:r w:rsidR="004D034A" w:rsidRPr="00B5000E">
        <w:rPr>
          <w:color w:val="auto"/>
        </w:rPr>
        <w:t>S1</w:t>
      </w:r>
      <w:r w:rsidR="00F27F9B">
        <w:rPr>
          <w:color w:val="auto"/>
        </w:rPr>
        <w:t>1</w:t>
      </w:r>
      <w:r w:rsidRPr="00B5000E">
        <w:rPr>
          <w:color w:val="auto"/>
        </w:rPr>
        <w:t xml:space="preserve">: </w:t>
      </w:r>
      <w:r w:rsidR="008A731C" w:rsidRPr="00B5000E">
        <w:rPr>
          <w:color w:val="auto"/>
        </w:rPr>
        <w:t xml:space="preserve">Ancestry coefficients from </w:t>
      </w:r>
      <w:r w:rsidRPr="00B5000E">
        <w:rPr>
          <w:color w:val="auto"/>
        </w:rPr>
        <w:t>STRUCTURE analysis using</w:t>
      </w:r>
      <w:r w:rsidR="008D7854" w:rsidRPr="00B5000E">
        <w:rPr>
          <w:color w:val="auto"/>
        </w:rPr>
        <w:t xml:space="preserve"> admixture model with</w:t>
      </w:r>
      <w:r w:rsidRPr="00B5000E">
        <w:rPr>
          <w:color w:val="auto"/>
        </w:rPr>
        <w:t xml:space="preserve"> uncorrelated allele frequency </w:t>
      </w:r>
      <w:r w:rsidR="00406CF5" w:rsidRPr="00B5000E">
        <w:rPr>
          <w:color w:val="auto"/>
        </w:rPr>
        <w:t xml:space="preserve">(K=2). Individuals organised by population. </w:t>
      </w:r>
    </w:p>
    <w:p w14:paraId="1063FD54" w14:textId="77777777" w:rsidR="00904D51" w:rsidRPr="00B5000E" w:rsidRDefault="00904D51">
      <w:pPr>
        <w:rPr>
          <w:lang w:val="en-US"/>
        </w:rPr>
      </w:pPr>
    </w:p>
    <w:p w14:paraId="1B4F4B61" w14:textId="77777777" w:rsidR="00B915BF" w:rsidRPr="00B5000E" w:rsidRDefault="00B915BF">
      <w:pPr>
        <w:rPr>
          <w:lang w:val="en-US"/>
        </w:rPr>
      </w:pPr>
    </w:p>
    <w:p w14:paraId="640323E0" w14:textId="4B0F7762" w:rsidR="00963B20" w:rsidRPr="00B5000E" w:rsidRDefault="00963B20" w:rsidP="00963B20">
      <w:pPr>
        <w:pStyle w:val="Caption"/>
        <w:keepNext/>
        <w:rPr>
          <w:color w:val="auto"/>
        </w:rPr>
      </w:pPr>
      <w:r w:rsidRPr="00B5000E">
        <w:rPr>
          <w:color w:val="auto"/>
        </w:rPr>
        <w:lastRenderedPageBreak/>
        <w:t xml:space="preserve">Table </w:t>
      </w:r>
      <w:r w:rsidR="00307BEB" w:rsidRPr="00B5000E">
        <w:rPr>
          <w:color w:val="auto"/>
        </w:rPr>
        <w:t>S</w:t>
      </w:r>
      <w:r w:rsidR="002D1E4F" w:rsidRPr="00B5000E">
        <w:rPr>
          <w:color w:val="auto"/>
        </w:rPr>
        <w:t>5</w:t>
      </w:r>
      <w:r w:rsidRPr="00B5000E">
        <w:rPr>
          <w:color w:val="auto"/>
        </w:rPr>
        <w:t>: Heterozygosity values for populations A and B of Symbio’s</w:t>
      </w:r>
      <w:r w:rsidR="00CE50CA" w:rsidRPr="00B5000E">
        <w:rPr>
          <w:color w:val="auto"/>
        </w:rPr>
        <w:t xml:space="preserve"> conservation</w:t>
      </w:r>
      <w:r w:rsidRPr="00B5000E">
        <w:rPr>
          <w:color w:val="auto"/>
        </w:rPr>
        <w:t xml:space="preserve"> breeding program founders</w:t>
      </w:r>
      <w:r w:rsidR="00E95774" w:rsidRPr="00B5000E">
        <w:rPr>
          <w:color w:val="auto"/>
        </w:rPr>
        <w:t>.</w:t>
      </w:r>
    </w:p>
    <w:tbl>
      <w:tblPr>
        <w:tblStyle w:val="PAPER"/>
        <w:tblW w:w="6860" w:type="dxa"/>
        <w:jc w:val="center"/>
        <w:tblLook w:val="04A0" w:firstRow="1" w:lastRow="0" w:firstColumn="1" w:lastColumn="0" w:noHBand="0" w:noVBand="1"/>
      </w:tblPr>
      <w:tblGrid>
        <w:gridCol w:w="1162"/>
        <w:gridCol w:w="960"/>
        <w:gridCol w:w="1580"/>
        <w:gridCol w:w="1580"/>
        <w:gridCol w:w="1580"/>
      </w:tblGrid>
      <w:tr w:rsidR="00837316" w:rsidRPr="00B5000E" w14:paraId="2719AF88" w14:textId="77777777" w:rsidTr="00DF0E00">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0" w:type="dxa"/>
            <w:noWrap/>
            <w:hideMark/>
          </w:tcPr>
          <w:p w14:paraId="7136C515" w14:textId="6DA86875" w:rsidR="00A36F08" w:rsidRPr="00B5000E" w:rsidRDefault="00A36F08" w:rsidP="00A36F08">
            <w:pPr>
              <w:jc w:val="center"/>
              <w:rPr>
                <w:rFonts w:ascii="Aptos Narrow" w:eastAsia="Times New Roman" w:hAnsi="Aptos Narrow" w:cs="Times New Roman"/>
                <w:iCs/>
                <w:kern w:val="0"/>
                <w:sz w:val="22"/>
                <w:szCs w:val="22"/>
                <w:lang w:eastAsia="en-AU"/>
                <w14:ligatures w14:val="none"/>
              </w:rPr>
            </w:pPr>
            <w:r w:rsidRPr="00B5000E">
              <w:rPr>
                <w:rFonts w:ascii="Aptos Narrow" w:eastAsia="Times New Roman" w:hAnsi="Aptos Narrow" w:cs="Times New Roman"/>
                <w:iCs/>
                <w:kern w:val="0"/>
                <w:sz w:val="22"/>
                <w:szCs w:val="22"/>
                <w:lang w:eastAsia="en-AU"/>
                <w14:ligatures w14:val="none"/>
              </w:rPr>
              <w:t>Population</w:t>
            </w:r>
          </w:p>
        </w:tc>
        <w:tc>
          <w:tcPr>
            <w:tcW w:w="960" w:type="dxa"/>
            <w:noWrap/>
            <w:hideMark/>
          </w:tcPr>
          <w:p w14:paraId="5D33BC4D" w14:textId="77777777" w:rsidR="00A36F08" w:rsidRPr="00B5000E" w:rsidRDefault="00A36F08" w:rsidP="00A36F0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i/>
                <w:iCs/>
                <w:kern w:val="0"/>
                <w:sz w:val="22"/>
                <w:szCs w:val="22"/>
                <w:lang w:eastAsia="en-AU"/>
                <w14:ligatures w14:val="none"/>
              </w:rPr>
            </w:pPr>
            <w:r w:rsidRPr="00B5000E">
              <w:rPr>
                <w:rFonts w:ascii="Aptos Narrow" w:eastAsia="Times New Roman" w:hAnsi="Aptos Narrow" w:cs="Times New Roman"/>
                <w:i/>
                <w:iCs/>
                <w:kern w:val="0"/>
                <w:sz w:val="22"/>
                <w:szCs w:val="22"/>
                <w:lang w:eastAsia="en-AU"/>
                <w14:ligatures w14:val="none"/>
              </w:rPr>
              <w:t>n</w:t>
            </w:r>
          </w:p>
        </w:tc>
        <w:tc>
          <w:tcPr>
            <w:tcW w:w="1580" w:type="dxa"/>
            <w:noWrap/>
            <w:hideMark/>
          </w:tcPr>
          <w:p w14:paraId="24CBB19D" w14:textId="77777777" w:rsidR="00A36F08" w:rsidRPr="00B5000E" w:rsidRDefault="00A36F08" w:rsidP="00A36F0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i/>
                <w:iCs/>
                <w:kern w:val="0"/>
                <w:sz w:val="22"/>
                <w:szCs w:val="22"/>
                <w:lang w:eastAsia="en-AU"/>
                <w14:ligatures w14:val="none"/>
              </w:rPr>
            </w:pPr>
            <w:r w:rsidRPr="00B5000E">
              <w:rPr>
                <w:rFonts w:ascii="Aptos Narrow" w:eastAsia="Times New Roman" w:hAnsi="Aptos Narrow" w:cs="Times New Roman"/>
                <w:i/>
                <w:iCs/>
                <w:kern w:val="0"/>
                <w:sz w:val="22"/>
                <w:szCs w:val="22"/>
                <w:lang w:eastAsia="en-AU"/>
                <w14:ligatures w14:val="none"/>
              </w:rPr>
              <w:t>Ho (+- SE)</w:t>
            </w:r>
          </w:p>
        </w:tc>
        <w:tc>
          <w:tcPr>
            <w:tcW w:w="1580" w:type="dxa"/>
            <w:noWrap/>
            <w:hideMark/>
          </w:tcPr>
          <w:p w14:paraId="35698D22" w14:textId="77777777" w:rsidR="00A36F08" w:rsidRPr="00B5000E" w:rsidRDefault="00A36F08" w:rsidP="00A36F0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i/>
                <w:iCs/>
                <w:kern w:val="0"/>
                <w:sz w:val="22"/>
                <w:szCs w:val="22"/>
                <w:lang w:eastAsia="en-AU"/>
                <w14:ligatures w14:val="none"/>
              </w:rPr>
            </w:pPr>
            <w:r w:rsidRPr="00B5000E">
              <w:rPr>
                <w:rFonts w:ascii="Aptos Narrow" w:eastAsia="Times New Roman" w:hAnsi="Aptos Narrow" w:cs="Times New Roman"/>
                <w:i/>
                <w:iCs/>
                <w:kern w:val="0"/>
                <w:sz w:val="22"/>
                <w:szCs w:val="22"/>
                <w:lang w:eastAsia="en-AU"/>
                <w14:ligatures w14:val="none"/>
              </w:rPr>
              <w:t>He (+- SE)</w:t>
            </w:r>
          </w:p>
        </w:tc>
        <w:tc>
          <w:tcPr>
            <w:tcW w:w="1580" w:type="dxa"/>
            <w:noWrap/>
            <w:hideMark/>
          </w:tcPr>
          <w:p w14:paraId="2D581490" w14:textId="77777777" w:rsidR="00A36F08" w:rsidRPr="00B5000E" w:rsidRDefault="00A36F08" w:rsidP="00A36F0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i/>
                <w:iCs/>
                <w:kern w:val="0"/>
                <w:sz w:val="22"/>
                <w:szCs w:val="22"/>
                <w:lang w:eastAsia="en-AU"/>
                <w14:ligatures w14:val="none"/>
              </w:rPr>
            </w:pPr>
            <w:r w:rsidRPr="00B5000E">
              <w:rPr>
                <w:rFonts w:ascii="Aptos Narrow" w:eastAsia="Times New Roman" w:hAnsi="Aptos Narrow" w:cs="Times New Roman"/>
                <w:i/>
                <w:iCs/>
                <w:kern w:val="0"/>
                <w:sz w:val="22"/>
                <w:szCs w:val="22"/>
                <w:lang w:eastAsia="en-AU"/>
                <w14:ligatures w14:val="none"/>
              </w:rPr>
              <w:t>FIS (+- SE)</w:t>
            </w:r>
          </w:p>
        </w:tc>
      </w:tr>
      <w:tr w:rsidR="00837316" w:rsidRPr="00B5000E" w14:paraId="2C81D8B9" w14:textId="77777777" w:rsidTr="00DF0E00">
        <w:trPr>
          <w:trHeight w:val="288"/>
          <w:jc w:val="center"/>
        </w:trPr>
        <w:tc>
          <w:tcPr>
            <w:cnfStyle w:val="001000000000" w:firstRow="0" w:lastRow="0" w:firstColumn="1" w:lastColumn="0" w:oddVBand="0" w:evenVBand="0" w:oddHBand="0" w:evenHBand="0" w:firstRowFirstColumn="0" w:firstRowLastColumn="0" w:lastRowFirstColumn="0" w:lastRowLastColumn="0"/>
            <w:tcW w:w="1160" w:type="dxa"/>
            <w:noWrap/>
            <w:hideMark/>
          </w:tcPr>
          <w:p w14:paraId="1F6FB85E" w14:textId="7FE1CA91" w:rsidR="00A36F08" w:rsidRPr="00B5000E" w:rsidRDefault="00A36F08" w:rsidP="00A36F08">
            <w:pPr>
              <w:jc w:val="cente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A</w:t>
            </w:r>
          </w:p>
        </w:tc>
        <w:tc>
          <w:tcPr>
            <w:tcW w:w="960" w:type="dxa"/>
            <w:noWrap/>
            <w:hideMark/>
          </w:tcPr>
          <w:p w14:paraId="1C00BE53"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35</w:t>
            </w:r>
          </w:p>
        </w:tc>
        <w:tc>
          <w:tcPr>
            <w:tcW w:w="1580" w:type="dxa"/>
            <w:noWrap/>
            <w:hideMark/>
          </w:tcPr>
          <w:p w14:paraId="63923743"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0.294 (0.003)</w:t>
            </w:r>
          </w:p>
        </w:tc>
        <w:tc>
          <w:tcPr>
            <w:tcW w:w="1580" w:type="dxa"/>
            <w:noWrap/>
            <w:hideMark/>
          </w:tcPr>
          <w:p w14:paraId="7B5EFF9F"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0.303 (0.002)</w:t>
            </w:r>
          </w:p>
        </w:tc>
        <w:tc>
          <w:tcPr>
            <w:tcW w:w="1580" w:type="dxa"/>
            <w:noWrap/>
            <w:hideMark/>
          </w:tcPr>
          <w:p w14:paraId="06816163"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0.099 (0.006)</w:t>
            </w:r>
          </w:p>
        </w:tc>
      </w:tr>
      <w:tr w:rsidR="00837316" w:rsidRPr="00B5000E" w14:paraId="6A375EF7" w14:textId="77777777" w:rsidTr="00DF0E00">
        <w:trPr>
          <w:trHeight w:val="288"/>
          <w:jc w:val="center"/>
        </w:trPr>
        <w:tc>
          <w:tcPr>
            <w:cnfStyle w:val="001000000000" w:firstRow="0" w:lastRow="0" w:firstColumn="1" w:lastColumn="0" w:oddVBand="0" w:evenVBand="0" w:oddHBand="0" w:evenHBand="0" w:firstRowFirstColumn="0" w:firstRowLastColumn="0" w:lastRowFirstColumn="0" w:lastRowLastColumn="0"/>
            <w:tcW w:w="1160" w:type="dxa"/>
            <w:noWrap/>
            <w:hideMark/>
          </w:tcPr>
          <w:p w14:paraId="0C640F2C" w14:textId="2F312836" w:rsidR="00A36F08" w:rsidRPr="00B5000E" w:rsidRDefault="00A36F08" w:rsidP="00A36F08">
            <w:pPr>
              <w:jc w:val="center"/>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B</w:t>
            </w:r>
          </w:p>
        </w:tc>
        <w:tc>
          <w:tcPr>
            <w:tcW w:w="960" w:type="dxa"/>
            <w:noWrap/>
            <w:hideMark/>
          </w:tcPr>
          <w:p w14:paraId="75A6B5EA"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37</w:t>
            </w:r>
          </w:p>
        </w:tc>
        <w:tc>
          <w:tcPr>
            <w:tcW w:w="1580" w:type="dxa"/>
            <w:noWrap/>
            <w:hideMark/>
          </w:tcPr>
          <w:p w14:paraId="179DD549"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0.315 (0.003)</w:t>
            </w:r>
          </w:p>
        </w:tc>
        <w:tc>
          <w:tcPr>
            <w:tcW w:w="1580" w:type="dxa"/>
            <w:noWrap/>
            <w:hideMark/>
          </w:tcPr>
          <w:p w14:paraId="1D0C0DFD"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0.312 (0.002)</w:t>
            </w:r>
          </w:p>
        </w:tc>
        <w:tc>
          <w:tcPr>
            <w:tcW w:w="1580" w:type="dxa"/>
            <w:noWrap/>
            <w:hideMark/>
          </w:tcPr>
          <w:p w14:paraId="72816CC9" w14:textId="77777777" w:rsidR="00A36F08" w:rsidRPr="00B5000E" w:rsidRDefault="00A36F08" w:rsidP="00A36F0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lang w:eastAsia="en-AU"/>
                <w14:ligatures w14:val="none"/>
              </w:rPr>
            </w:pPr>
            <w:r w:rsidRPr="00B5000E">
              <w:rPr>
                <w:rFonts w:ascii="Aptos Narrow" w:eastAsia="Times New Roman" w:hAnsi="Aptos Narrow" w:cs="Times New Roman"/>
                <w:kern w:val="0"/>
                <w:sz w:val="22"/>
                <w:szCs w:val="22"/>
                <w:lang w:eastAsia="en-AU"/>
                <w14:ligatures w14:val="none"/>
              </w:rPr>
              <w:t>0.072 (0.006)</w:t>
            </w:r>
          </w:p>
        </w:tc>
      </w:tr>
    </w:tbl>
    <w:p w14:paraId="608FD408" w14:textId="77777777" w:rsidR="00A36F08" w:rsidRPr="00B5000E" w:rsidRDefault="00A36F08">
      <w:pPr>
        <w:rPr>
          <w:lang w:val="en-US"/>
        </w:rPr>
      </w:pPr>
    </w:p>
    <w:p w14:paraId="642CF688" w14:textId="2FA5138B" w:rsidR="00CB701E" w:rsidRPr="00B5000E" w:rsidRDefault="0016632D" w:rsidP="00DF0E00">
      <w:pPr>
        <w:keepNext/>
        <w:jc w:val="center"/>
      </w:pPr>
      <w:r w:rsidRPr="00B5000E">
        <w:rPr>
          <w:noProof/>
        </w:rPr>
        <mc:AlternateContent>
          <mc:Choice Requires="wps">
            <w:drawing>
              <wp:inline distT="0" distB="0" distL="0" distR="0" wp14:anchorId="19F7553F" wp14:editId="34894B73">
                <wp:extent cx="302260" cy="302260"/>
                <wp:effectExtent l="0" t="0" r="0" b="0"/>
                <wp:docPr id="17102350"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1A4DDA" id="Rectangle 3"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B76ACB" w:rsidRPr="00B5000E">
        <w:rPr>
          <w:noProof/>
        </w:rPr>
        <w:drawing>
          <wp:inline distT="0" distB="0" distL="0" distR="0" wp14:anchorId="7F595CCE" wp14:editId="76F94665">
            <wp:extent cx="5789452" cy="3104851"/>
            <wp:effectExtent l="0" t="0" r="1905" b="635"/>
            <wp:docPr id="20995629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955" t="4949" r="3401" b="6507"/>
                    <a:stretch>
                      <a:fillRect/>
                    </a:stretch>
                  </pic:blipFill>
                  <pic:spPr bwMode="auto">
                    <a:xfrm>
                      <a:off x="0" y="0"/>
                      <a:ext cx="5810202" cy="3115979"/>
                    </a:xfrm>
                    <a:prstGeom prst="rect">
                      <a:avLst/>
                    </a:prstGeom>
                    <a:noFill/>
                    <a:ln>
                      <a:noFill/>
                    </a:ln>
                    <a:extLst>
                      <a:ext uri="{53640926-AAD7-44D8-BBD7-CCE9431645EC}">
                        <a14:shadowObscured xmlns:a14="http://schemas.microsoft.com/office/drawing/2010/main"/>
                      </a:ext>
                    </a:extLst>
                  </pic:spPr>
                </pic:pic>
              </a:graphicData>
            </a:graphic>
          </wp:inline>
        </w:drawing>
      </w:r>
    </w:p>
    <w:p w14:paraId="42470E72" w14:textId="3D023735" w:rsidR="00DB7E2D" w:rsidRPr="00B5000E" w:rsidRDefault="00CB701E" w:rsidP="00CB701E">
      <w:pPr>
        <w:pStyle w:val="Caption"/>
        <w:rPr>
          <w:color w:val="auto"/>
          <w:lang w:val="en-US"/>
        </w:rPr>
      </w:pPr>
      <w:r w:rsidRPr="00B5000E">
        <w:rPr>
          <w:color w:val="auto"/>
        </w:rPr>
        <w:t xml:space="preserve">Figure </w:t>
      </w:r>
      <w:r w:rsidR="00782930" w:rsidRPr="00B5000E">
        <w:rPr>
          <w:color w:val="auto"/>
        </w:rPr>
        <w:t>S1</w:t>
      </w:r>
      <w:r w:rsidR="00F27F9B">
        <w:rPr>
          <w:color w:val="auto"/>
        </w:rPr>
        <w:t>2</w:t>
      </w:r>
      <w:r w:rsidRPr="00B5000E">
        <w:rPr>
          <w:color w:val="auto"/>
        </w:rPr>
        <w:t xml:space="preserve">: Pairwise </w:t>
      </w:r>
      <w:r w:rsidR="001F6F0B" w:rsidRPr="00B5000E">
        <w:rPr>
          <w:color w:val="auto"/>
        </w:rPr>
        <w:t>scatterplot</w:t>
      </w:r>
      <w:r w:rsidRPr="00B5000E">
        <w:rPr>
          <w:color w:val="auto"/>
        </w:rPr>
        <w:t xml:space="preserve"> matrix</w:t>
      </w:r>
      <w:r w:rsidR="00C15B67" w:rsidRPr="00B5000E">
        <w:rPr>
          <w:color w:val="auto"/>
        </w:rPr>
        <w:t>,</w:t>
      </w:r>
      <w:r w:rsidRPr="00B5000E">
        <w:rPr>
          <w:color w:val="auto"/>
        </w:rPr>
        <w:t xml:space="preserve"> </w:t>
      </w:r>
      <w:r w:rsidR="00C15B67" w:rsidRPr="00B5000E">
        <w:rPr>
          <w:color w:val="auto"/>
        </w:rPr>
        <w:t xml:space="preserve">with correlation coefficients, </w:t>
      </w:r>
      <w:r w:rsidR="000711DE" w:rsidRPr="00B5000E">
        <w:rPr>
          <w:color w:val="auto"/>
        </w:rPr>
        <w:t xml:space="preserve">comparing </w:t>
      </w:r>
      <w:r w:rsidR="00427BE1" w:rsidRPr="00B5000E">
        <w:rPr>
          <w:color w:val="auto"/>
        </w:rPr>
        <w:t>estimates</w:t>
      </w:r>
      <w:r w:rsidR="000711DE" w:rsidRPr="00B5000E">
        <w:rPr>
          <w:color w:val="auto"/>
        </w:rPr>
        <w:t xml:space="preserve"> for each pairwise comparison</w:t>
      </w:r>
      <w:r w:rsidR="00427BE1" w:rsidRPr="00B5000E">
        <w:rPr>
          <w:color w:val="auto"/>
        </w:rPr>
        <w:t xml:space="preserve"> across GRM, EMIBD9 and </w:t>
      </w:r>
      <w:proofErr w:type="spellStart"/>
      <w:r w:rsidR="00427BE1" w:rsidRPr="00B5000E">
        <w:rPr>
          <w:color w:val="auto"/>
        </w:rPr>
        <w:t>TrioML</w:t>
      </w:r>
      <w:proofErr w:type="spellEnd"/>
      <w:r w:rsidR="00427BE1" w:rsidRPr="00B5000E">
        <w:rPr>
          <w:color w:val="auto"/>
        </w:rPr>
        <w:t xml:space="preserve"> methods</w:t>
      </w:r>
      <w:r w:rsidR="00346640" w:rsidRPr="00B5000E">
        <w:rPr>
          <w:color w:val="auto"/>
        </w:rPr>
        <w:t xml:space="preserve">. </w:t>
      </w:r>
    </w:p>
    <w:p w14:paraId="73113A3C" w14:textId="77777777" w:rsidR="00232C7A" w:rsidRDefault="00232C7A">
      <w:pPr>
        <w:rPr>
          <w:lang w:val="en-US"/>
        </w:rPr>
      </w:pPr>
    </w:p>
    <w:p w14:paraId="55CF819F" w14:textId="0A60D7DB" w:rsidR="001C0AD2" w:rsidRDefault="001C0AD2" w:rsidP="001C0AD2">
      <w:pPr>
        <w:pStyle w:val="Heading2"/>
        <w:rPr>
          <w:color w:val="auto"/>
          <w:lang w:val="en-US"/>
        </w:rPr>
      </w:pPr>
      <w:r>
        <w:rPr>
          <w:color w:val="auto"/>
          <w:lang w:val="en-US"/>
        </w:rPr>
        <w:t>D</w:t>
      </w:r>
      <w:r w:rsidRPr="00B5000E">
        <w:rPr>
          <w:color w:val="auto"/>
          <w:lang w:val="en-US"/>
        </w:rPr>
        <w:t xml:space="preserve">: </w:t>
      </w:r>
      <w:r>
        <w:rPr>
          <w:color w:val="auto"/>
          <w:lang w:val="en-US"/>
        </w:rPr>
        <w:t>Government and policy</w:t>
      </w:r>
    </w:p>
    <w:p w14:paraId="7F39571A" w14:textId="1DEC1B83" w:rsidR="001C0AD2" w:rsidRPr="00B5000E" w:rsidRDefault="00905A09">
      <w:pPr>
        <w:rPr>
          <w:lang w:val="en-US"/>
        </w:rPr>
      </w:pPr>
      <w:r w:rsidRPr="00553BC8">
        <w:rPr>
          <w:rFonts w:hint="eastAsia"/>
          <w:lang w:val="en-US"/>
        </w:rPr>
        <w:t xml:space="preserve">From </w:t>
      </w:r>
      <w:r w:rsidR="003D7E6E" w:rsidRPr="00553BC8">
        <w:rPr>
          <w:lang w:val="en-US"/>
        </w:rPr>
        <w:t>a</w:t>
      </w:r>
      <w:r w:rsidR="003D7E6E">
        <w:rPr>
          <w:lang w:val="en-US"/>
        </w:rPr>
        <w:t xml:space="preserve"> </w:t>
      </w:r>
      <w:r w:rsidRPr="00553BC8">
        <w:rPr>
          <w:rFonts w:hint="eastAsia"/>
          <w:lang w:val="en-US"/>
        </w:rPr>
        <w:t xml:space="preserve">NSW Government perspective, the </w:t>
      </w:r>
      <w:r>
        <w:rPr>
          <w:lang w:val="en-US"/>
        </w:rPr>
        <w:t>‘</w:t>
      </w:r>
      <w:r w:rsidRPr="00553BC8">
        <w:rPr>
          <w:rFonts w:hint="eastAsia"/>
          <w:lang w:val="en-US"/>
        </w:rPr>
        <w:t>Plan for Nature</w:t>
      </w:r>
      <w:r>
        <w:rPr>
          <w:lang w:val="en-US"/>
        </w:rPr>
        <w:t>’</w:t>
      </w:r>
      <w:r w:rsidRPr="00553BC8">
        <w:rPr>
          <w:rFonts w:hint="eastAsia"/>
          <w:lang w:val="en-US"/>
        </w:rPr>
        <w:t xml:space="preserve"> and the </w:t>
      </w:r>
      <w:r>
        <w:rPr>
          <w:lang w:val="en-US"/>
        </w:rPr>
        <w:t>‘</w:t>
      </w:r>
      <w:r w:rsidRPr="00553BC8">
        <w:rPr>
          <w:rFonts w:hint="eastAsia"/>
          <w:lang w:val="en-US"/>
        </w:rPr>
        <w:t>NSW Biodiversity Conservation Strategy</w:t>
      </w:r>
      <w:r>
        <w:rPr>
          <w:lang w:val="en-US"/>
        </w:rPr>
        <w:t>’</w:t>
      </w:r>
      <w:r w:rsidRPr="00553BC8">
        <w:rPr>
          <w:rFonts w:hint="eastAsia"/>
          <w:lang w:val="en-US"/>
        </w:rPr>
        <w:t xml:space="preserve"> focus on conserving biodiversity across landscapes and maintaining the resilience of species within those landscapes. Where genetic sampling is insufficient to support detailed population genomic analyses, identifying phylogenetic clades provides a practical means of recognising and conserving geographically distinct evolutionary lineages, helping to retain phylogenetic diversity across a species' range. This approach supports strategic conservation planning by providing an ecologically meaningful framework for assessing the relative vulnerability of different clades and strengthening our ability to identify, monitor and report on threats that may affect their long-term persistence. Continued genetic sampling across the geographic range of </w:t>
      </w:r>
      <w:r w:rsidR="007E547B">
        <w:rPr>
          <w:lang w:val="en-US"/>
        </w:rPr>
        <w:t>threatened</w:t>
      </w:r>
      <w:r w:rsidRPr="00553BC8">
        <w:rPr>
          <w:rFonts w:hint="eastAsia"/>
          <w:lang w:val="en-US"/>
        </w:rPr>
        <w:t xml:space="preserve"> species such as </w:t>
      </w:r>
      <w:r w:rsidRPr="00553BC8">
        <w:rPr>
          <w:i/>
          <w:iCs/>
          <w:lang w:val="en-US"/>
        </w:rPr>
        <w:t>Mixophyes australis</w:t>
      </w:r>
      <w:r w:rsidRPr="00553BC8">
        <w:rPr>
          <w:rFonts w:hint="eastAsia"/>
          <w:lang w:val="en-US"/>
        </w:rPr>
        <w:t xml:space="preserve"> is essential for adaptive conservation management. As additional samples become available, they provide an increasingly robust evidence base for monitoring changes in genetic diversity, population structure and connectivity through time, </w:t>
      </w:r>
      <w:r w:rsidRPr="00553BC8">
        <w:rPr>
          <w:rFonts w:hint="eastAsia"/>
          <w:lang w:val="en-US"/>
        </w:rPr>
        <w:lastRenderedPageBreak/>
        <w:t>detecting emerging genetic risks such as isolation or loss of diversity, and evaluating the effectiveness of management interventions. Ongoing genetic monitoring therefore enables conservation actions to be refined as new information becomes available, ensuring that management remains responsive to changing environmental conditions and supports the long-term evolutionary resilience of the species.</w:t>
      </w:r>
    </w:p>
    <w:p w14:paraId="0A02D9C0" w14:textId="77777777" w:rsidR="00232C7A" w:rsidRPr="00B5000E" w:rsidRDefault="00232C7A">
      <w:pPr>
        <w:rPr>
          <w:lang w:val="en-US"/>
        </w:rPr>
      </w:pPr>
    </w:p>
    <w:p w14:paraId="7FDB49BD" w14:textId="48835026" w:rsidR="00232C7A" w:rsidRPr="00B5000E" w:rsidRDefault="00645A11" w:rsidP="00E44AF8">
      <w:pPr>
        <w:pStyle w:val="Heading2"/>
        <w:rPr>
          <w:color w:val="auto"/>
          <w:lang w:val="en-US"/>
        </w:rPr>
      </w:pPr>
      <w:r w:rsidRPr="00B5000E">
        <w:rPr>
          <w:color w:val="auto"/>
          <w:lang w:val="en-US"/>
        </w:rPr>
        <w:t>Reference list</w:t>
      </w:r>
    </w:p>
    <w:p w14:paraId="4981C72A" w14:textId="77777777" w:rsidR="00E211C0" w:rsidRPr="00B5000E" w:rsidRDefault="00E211C0" w:rsidP="00E211C0">
      <w:pPr>
        <w:rPr>
          <w:sz w:val="22"/>
          <w:szCs w:val="22"/>
        </w:rPr>
      </w:pPr>
      <w:proofErr w:type="spellStart"/>
      <w:r w:rsidRPr="00B5000E">
        <w:rPr>
          <w:sz w:val="22"/>
          <w:szCs w:val="22"/>
        </w:rPr>
        <w:t>Chifman</w:t>
      </w:r>
      <w:proofErr w:type="spellEnd"/>
      <w:r w:rsidRPr="00B5000E">
        <w:rPr>
          <w:sz w:val="22"/>
          <w:szCs w:val="22"/>
        </w:rPr>
        <w:t xml:space="preserve">, J., Kubatko, L., 2014. Quartet Inference from SNP Data Under the Coalescent Model. Bioinformatics 30, 3317–3324. </w:t>
      </w:r>
      <w:hyperlink r:id="rId18" w:history="1">
        <w:r w:rsidRPr="00B5000E">
          <w:rPr>
            <w:rStyle w:val="Hyperlink"/>
            <w:color w:val="auto"/>
            <w:sz w:val="22"/>
            <w:szCs w:val="22"/>
          </w:rPr>
          <w:t>https://doi.org/10.1093/bioinformatics/btu530</w:t>
        </w:r>
      </w:hyperlink>
    </w:p>
    <w:p w14:paraId="12C266A9" w14:textId="77777777" w:rsidR="00E211C0" w:rsidRPr="00B5000E" w:rsidRDefault="00E211C0" w:rsidP="00E211C0">
      <w:pPr>
        <w:rPr>
          <w:sz w:val="22"/>
          <w:szCs w:val="22"/>
        </w:rPr>
      </w:pPr>
      <w:proofErr w:type="spellStart"/>
      <w:r w:rsidRPr="00B5000E">
        <w:rPr>
          <w:sz w:val="22"/>
          <w:szCs w:val="22"/>
        </w:rPr>
        <w:t>Dokan</w:t>
      </w:r>
      <w:proofErr w:type="spellEnd"/>
      <w:r w:rsidRPr="00B5000E">
        <w:rPr>
          <w:sz w:val="22"/>
          <w:szCs w:val="22"/>
        </w:rPr>
        <w:t xml:space="preserve">, K., Kawamura, S., Teshima, K.M., 2021. Effects of single nucleotide polymorphism ascertainment on population structure inferences. G3 </w:t>
      </w:r>
      <w:proofErr w:type="spellStart"/>
      <w:r w:rsidRPr="00B5000E">
        <w:rPr>
          <w:sz w:val="22"/>
          <w:szCs w:val="22"/>
        </w:rPr>
        <w:t>Genes|Genomes|Genetics</w:t>
      </w:r>
      <w:proofErr w:type="spellEnd"/>
      <w:r w:rsidRPr="00B5000E">
        <w:rPr>
          <w:sz w:val="22"/>
          <w:szCs w:val="22"/>
        </w:rPr>
        <w:t xml:space="preserve"> 11, jkab128. </w:t>
      </w:r>
      <w:hyperlink r:id="rId19" w:history="1">
        <w:r w:rsidRPr="00B5000E">
          <w:rPr>
            <w:rStyle w:val="Hyperlink"/>
            <w:color w:val="auto"/>
            <w:sz w:val="22"/>
            <w:szCs w:val="22"/>
          </w:rPr>
          <w:t>https://doi.org/10.1093/g3journal/jkab128</w:t>
        </w:r>
      </w:hyperlink>
    </w:p>
    <w:p w14:paraId="46E9110D" w14:textId="77777777" w:rsidR="00E211C0" w:rsidRPr="00B5000E" w:rsidRDefault="00E211C0" w:rsidP="00E211C0">
      <w:pPr>
        <w:rPr>
          <w:sz w:val="22"/>
          <w:szCs w:val="22"/>
        </w:rPr>
      </w:pPr>
      <w:r w:rsidRPr="00B5000E">
        <w:rPr>
          <w:sz w:val="22"/>
          <w:szCs w:val="22"/>
        </w:rPr>
        <w:t xml:space="preserve">Lachance, J., </w:t>
      </w:r>
      <w:proofErr w:type="spellStart"/>
      <w:r w:rsidRPr="00B5000E">
        <w:rPr>
          <w:sz w:val="22"/>
          <w:szCs w:val="22"/>
        </w:rPr>
        <w:t>Tishkoff</w:t>
      </w:r>
      <w:proofErr w:type="spellEnd"/>
      <w:r w:rsidRPr="00B5000E">
        <w:rPr>
          <w:sz w:val="22"/>
          <w:szCs w:val="22"/>
        </w:rPr>
        <w:t xml:space="preserve">, S.A., 2013. SNP ascertainment bias in population genetic analyses: Why it is important, and how to correct it. </w:t>
      </w:r>
      <w:proofErr w:type="spellStart"/>
      <w:r w:rsidRPr="00B5000E">
        <w:rPr>
          <w:sz w:val="22"/>
          <w:szCs w:val="22"/>
        </w:rPr>
        <w:t>BioEssays</w:t>
      </w:r>
      <w:proofErr w:type="spellEnd"/>
      <w:r w:rsidRPr="00B5000E">
        <w:rPr>
          <w:sz w:val="22"/>
          <w:szCs w:val="22"/>
        </w:rPr>
        <w:t xml:space="preserve"> 35, 780–786. </w:t>
      </w:r>
      <w:hyperlink r:id="rId20" w:history="1">
        <w:r w:rsidRPr="00B5000E">
          <w:rPr>
            <w:rStyle w:val="Hyperlink"/>
            <w:color w:val="auto"/>
            <w:sz w:val="22"/>
            <w:szCs w:val="22"/>
          </w:rPr>
          <w:t>https://doi.org/10.1002/bies.201300014</w:t>
        </w:r>
      </w:hyperlink>
    </w:p>
    <w:p w14:paraId="763FE747" w14:textId="77777777" w:rsidR="00E211C0" w:rsidRPr="00B5000E" w:rsidRDefault="00E211C0" w:rsidP="00E211C0">
      <w:pPr>
        <w:rPr>
          <w:sz w:val="22"/>
          <w:szCs w:val="22"/>
        </w:rPr>
      </w:pPr>
      <w:r w:rsidRPr="00B5000E">
        <w:rPr>
          <w:sz w:val="22"/>
          <w:szCs w:val="22"/>
        </w:rPr>
        <w:t>Lou, R.N., Therkildsen, N.O., 2022. Batch effects in population genomic studies with low</w:t>
      </w:r>
      <w:r w:rsidRPr="00B5000E">
        <w:rPr>
          <w:rFonts w:ascii="Cambria Math" w:hAnsi="Cambria Math" w:cs="Cambria Math"/>
          <w:sz w:val="22"/>
          <w:szCs w:val="22"/>
        </w:rPr>
        <w:t>‐</w:t>
      </w:r>
      <w:r w:rsidRPr="00B5000E">
        <w:rPr>
          <w:sz w:val="22"/>
          <w:szCs w:val="22"/>
        </w:rPr>
        <w:t>coverage whole genome sequencing data: Causes, detection and mitigation. Molecular Ecology Resources 22, 1678</w:t>
      </w:r>
      <w:r w:rsidRPr="00B5000E">
        <w:rPr>
          <w:rFonts w:ascii="Aptos" w:hAnsi="Aptos" w:cs="Aptos"/>
          <w:sz w:val="22"/>
          <w:szCs w:val="22"/>
        </w:rPr>
        <w:t>–</w:t>
      </w:r>
      <w:r w:rsidRPr="00B5000E">
        <w:rPr>
          <w:sz w:val="22"/>
          <w:szCs w:val="22"/>
        </w:rPr>
        <w:t xml:space="preserve">1692. </w:t>
      </w:r>
      <w:hyperlink r:id="rId21" w:history="1">
        <w:r w:rsidRPr="00B5000E">
          <w:rPr>
            <w:rStyle w:val="Hyperlink"/>
            <w:color w:val="auto"/>
            <w:sz w:val="22"/>
            <w:szCs w:val="22"/>
          </w:rPr>
          <w:t>https://doi.org/10.1111/1755-0998.13559</w:t>
        </w:r>
      </w:hyperlink>
    </w:p>
    <w:p w14:paraId="0C987A8B" w14:textId="77777777" w:rsidR="00E211C0" w:rsidRPr="00B5000E" w:rsidRDefault="00E211C0" w:rsidP="00E211C0">
      <w:pPr>
        <w:rPr>
          <w:sz w:val="22"/>
          <w:szCs w:val="22"/>
        </w:rPr>
      </w:pPr>
      <w:r w:rsidRPr="00B5000E">
        <w:rPr>
          <w:sz w:val="22"/>
          <w:szCs w:val="22"/>
        </w:rPr>
        <w:t xml:space="preserve">Mahony, M.J., Bertozzi, T., Guzinski, J., Hines, H.B., Donnellan, S.C., 2023. A new species of barred frog, Mixophyes (Anura: Myobatrachidae) from south-eastern Australia identified by molecular genetic analyses. </w:t>
      </w:r>
      <w:proofErr w:type="spellStart"/>
      <w:r w:rsidRPr="00B5000E">
        <w:rPr>
          <w:sz w:val="22"/>
          <w:szCs w:val="22"/>
        </w:rPr>
        <w:t>Zootaxa</w:t>
      </w:r>
      <w:proofErr w:type="spellEnd"/>
      <w:r w:rsidRPr="00B5000E">
        <w:rPr>
          <w:sz w:val="22"/>
          <w:szCs w:val="22"/>
        </w:rPr>
        <w:t xml:space="preserve"> 5297, 301–336. </w:t>
      </w:r>
      <w:hyperlink r:id="rId22" w:history="1">
        <w:r w:rsidRPr="00B5000E">
          <w:rPr>
            <w:rStyle w:val="Hyperlink"/>
            <w:color w:val="auto"/>
            <w:sz w:val="22"/>
            <w:szCs w:val="22"/>
          </w:rPr>
          <w:t>https://doi.org/10.11646/zootaxa.5297.3.1</w:t>
        </w:r>
      </w:hyperlink>
    </w:p>
    <w:p w14:paraId="50A1E1C4" w14:textId="77777777" w:rsidR="00E211C0" w:rsidRPr="00B5000E" w:rsidRDefault="00E211C0" w:rsidP="00E211C0">
      <w:pPr>
        <w:rPr>
          <w:sz w:val="22"/>
          <w:szCs w:val="22"/>
        </w:rPr>
      </w:pPr>
      <w:r w:rsidRPr="00B5000E">
        <w:rPr>
          <w:sz w:val="22"/>
          <w:szCs w:val="22"/>
        </w:rPr>
        <w:t xml:space="preserve">Minh, B.Q., Schmidt, H.A., </w:t>
      </w:r>
      <w:proofErr w:type="spellStart"/>
      <w:r w:rsidRPr="00B5000E">
        <w:rPr>
          <w:sz w:val="22"/>
          <w:szCs w:val="22"/>
        </w:rPr>
        <w:t>Chernomor</w:t>
      </w:r>
      <w:proofErr w:type="spellEnd"/>
      <w:r w:rsidRPr="00B5000E">
        <w:rPr>
          <w:sz w:val="22"/>
          <w:szCs w:val="22"/>
        </w:rPr>
        <w:t xml:space="preserve">, O., Schrempf, D., Woodhams, M.D., Von Haeseler, A., Lanfear, R., 2020. IQ-TREE 2: New Models and Efficient Methods for Phylogenetic Inference in the Genomic Era. Molecular Biology and Evolution 37, 1530–1534. </w:t>
      </w:r>
      <w:hyperlink r:id="rId23" w:history="1">
        <w:r w:rsidRPr="00B5000E">
          <w:rPr>
            <w:rStyle w:val="Hyperlink"/>
            <w:color w:val="auto"/>
            <w:sz w:val="22"/>
            <w:szCs w:val="22"/>
          </w:rPr>
          <w:t>https://doi.org/10.1093/molbev/msaa015</w:t>
        </w:r>
      </w:hyperlink>
    </w:p>
    <w:p w14:paraId="6D5EE9AD" w14:textId="77777777" w:rsidR="00E211C0" w:rsidRPr="00B5000E" w:rsidRDefault="00E211C0" w:rsidP="00E211C0">
      <w:pPr>
        <w:rPr>
          <w:sz w:val="22"/>
          <w:szCs w:val="22"/>
        </w:rPr>
      </w:pPr>
      <w:r w:rsidRPr="00B5000E">
        <w:rPr>
          <w:sz w:val="22"/>
          <w:szCs w:val="22"/>
        </w:rPr>
        <w:t xml:space="preserve">Nazareno, A.G., </w:t>
      </w:r>
      <w:proofErr w:type="spellStart"/>
      <w:r w:rsidRPr="00B5000E">
        <w:rPr>
          <w:sz w:val="22"/>
          <w:szCs w:val="22"/>
        </w:rPr>
        <w:t>Bemmels</w:t>
      </w:r>
      <w:proofErr w:type="spellEnd"/>
      <w:r w:rsidRPr="00B5000E">
        <w:rPr>
          <w:sz w:val="22"/>
          <w:szCs w:val="22"/>
        </w:rPr>
        <w:t xml:space="preserve">, J.B., Dick, C.W., Lohmann, L.G., 2017. Minimum sample sizes for population genomics: an empirical study from an Amazonian plant species. Molecular Ecology Resources 17, 1136–1147. </w:t>
      </w:r>
      <w:hyperlink r:id="rId24" w:history="1">
        <w:r w:rsidRPr="00B5000E">
          <w:rPr>
            <w:rStyle w:val="Hyperlink"/>
            <w:color w:val="auto"/>
            <w:sz w:val="22"/>
            <w:szCs w:val="22"/>
          </w:rPr>
          <w:t>https://doi.org/10.1111/1755-0998.12654</w:t>
        </w:r>
      </w:hyperlink>
    </w:p>
    <w:p w14:paraId="6D378B01" w14:textId="77777777" w:rsidR="00E211C0" w:rsidRPr="00B5000E" w:rsidRDefault="00E211C0" w:rsidP="00E211C0">
      <w:pPr>
        <w:rPr>
          <w:sz w:val="22"/>
          <w:szCs w:val="22"/>
        </w:rPr>
      </w:pPr>
      <w:r w:rsidRPr="00B5000E">
        <w:rPr>
          <w:sz w:val="22"/>
          <w:szCs w:val="22"/>
        </w:rPr>
        <w:t xml:space="preserve">Rafalski, J.A., 2011. Genomic tools for the analysis of genetic diversity. Plant Genet. Res. 9, 159–162. </w:t>
      </w:r>
      <w:hyperlink r:id="rId25" w:history="1">
        <w:r w:rsidRPr="00B5000E">
          <w:rPr>
            <w:rStyle w:val="Hyperlink"/>
            <w:color w:val="auto"/>
            <w:sz w:val="22"/>
            <w:szCs w:val="22"/>
          </w:rPr>
          <w:t>https://doi.org/10.1017/S1479262111000104</w:t>
        </w:r>
      </w:hyperlink>
    </w:p>
    <w:p w14:paraId="06DC9AA1" w14:textId="77777777" w:rsidR="00E211C0" w:rsidRPr="00B5000E" w:rsidRDefault="00E211C0" w:rsidP="00E211C0">
      <w:pPr>
        <w:rPr>
          <w:sz w:val="22"/>
          <w:szCs w:val="22"/>
        </w:rPr>
      </w:pPr>
      <w:r w:rsidRPr="00B5000E">
        <w:rPr>
          <w:sz w:val="22"/>
          <w:szCs w:val="22"/>
        </w:rPr>
        <w:t>Sopniewski, J., Catullo, R.A., 2024. Estimates of heterozygosity from single nucleotide polymorphism markers are context</w:t>
      </w:r>
      <w:r w:rsidRPr="00B5000E">
        <w:rPr>
          <w:rFonts w:ascii="Cambria Math" w:hAnsi="Cambria Math" w:cs="Cambria Math"/>
          <w:sz w:val="22"/>
          <w:szCs w:val="22"/>
        </w:rPr>
        <w:t>‐</w:t>
      </w:r>
      <w:r w:rsidRPr="00B5000E">
        <w:rPr>
          <w:sz w:val="22"/>
          <w:szCs w:val="22"/>
        </w:rPr>
        <w:t xml:space="preserve">dependent and often wrong. Molecular Ecology Resources 24, e13947. </w:t>
      </w:r>
      <w:hyperlink r:id="rId26" w:history="1">
        <w:r w:rsidRPr="00B5000E">
          <w:rPr>
            <w:rStyle w:val="Hyperlink"/>
            <w:color w:val="auto"/>
            <w:sz w:val="22"/>
            <w:szCs w:val="22"/>
          </w:rPr>
          <w:t>https://doi.org/10.1111/1755-0998.13947</w:t>
        </w:r>
      </w:hyperlink>
    </w:p>
    <w:p w14:paraId="5824D04E" w14:textId="77777777" w:rsidR="00E211C0" w:rsidRPr="00B5000E" w:rsidRDefault="00E211C0" w:rsidP="00E211C0">
      <w:pPr>
        <w:rPr>
          <w:sz w:val="22"/>
          <w:szCs w:val="22"/>
        </w:rPr>
      </w:pPr>
      <w:r w:rsidRPr="00B5000E">
        <w:rPr>
          <w:sz w:val="22"/>
          <w:szCs w:val="22"/>
        </w:rPr>
        <w:t xml:space="preserve">Yang, Z., </w:t>
      </w:r>
      <w:proofErr w:type="spellStart"/>
      <w:r w:rsidRPr="00B5000E">
        <w:rPr>
          <w:sz w:val="22"/>
          <w:szCs w:val="22"/>
        </w:rPr>
        <w:t>Rannala</w:t>
      </w:r>
      <w:proofErr w:type="spellEnd"/>
      <w:r w:rsidRPr="00B5000E">
        <w:rPr>
          <w:sz w:val="22"/>
          <w:szCs w:val="22"/>
        </w:rPr>
        <w:t xml:space="preserve">, B., 2012. Molecular phylogenetics: principles and practice. Nat Rev Genet 13, 303–314. </w:t>
      </w:r>
      <w:hyperlink r:id="rId27" w:history="1">
        <w:r w:rsidRPr="00B5000E">
          <w:rPr>
            <w:rStyle w:val="Hyperlink"/>
            <w:color w:val="auto"/>
            <w:sz w:val="22"/>
            <w:szCs w:val="22"/>
          </w:rPr>
          <w:t>https://doi.org/10.1038/nrg3186</w:t>
        </w:r>
      </w:hyperlink>
    </w:p>
    <w:p w14:paraId="1758148F" w14:textId="77777777" w:rsidR="00E211C0" w:rsidRPr="00B5000E" w:rsidRDefault="00E211C0" w:rsidP="00E211C0">
      <w:pPr>
        <w:rPr>
          <w:sz w:val="22"/>
          <w:szCs w:val="22"/>
        </w:rPr>
      </w:pPr>
      <w:r w:rsidRPr="00B5000E">
        <w:rPr>
          <w:sz w:val="22"/>
          <w:szCs w:val="22"/>
        </w:rPr>
        <w:lastRenderedPageBreak/>
        <w:t xml:space="preserve">Yi, X., Latch, E.K., 2022. </w:t>
      </w:r>
      <w:proofErr w:type="spellStart"/>
      <w:r w:rsidRPr="00B5000E">
        <w:rPr>
          <w:sz w:val="22"/>
          <w:szCs w:val="22"/>
        </w:rPr>
        <w:t>Nonrandom</w:t>
      </w:r>
      <w:proofErr w:type="spellEnd"/>
      <w:r w:rsidRPr="00B5000E">
        <w:rPr>
          <w:sz w:val="22"/>
          <w:szCs w:val="22"/>
        </w:rPr>
        <w:t xml:space="preserve"> missing data can bias Principal Component Analysis inference of population genetic structure. Molecular Ecology Resources 22, 602–611. </w:t>
      </w:r>
      <w:hyperlink r:id="rId28" w:history="1">
        <w:r w:rsidRPr="00B5000E">
          <w:rPr>
            <w:rStyle w:val="Hyperlink"/>
            <w:color w:val="auto"/>
            <w:sz w:val="22"/>
            <w:szCs w:val="22"/>
          </w:rPr>
          <w:t>https://doi.org/10.1111/1755-0998.13498</w:t>
        </w:r>
      </w:hyperlink>
    </w:p>
    <w:p w14:paraId="57B66A54" w14:textId="77777777" w:rsidR="00232C7A" w:rsidRPr="00B5000E" w:rsidRDefault="00232C7A" w:rsidP="00E211C0">
      <w:pPr>
        <w:rPr>
          <w:lang w:val="en-US"/>
        </w:rPr>
      </w:pPr>
    </w:p>
    <w:sectPr w:rsidR="00232C7A" w:rsidRPr="00B500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73693"/>
    <w:multiLevelType w:val="hybridMultilevel"/>
    <w:tmpl w:val="A6B646C6"/>
    <w:lvl w:ilvl="0" w:tplc="992A5CB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0273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7A5"/>
    <w:rsid w:val="000017C8"/>
    <w:rsid w:val="00012511"/>
    <w:rsid w:val="000203DE"/>
    <w:rsid w:val="00050B95"/>
    <w:rsid w:val="000711DE"/>
    <w:rsid w:val="000713EB"/>
    <w:rsid w:val="00074BA9"/>
    <w:rsid w:val="00075505"/>
    <w:rsid w:val="00077BDD"/>
    <w:rsid w:val="00095CA5"/>
    <w:rsid w:val="000A670E"/>
    <w:rsid w:val="000A799B"/>
    <w:rsid w:val="000B2297"/>
    <w:rsid w:val="000B3595"/>
    <w:rsid w:val="000B5036"/>
    <w:rsid w:val="000B60B0"/>
    <w:rsid w:val="000C12B2"/>
    <w:rsid w:val="000D2D78"/>
    <w:rsid w:val="000D66A1"/>
    <w:rsid w:val="000E599F"/>
    <w:rsid w:val="000E6F8F"/>
    <w:rsid w:val="000F18BC"/>
    <w:rsid w:val="00112EE4"/>
    <w:rsid w:val="001424ED"/>
    <w:rsid w:val="0015589C"/>
    <w:rsid w:val="0015742D"/>
    <w:rsid w:val="00160B8B"/>
    <w:rsid w:val="0016101C"/>
    <w:rsid w:val="00164D34"/>
    <w:rsid w:val="00165EB3"/>
    <w:rsid w:val="0016632D"/>
    <w:rsid w:val="00175C40"/>
    <w:rsid w:val="00175D1D"/>
    <w:rsid w:val="0019670F"/>
    <w:rsid w:val="001A73A2"/>
    <w:rsid w:val="001B398B"/>
    <w:rsid w:val="001B6929"/>
    <w:rsid w:val="001C0AD2"/>
    <w:rsid w:val="001C54E6"/>
    <w:rsid w:val="001F6DC1"/>
    <w:rsid w:val="001F6F0B"/>
    <w:rsid w:val="00216A6D"/>
    <w:rsid w:val="00220820"/>
    <w:rsid w:val="00232C7A"/>
    <w:rsid w:val="00233268"/>
    <w:rsid w:val="002334E8"/>
    <w:rsid w:val="00243B71"/>
    <w:rsid w:val="0025556C"/>
    <w:rsid w:val="002560E1"/>
    <w:rsid w:val="00261491"/>
    <w:rsid w:val="00266A06"/>
    <w:rsid w:val="00266A2E"/>
    <w:rsid w:val="00270E5E"/>
    <w:rsid w:val="00271587"/>
    <w:rsid w:val="0027255C"/>
    <w:rsid w:val="00290191"/>
    <w:rsid w:val="002919EA"/>
    <w:rsid w:val="00293248"/>
    <w:rsid w:val="002A37CD"/>
    <w:rsid w:val="002C42A9"/>
    <w:rsid w:val="002D1D74"/>
    <w:rsid w:val="002D1E4F"/>
    <w:rsid w:val="002D2B26"/>
    <w:rsid w:val="002D6114"/>
    <w:rsid w:val="002F1FC6"/>
    <w:rsid w:val="003029AA"/>
    <w:rsid w:val="00307BEB"/>
    <w:rsid w:val="00312C62"/>
    <w:rsid w:val="0031311F"/>
    <w:rsid w:val="00335D99"/>
    <w:rsid w:val="00340F01"/>
    <w:rsid w:val="00346640"/>
    <w:rsid w:val="003537A5"/>
    <w:rsid w:val="00371AF5"/>
    <w:rsid w:val="00372514"/>
    <w:rsid w:val="00382395"/>
    <w:rsid w:val="00383971"/>
    <w:rsid w:val="00394841"/>
    <w:rsid w:val="003A0A14"/>
    <w:rsid w:val="003A2466"/>
    <w:rsid w:val="003A592F"/>
    <w:rsid w:val="003C12E0"/>
    <w:rsid w:val="003C256D"/>
    <w:rsid w:val="003D7E6E"/>
    <w:rsid w:val="003F542E"/>
    <w:rsid w:val="003F56CA"/>
    <w:rsid w:val="00406CF5"/>
    <w:rsid w:val="00407DB4"/>
    <w:rsid w:val="00412C1B"/>
    <w:rsid w:val="004228A8"/>
    <w:rsid w:val="00423BD0"/>
    <w:rsid w:val="00427BE1"/>
    <w:rsid w:val="00434C8B"/>
    <w:rsid w:val="00434F1F"/>
    <w:rsid w:val="0046069F"/>
    <w:rsid w:val="0046794A"/>
    <w:rsid w:val="00470229"/>
    <w:rsid w:val="004766D9"/>
    <w:rsid w:val="00494662"/>
    <w:rsid w:val="004972E8"/>
    <w:rsid w:val="004B08F0"/>
    <w:rsid w:val="004B4A72"/>
    <w:rsid w:val="004C4859"/>
    <w:rsid w:val="004D034A"/>
    <w:rsid w:val="004D6A5A"/>
    <w:rsid w:val="004E1EDB"/>
    <w:rsid w:val="004F1F60"/>
    <w:rsid w:val="004F3DA1"/>
    <w:rsid w:val="005022A2"/>
    <w:rsid w:val="005228B6"/>
    <w:rsid w:val="00537027"/>
    <w:rsid w:val="0055270E"/>
    <w:rsid w:val="00553E3F"/>
    <w:rsid w:val="005545A9"/>
    <w:rsid w:val="00557E47"/>
    <w:rsid w:val="005709B8"/>
    <w:rsid w:val="00573B9C"/>
    <w:rsid w:val="00590AD1"/>
    <w:rsid w:val="00592B3A"/>
    <w:rsid w:val="005B3E64"/>
    <w:rsid w:val="005B54BF"/>
    <w:rsid w:val="005B5E5C"/>
    <w:rsid w:val="005C2DEC"/>
    <w:rsid w:val="005C6CD0"/>
    <w:rsid w:val="005D186E"/>
    <w:rsid w:val="005D3EFA"/>
    <w:rsid w:val="005E2D6B"/>
    <w:rsid w:val="005E50A9"/>
    <w:rsid w:val="005E57D6"/>
    <w:rsid w:val="005F327E"/>
    <w:rsid w:val="005F6986"/>
    <w:rsid w:val="005F72E6"/>
    <w:rsid w:val="00602F1C"/>
    <w:rsid w:val="00625513"/>
    <w:rsid w:val="0063138E"/>
    <w:rsid w:val="00631B68"/>
    <w:rsid w:val="00645A11"/>
    <w:rsid w:val="00646F6A"/>
    <w:rsid w:val="0065352A"/>
    <w:rsid w:val="0066203D"/>
    <w:rsid w:val="00662F5E"/>
    <w:rsid w:val="006C41B7"/>
    <w:rsid w:val="006C48BF"/>
    <w:rsid w:val="006D2641"/>
    <w:rsid w:val="006D5119"/>
    <w:rsid w:val="006E3BAF"/>
    <w:rsid w:val="006E5D82"/>
    <w:rsid w:val="006E6C13"/>
    <w:rsid w:val="00702AD3"/>
    <w:rsid w:val="0070732D"/>
    <w:rsid w:val="007102C5"/>
    <w:rsid w:val="0071669C"/>
    <w:rsid w:val="0072781F"/>
    <w:rsid w:val="00750373"/>
    <w:rsid w:val="00755499"/>
    <w:rsid w:val="007815F4"/>
    <w:rsid w:val="00782930"/>
    <w:rsid w:val="00786F41"/>
    <w:rsid w:val="007E429E"/>
    <w:rsid w:val="007E547B"/>
    <w:rsid w:val="007F1A46"/>
    <w:rsid w:val="007F32F5"/>
    <w:rsid w:val="008073FD"/>
    <w:rsid w:val="00813BAE"/>
    <w:rsid w:val="00815C68"/>
    <w:rsid w:val="00816652"/>
    <w:rsid w:val="008260D4"/>
    <w:rsid w:val="00837316"/>
    <w:rsid w:val="00842172"/>
    <w:rsid w:val="008456F7"/>
    <w:rsid w:val="00846CA0"/>
    <w:rsid w:val="008512D4"/>
    <w:rsid w:val="008516E3"/>
    <w:rsid w:val="008609DD"/>
    <w:rsid w:val="00860A28"/>
    <w:rsid w:val="00861201"/>
    <w:rsid w:val="00861EB4"/>
    <w:rsid w:val="00870489"/>
    <w:rsid w:val="008709D8"/>
    <w:rsid w:val="008769D0"/>
    <w:rsid w:val="00881C90"/>
    <w:rsid w:val="00882A73"/>
    <w:rsid w:val="00883DF3"/>
    <w:rsid w:val="008865E3"/>
    <w:rsid w:val="008A731C"/>
    <w:rsid w:val="008B1FB0"/>
    <w:rsid w:val="008B2343"/>
    <w:rsid w:val="008C378F"/>
    <w:rsid w:val="008C6B5A"/>
    <w:rsid w:val="008D5C4D"/>
    <w:rsid w:val="008D7854"/>
    <w:rsid w:val="008D7B0D"/>
    <w:rsid w:val="008E6F36"/>
    <w:rsid w:val="008F6491"/>
    <w:rsid w:val="00904D51"/>
    <w:rsid w:val="00905A09"/>
    <w:rsid w:val="0091642E"/>
    <w:rsid w:val="00923E96"/>
    <w:rsid w:val="00951657"/>
    <w:rsid w:val="00963B20"/>
    <w:rsid w:val="00965631"/>
    <w:rsid w:val="00974798"/>
    <w:rsid w:val="00981C18"/>
    <w:rsid w:val="0098244A"/>
    <w:rsid w:val="009A635B"/>
    <w:rsid w:val="009D766A"/>
    <w:rsid w:val="009E2906"/>
    <w:rsid w:val="009E5580"/>
    <w:rsid w:val="009E6C65"/>
    <w:rsid w:val="00A2070A"/>
    <w:rsid w:val="00A21FDC"/>
    <w:rsid w:val="00A3009E"/>
    <w:rsid w:val="00A36F08"/>
    <w:rsid w:val="00A415B8"/>
    <w:rsid w:val="00A4190A"/>
    <w:rsid w:val="00A42E65"/>
    <w:rsid w:val="00A45475"/>
    <w:rsid w:val="00A46F42"/>
    <w:rsid w:val="00A5101C"/>
    <w:rsid w:val="00A54A59"/>
    <w:rsid w:val="00A67222"/>
    <w:rsid w:val="00A83DFD"/>
    <w:rsid w:val="00A84468"/>
    <w:rsid w:val="00A85850"/>
    <w:rsid w:val="00A911CE"/>
    <w:rsid w:val="00A97326"/>
    <w:rsid w:val="00AA209E"/>
    <w:rsid w:val="00AA38BC"/>
    <w:rsid w:val="00AB31E5"/>
    <w:rsid w:val="00AC1DB9"/>
    <w:rsid w:val="00AC61F3"/>
    <w:rsid w:val="00AD17EB"/>
    <w:rsid w:val="00AD4C16"/>
    <w:rsid w:val="00AE61A6"/>
    <w:rsid w:val="00AF242A"/>
    <w:rsid w:val="00AF4AC7"/>
    <w:rsid w:val="00AF4CD4"/>
    <w:rsid w:val="00AF5693"/>
    <w:rsid w:val="00B142E6"/>
    <w:rsid w:val="00B21DB7"/>
    <w:rsid w:val="00B24754"/>
    <w:rsid w:val="00B254B9"/>
    <w:rsid w:val="00B34B6C"/>
    <w:rsid w:val="00B5000E"/>
    <w:rsid w:val="00B507C8"/>
    <w:rsid w:val="00B51C56"/>
    <w:rsid w:val="00B52DF7"/>
    <w:rsid w:val="00B55E3F"/>
    <w:rsid w:val="00B70221"/>
    <w:rsid w:val="00B70335"/>
    <w:rsid w:val="00B71752"/>
    <w:rsid w:val="00B76ACB"/>
    <w:rsid w:val="00B8571E"/>
    <w:rsid w:val="00B906A9"/>
    <w:rsid w:val="00B915BF"/>
    <w:rsid w:val="00BA27E1"/>
    <w:rsid w:val="00BB06DB"/>
    <w:rsid w:val="00BC2927"/>
    <w:rsid w:val="00BC7D1D"/>
    <w:rsid w:val="00BD4ADE"/>
    <w:rsid w:val="00BF6781"/>
    <w:rsid w:val="00C02A7F"/>
    <w:rsid w:val="00C07B73"/>
    <w:rsid w:val="00C15B67"/>
    <w:rsid w:val="00C25822"/>
    <w:rsid w:val="00C26F82"/>
    <w:rsid w:val="00C31DCC"/>
    <w:rsid w:val="00C37E1E"/>
    <w:rsid w:val="00C450F8"/>
    <w:rsid w:val="00C6392E"/>
    <w:rsid w:val="00C7119F"/>
    <w:rsid w:val="00C97962"/>
    <w:rsid w:val="00CB701E"/>
    <w:rsid w:val="00CD615E"/>
    <w:rsid w:val="00CE1161"/>
    <w:rsid w:val="00CE50CA"/>
    <w:rsid w:val="00CF067F"/>
    <w:rsid w:val="00D030AE"/>
    <w:rsid w:val="00D10208"/>
    <w:rsid w:val="00D50ACD"/>
    <w:rsid w:val="00D53D50"/>
    <w:rsid w:val="00D570D7"/>
    <w:rsid w:val="00D650D0"/>
    <w:rsid w:val="00D71A38"/>
    <w:rsid w:val="00D73009"/>
    <w:rsid w:val="00D736FA"/>
    <w:rsid w:val="00D7684F"/>
    <w:rsid w:val="00D81D4F"/>
    <w:rsid w:val="00D96B8C"/>
    <w:rsid w:val="00DA32B9"/>
    <w:rsid w:val="00DB29D5"/>
    <w:rsid w:val="00DB2FDE"/>
    <w:rsid w:val="00DB407D"/>
    <w:rsid w:val="00DB7E2D"/>
    <w:rsid w:val="00DC3A13"/>
    <w:rsid w:val="00DF0E00"/>
    <w:rsid w:val="00E17991"/>
    <w:rsid w:val="00E211C0"/>
    <w:rsid w:val="00E24E0E"/>
    <w:rsid w:val="00E351CE"/>
    <w:rsid w:val="00E37B1F"/>
    <w:rsid w:val="00E42637"/>
    <w:rsid w:val="00E44AF8"/>
    <w:rsid w:val="00E65341"/>
    <w:rsid w:val="00E654EB"/>
    <w:rsid w:val="00E9552C"/>
    <w:rsid w:val="00E95774"/>
    <w:rsid w:val="00EA45EB"/>
    <w:rsid w:val="00EA674A"/>
    <w:rsid w:val="00EB03E4"/>
    <w:rsid w:val="00EB4B57"/>
    <w:rsid w:val="00EC2225"/>
    <w:rsid w:val="00EC36AA"/>
    <w:rsid w:val="00ED6EDA"/>
    <w:rsid w:val="00EF00B0"/>
    <w:rsid w:val="00F06150"/>
    <w:rsid w:val="00F13583"/>
    <w:rsid w:val="00F268F7"/>
    <w:rsid w:val="00F27F9B"/>
    <w:rsid w:val="00F35F73"/>
    <w:rsid w:val="00F46A16"/>
    <w:rsid w:val="00F61BFB"/>
    <w:rsid w:val="00F7053D"/>
    <w:rsid w:val="00F76802"/>
    <w:rsid w:val="00FA21CA"/>
    <w:rsid w:val="00FC143C"/>
    <w:rsid w:val="00FC1F6D"/>
    <w:rsid w:val="00FC692A"/>
    <w:rsid w:val="00FD5670"/>
    <w:rsid w:val="00FE1D56"/>
    <w:rsid w:val="00FF1B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9DC8D"/>
  <w15:chartTrackingRefBased/>
  <w15:docId w15:val="{C24B1F95-49E1-4ABF-BB68-75DD3B5B3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3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37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7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7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APER">
    <w:name w:val="PAPER"/>
    <w:basedOn w:val="TableNormal"/>
    <w:uiPriority w:val="99"/>
    <w:rsid w:val="00C37E1E"/>
    <w:pPr>
      <w:spacing w:after="0" w:line="240" w:lineRule="auto"/>
    </w:pPr>
    <w:rPr>
      <w:rFonts w:eastAsiaTheme="minorEastAsia"/>
      <w:szCs w:val="30"/>
      <w:lang w:eastAsia="zh-CN" w:bidi="th-TH"/>
    </w:rPr>
    <w:tblPr>
      <w:tblBorders>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tblStylePr w:type="firstCol">
      <w:rPr>
        <w:i/>
      </w:rPr>
    </w:tblStylePr>
  </w:style>
  <w:style w:type="character" w:customStyle="1" w:styleId="Heading1Char">
    <w:name w:val="Heading 1 Char"/>
    <w:basedOn w:val="DefaultParagraphFont"/>
    <w:link w:val="Heading1"/>
    <w:uiPriority w:val="9"/>
    <w:rsid w:val="003537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37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7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7A5"/>
    <w:rPr>
      <w:rFonts w:eastAsiaTheme="majorEastAsia" w:cstheme="majorBidi"/>
      <w:color w:val="272727" w:themeColor="text1" w:themeTint="D8"/>
    </w:rPr>
  </w:style>
  <w:style w:type="paragraph" w:styleId="Title">
    <w:name w:val="Title"/>
    <w:basedOn w:val="Normal"/>
    <w:next w:val="Normal"/>
    <w:link w:val="TitleChar"/>
    <w:uiPriority w:val="10"/>
    <w:qFormat/>
    <w:rsid w:val="00353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7A5"/>
    <w:pPr>
      <w:spacing w:before="160"/>
      <w:jc w:val="center"/>
    </w:pPr>
    <w:rPr>
      <w:i/>
      <w:iCs/>
      <w:color w:val="404040" w:themeColor="text1" w:themeTint="BF"/>
    </w:rPr>
  </w:style>
  <w:style w:type="character" w:customStyle="1" w:styleId="QuoteChar">
    <w:name w:val="Quote Char"/>
    <w:basedOn w:val="DefaultParagraphFont"/>
    <w:link w:val="Quote"/>
    <w:uiPriority w:val="29"/>
    <w:rsid w:val="003537A5"/>
    <w:rPr>
      <w:i/>
      <w:iCs/>
      <w:color w:val="404040" w:themeColor="text1" w:themeTint="BF"/>
    </w:rPr>
  </w:style>
  <w:style w:type="paragraph" w:styleId="ListParagraph">
    <w:name w:val="List Paragraph"/>
    <w:basedOn w:val="Normal"/>
    <w:uiPriority w:val="34"/>
    <w:qFormat/>
    <w:rsid w:val="003537A5"/>
    <w:pPr>
      <w:ind w:left="720"/>
      <w:contextualSpacing/>
    </w:pPr>
  </w:style>
  <w:style w:type="character" w:styleId="IntenseEmphasis">
    <w:name w:val="Intense Emphasis"/>
    <w:basedOn w:val="DefaultParagraphFont"/>
    <w:uiPriority w:val="21"/>
    <w:qFormat/>
    <w:rsid w:val="003537A5"/>
    <w:rPr>
      <w:i/>
      <w:iCs/>
      <w:color w:val="0F4761" w:themeColor="accent1" w:themeShade="BF"/>
    </w:rPr>
  </w:style>
  <w:style w:type="paragraph" w:styleId="IntenseQuote">
    <w:name w:val="Intense Quote"/>
    <w:basedOn w:val="Normal"/>
    <w:next w:val="Normal"/>
    <w:link w:val="IntenseQuoteChar"/>
    <w:uiPriority w:val="30"/>
    <w:qFormat/>
    <w:rsid w:val="00353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7A5"/>
    <w:rPr>
      <w:i/>
      <w:iCs/>
      <w:color w:val="0F4761" w:themeColor="accent1" w:themeShade="BF"/>
    </w:rPr>
  </w:style>
  <w:style w:type="character" w:styleId="IntenseReference">
    <w:name w:val="Intense Reference"/>
    <w:basedOn w:val="DefaultParagraphFont"/>
    <w:uiPriority w:val="32"/>
    <w:qFormat/>
    <w:rsid w:val="003537A5"/>
    <w:rPr>
      <w:b/>
      <w:bCs/>
      <w:smallCaps/>
      <w:color w:val="0F4761" w:themeColor="accent1" w:themeShade="BF"/>
      <w:spacing w:val="5"/>
    </w:rPr>
  </w:style>
  <w:style w:type="paragraph" w:styleId="Caption">
    <w:name w:val="caption"/>
    <w:basedOn w:val="Normal"/>
    <w:next w:val="Normal"/>
    <w:uiPriority w:val="35"/>
    <w:unhideWhenUsed/>
    <w:qFormat/>
    <w:rsid w:val="00CE1161"/>
    <w:pPr>
      <w:spacing w:after="200" w:line="240" w:lineRule="auto"/>
    </w:pPr>
    <w:rPr>
      <w:i/>
      <w:iCs/>
      <w:color w:val="0E2841" w:themeColor="text2"/>
      <w:sz w:val="18"/>
      <w:szCs w:val="18"/>
    </w:rPr>
  </w:style>
  <w:style w:type="table" w:styleId="TableGrid">
    <w:name w:val="Table Grid"/>
    <w:basedOn w:val="TableNormal"/>
    <w:uiPriority w:val="39"/>
    <w:rsid w:val="00916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2DEC"/>
    <w:rPr>
      <w:sz w:val="16"/>
      <w:szCs w:val="16"/>
    </w:rPr>
  </w:style>
  <w:style w:type="paragraph" w:styleId="CommentText">
    <w:name w:val="annotation text"/>
    <w:basedOn w:val="Normal"/>
    <w:link w:val="CommentTextChar"/>
    <w:uiPriority w:val="99"/>
    <w:unhideWhenUsed/>
    <w:rsid w:val="005C2DEC"/>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5C2DEC"/>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1FC6"/>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2F1FC6"/>
    <w:rPr>
      <w:rFonts w:eastAsiaTheme="minorEastAsia"/>
      <w:b/>
      <w:bCs/>
      <w:kern w:val="0"/>
      <w:sz w:val="20"/>
      <w:szCs w:val="20"/>
      <w14:ligatures w14:val="none"/>
    </w:rPr>
  </w:style>
  <w:style w:type="table" w:customStyle="1" w:styleId="PAPER1">
    <w:name w:val="PAPER1"/>
    <w:basedOn w:val="TableNormal"/>
    <w:uiPriority w:val="99"/>
    <w:rsid w:val="00261491"/>
    <w:pPr>
      <w:spacing w:after="0" w:line="240" w:lineRule="auto"/>
    </w:pPr>
    <w:rPr>
      <w:rFonts w:eastAsiaTheme="minorEastAsia"/>
      <w:szCs w:val="30"/>
      <w:lang w:eastAsia="zh-CN" w:bidi="th-TH"/>
    </w:rPr>
    <w:tblPr>
      <w:tblBorders>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tblStylePr w:type="firstCol">
      <w:rPr>
        <w:i/>
      </w:rPr>
    </w:tblStylePr>
  </w:style>
  <w:style w:type="character" w:styleId="Hyperlink">
    <w:name w:val="Hyperlink"/>
    <w:basedOn w:val="DefaultParagraphFont"/>
    <w:uiPriority w:val="99"/>
    <w:unhideWhenUsed/>
    <w:rsid w:val="00645A11"/>
    <w:rPr>
      <w:color w:val="467886" w:themeColor="hyperlink"/>
      <w:u w:val="single"/>
    </w:rPr>
  </w:style>
  <w:style w:type="character" w:styleId="UnresolvedMention">
    <w:name w:val="Unresolved Mention"/>
    <w:basedOn w:val="DefaultParagraphFont"/>
    <w:uiPriority w:val="99"/>
    <w:semiHidden/>
    <w:unhideWhenUsed/>
    <w:rsid w:val="00645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0858">
      <w:bodyDiv w:val="1"/>
      <w:marLeft w:val="0"/>
      <w:marRight w:val="0"/>
      <w:marTop w:val="0"/>
      <w:marBottom w:val="0"/>
      <w:divBdr>
        <w:top w:val="none" w:sz="0" w:space="0" w:color="auto"/>
        <w:left w:val="none" w:sz="0" w:space="0" w:color="auto"/>
        <w:bottom w:val="none" w:sz="0" w:space="0" w:color="auto"/>
        <w:right w:val="none" w:sz="0" w:space="0" w:color="auto"/>
      </w:divBdr>
      <w:divsChild>
        <w:div w:id="958412567">
          <w:marLeft w:val="480"/>
          <w:marRight w:val="0"/>
          <w:marTop w:val="0"/>
          <w:marBottom w:val="0"/>
          <w:divBdr>
            <w:top w:val="none" w:sz="0" w:space="0" w:color="auto"/>
            <w:left w:val="none" w:sz="0" w:space="0" w:color="auto"/>
            <w:bottom w:val="none" w:sz="0" w:space="0" w:color="auto"/>
            <w:right w:val="none" w:sz="0" w:space="0" w:color="auto"/>
          </w:divBdr>
          <w:divsChild>
            <w:div w:id="1599632199">
              <w:marLeft w:val="0"/>
              <w:marRight w:val="0"/>
              <w:marTop w:val="0"/>
              <w:marBottom w:val="0"/>
              <w:divBdr>
                <w:top w:val="none" w:sz="0" w:space="0" w:color="auto"/>
                <w:left w:val="none" w:sz="0" w:space="0" w:color="auto"/>
                <w:bottom w:val="none" w:sz="0" w:space="0" w:color="auto"/>
                <w:right w:val="none" w:sz="0" w:space="0" w:color="auto"/>
              </w:divBdr>
            </w:div>
            <w:div w:id="528952773">
              <w:marLeft w:val="0"/>
              <w:marRight w:val="0"/>
              <w:marTop w:val="0"/>
              <w:marBottom w:val="0"/>
              <w:divBdr>
                <w:top w:val="none" w:sz="0" w:space="0" w:color="auto"/>
                <w:left w:val="none" w:sz="0" w:space="0" w:color="auto"/>
                <w:bottom w:val="none" w:sz="0" w:space="0" w:color="auto"/>
                <w:right w:val="none" w:sz="0" w:space="0" w:color="auto"/>
              </w:divBdr>
            </w:div>
            <w:div w:id="2049211927">
              <w:marLeft w:val="0"/>
              <w:marRight w:val="0"/>
              <w:marTop w:val="0"/>
              <w:marBottom w:val="0"/>
              <w:divBdr>
                <w:top w:val="none" w:sz="0" w:space="0" w:color="auto"/>
                <w:left w:val="none" w:sz="0" w:space="0" w:color="auto"/>
                <w:bottom w:val="none" w:sz="0" w:space="0" w:color="auto"/>
                <w:right w:val="none" w:sz="0" w:space="0" w:color="auto"/>
              </w:divBdr>
            </w:div>
            <w:div w:id="1545168777">
              <w:marLeft w:val="0"/>
              <w:marRight w:val="0"/>
              <w:marTop w:val="0"/>
              <w:marBottom w:val="0"/>
              <w:divBdr>
                <w:top w:val="none" w:sz="0" w:space="0" w:color="auto"/>
                <w:left w:val="none" w:sz="0" w:space="0" w:color="auto"/>
                <w:bottom w:val="none" w:sz="0" w:space="0" w:color="auto"/>
                <w:right w:val="none" w:sz="0" w:space="0" w:color="auto"/>
              </w:divBdr>
            </w:div>
            <w:div w:id="406080109">
              <w:marLeft w:val="0"/>
              <w:marRight w:val="0"/>
              <w:marTop w:val="0"/>
              <w:marBottom w:val="0"/>
              <w:divBdr>
                <w:top w:val="none" w:sz="0" w:space="0" w:color="auto"/>
                <w:left w:val="none" w:sz="0" w:space="0" w:color="auto"/>
                <w:bottom w:val="none" w:sz="0" w:space="0" w:color="auto"/>
                <w:right w:val="none" w:sz="0" w:space="0" w:color="auto"/>
              </w:divBdr>
            </w:div>
            <w:div w:id="1734625083">
              <w:marLeft w:val="0"/>
              <w:marRight w:val="0"/>
              <w:marTop w:val="0"/>
              <w:marBottom w:val="0"/>
              <w:divBdr>
                <w:top w:val="none" w:sz="0" w:space="0" w:color="auto"/>
                <w:left w:val="none" w:sz="0" w:space="0" w:color="auto"/>
                <w:bottom w:val="none" w:sz="0" w:space="0" w:color="auto"/>
                <w:right w:val="none" w:sz="0" w:space="0" w:color="auto"/>
              </w:divBdr>
            </w:div>
            <w:div w:id="938219771">
              <w:marLeft w:val="0"/>
              <w:marRight w:val="0"/>
              <w:marTop w:val="0"/>
              <w:marBottom w:val="0"/>
              <w:divBdr>
                <w:top w:val="none" w:sz="0" w:space="0" w:color="auto"/>
                <w:left w:val="none" w:sz="0" w:space="0" w:color="auto"/>
                <w:bottom w:val="none" w:sz="0" w:space="0" w:color="auto"/>
                <w:right w:val="none" w:sz="0" w:space="0" w:color="auto"/>
              </w:divBdr>
            </w:div>
            <w:div w:id="1806848622">
              <w:marLeft w:val="0"/>
              <w:marRight w:val="0"/>
              <w:marTop w:val="0"/>
              <w:marBottom w:val="0"/>
              <w:divBdr>
                <w:top w:val="none" w:sz="0" w:space="0" w:color="auto"/>
                <w:left w:val="none" w:sz="0" w:space="0" w:color="auto"/>
                <w:bottom w:val="none" w:sz="0" w:space="0" w:color="auto"/>
                <w:right w:val="none" w:sz="0" w:space="0" w:color="auto"/>
              </w:divBdr>
            </w:div>
            <w:div w:id="1709649466">
              <w:marLeft w:val="0"/>
              <w:marRight w:val="0"/>
              <w:marTop w:val="0"/>
              <w:marBottom w:val="0"/>
              <w:divBdr>
                <w:top w:val="none" w:sz="0" w:space="0" w:color="auto"/>
                <w:left w:val="none" w:sz="0" w:space="0" w:color="auto"/>
                <w:bottom w:val="none" w:sz="0" w:space="0" w:color="auto"/>
                <w:right w:val="none" w:sz="0" w:space="0" w:color="auto"/>
              </w:divBdr>
            </w:div>
            <w:div w:id="97217573">
              <w:marLeft w:val="0"/>
              <w:marRight w:val="0"/>
              <w:marTop w:val="0"/>
              <w:marBottom w:val="0"/>
              <w:divBdr>
                <w:top w:val="none" w:sz="0" w:space="0" w:color="auto"/>
                <w:left w:val="none" w:sz="0" w:space="0" w:color="auto"/>
                <w:bottom w:val="none" w:sz="0" w:space="0" w:color="auto"/>
                <w:right w:val="none" w:sz="0" w:space="0" w:color="auto"/>
              </w:divBdr>
            </w:div>
            <w:div w:id="198169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1780">
      <w:bodyDiv w:val="1"/>
      <w:marLeft w:val="0"/>
      <w:marRight w:val="0"/>
      <w:marTop w:val="0"/>
      <w:marBottom w:val="0"/>
      <w:divBdr>
        <w:top w:val="none" w:sz="0" w:space="0" w:color="auto"/>
        <w:left w:val="none" w:sz="0" w:space="0" w:color="auto"/>
        <w:bottom w:val="none" w:sz="0" w:space="0" w:color="auto"/>
        <w:right w:val="none" w:sz="0" w:space="0" w:color="auto"/>
      </w:divBdr>
      <w:divsChild>
        <w:div w:id="1839035531">
          <w:marLeft w:val="480"/>
          <w:marRight w:val="0"/>
          <w:marTop w:val="0"/>
          <w:marBottom w:val="0"/>
          <w:divBdr>
            <w:top w:val="none" w:sz="0" w:space="0" w:color="auto"/>
            <w:left w:val="none" w:sz="0" w:space="0" w:color="auto"/>
            <w:bottom w:val="none" w:sz="0" w:space="0" w:color="auto"/>
            <w:right w:val="none" w:sz="0" w:space="0" w:color="auto"/>
          </w:divBdr>
          <w:divsChild>
            <w:div w:id="1471747350">
              <w:marLeft w:val="0"/>
              <w:marRight w:val="0"/>
              <w:marTop w:val="0"/>
              <w:marBottom w:val="0"/>
              <w:divBdr>
                <w:top w:val="none" w:sz="0" w:space="0" w:color="auto"/>
                <w:left w:val="none" w:sz="0" w:space="0" w:color="auto"/>
                <w:bottom w:val="none" w:sz="0" w:space="0" w:color="auto"/>
                <w:right w:val="none" w:sz="0" w:space="0" w:color="auto"/>
              </w:divBdr>
            </w:div>
            <w:div w:id="2008050952">
              <w:marLeft w:val="0"/>
              <w:marRight w:val="0"/>
              <w:marTop w:val="0"/>
              <w:marBottom w:val="0"/>
              <w:divBdr>
                <w:top w:val="none" w:sz="0" w:space="0" w:color="auto"/>
                <w:left w:val="none" w:sz="0" w:space="0" w:color="auto"/>
                <w:bottom w:val="none" w:sz="0" w:space="0" w:color="auto"/>
                <w:right w:val="none" w:sz="0" w:space="0" w:color="auto"/>
              </w:divBdr>
            </w:div>
            <w:div w:id="2131900821">
              <w:marLeft w:val="0"/>
              <w:marRight w:val="0"/>
              <w:marTop w:val="0"/>
              <w:marBottom w:val="0"/>
              <w:divBdr>
                <w:top w:val="none" w:sz="0" w:space="0" w:color="auto"/>
                <w:left w:val="none" w:sz="0" w:space="0" w:color="auto"/>
                <w:bottom w:val="none" w:sz="0" w:space="0" w:color="auto"/>
                <w:right w:val="none" w:sz="0" w:space="0" w:color="auto"/>
              </w:divBdr>
            </w:div>
            <w:div w:id="774330332">
              <w:marLeft w:val="0"/>
              <w:marRight w:val="0"/>
              <w:marTop w:val="0"/>
              <w:marBottom w:val="0"/>
              <w:divBdr>
                <w:top w:val="none" w:sz="0" w:space="0" w:color="auto"/>
                <w:left w:val="none" w:sz="0" w:space="0" w:color="auto"/>
                <w:bottom w:val="none" w:sz="0" w:space="0" w:color="auto"/>
                <w:right w:val="none" w:sz="0" w:space="0" w:color="auto"/>
              </w:divBdr>
            </w:div>
            <w:div w:id="1124159080">
              <w:marLeft w:val="0"/>
              <w:marRight w:val="0"/>
              <w:marTop w:val="0"/>
              <w:marBottom w:val="0"/>
              <w:divBdr>
                <w:top w:val="none" w:sz="0" w:space="0" w:color="auto"/>
                <w:left w:val="none" w:sz="0" w:space="0" w:color="auto"/>
                <w:bottom w:val="none" w:sz="0" w:space="0" w:color="auto"/>
                <w:right w:val="none" w:sz="0" w:space="0" w:color="auto"/>
              </w:divBdr>
            </w:div>
            <w:div w:id="2052876784">
              <w:marLeft w:val="0"/>
              <w:marRight w:val="0"/>
              <w:marTop w:val="0"/>
              <w:marBottom w:val="0"/>
              <w:divBdr>
                <w:top w:val="none" w:sz="0" w:space="0" w:color="auto"/>
                <w:left w:val="none" w:sz="0" w:space="0" w:color="auto"/>
                <w:bottom w:val="none" w:sz="0" w:space="0" w:color="auto"/>
                <w:right w:val="none" w:sz="0" w:space="0" w:color="auto"/>
              </w:divBdr>
            </w:div>
            <w:div w:id="1184435221">
              <w:marLeft w:val="0"/>
              <w:marRight w:val="0"/>
              <w:marTop w:val="0"/>
              <w:marBottom w:val="0"/>
              <w:divBdr>
                <w:top w:val="none" w:sz="0" w:space="0" w:color="auto"/>
                <w:left w:val="none" w:sz="0" w:space="0" w:color="auto"/>
                <w:bottom w:val="none" w:sz="0" w:space="0" w:color="auto"/>
                <w:right w:val="none" w:sz="0" w:space="0" w:color="auto"/>
              </w:divBdr>
            </w:div>
            <w:div w:id="181474013">
              <w:marLeft w:val="0"/>
              <w:marRight w:val="0"/>
              <w:marTop w:val="0"/>
              <w:marBottom w:val="0"/>
              <w:divBdr>
                <w:top w:val="none" w:sz="0" w:space="0" w:color="auto"/>
                <w:left w:val="none" w:sz="0" w:space="0" w:color="auto"/>
                <w:bottom w:val="none" w:sz="0" w:space="0" w:color="auto"/>
                <w:right w:val="none" w:sz="0" w:space="0" w:color="auto"/>
              </w:divBdr>
            </w:div>
            <w:div w:id="913854349">
              <w:marLeft w:val="0"/>
              <w:marRight w:val="0"/>
              <w:marTop w:val="0"/>
              <w:marBottom w:val="0"/>
              <w:divBdr>
                <w:top w:val="none" w:sz="0" w:space="0" w:color="auto"/>
                <w:left w:val="none" w:sz="0" w:space="0" w:color="auto"/>
                <w:bottom w:val="none" w:sz="0" w:space="0" w:color="auto"/>
                <w:right w:val="none" w:sz="0" w:space="0" w:color="auto"/>
              </w:divBdr>
            </w:div>
            <w:div w:id="1758012313">
              <w:marLeft w:val="0"/>
              <w:marRight w:val="0"/>
              <w:marTop w:val="0"/>
              <w:marBottom w:val="0"/>
              <w:divBdr>
                <w:top w:val="none" w:sz="0" w:space="0" w:color="auto"/>
                <w:left w:val="none" w:sz="0" w:space="0" w:color="auto"/>
                <w:bottom w:val="none" w:sz="0" w:space="0" w:color="auto"/>
                <w:right w:val="none" w:sz="0" w:space="0" w:color="auto"/>
              </w:divBdr>
            </w:div>
            <w:div w:id="89551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03514">
      <w:bodyDiv w:val="1"/>
      <w:marLeft w:val="0"/>
      <w:marRight w:val="0"/>
      <w:marTop w:val="0"/>
      <w:marBottom w:val="0"/>
      <w:divBdr>
        <w:top w:val="none" w:sz="0" w:space="0" w:color="auto"/>
        <w:left w:val="none" w:sz="0" w:space="0" w:color="auto"/>
        <w:bottom w:val="none" w:sz="0" w:space="0" w:color="auto"/>
        <w:right w:val="none" w:sz="0" w:space="0" w:color="auto"/>
      </w:divBdr>
    </w:div>
    <w:div w:id="783231138">
      <w:bodyDiv w:val="1"/>
      <w:marLeft w:val="0"/>
      <w:marRight w:val="0"/>
      <w:marTop w:val="0"/>
      <w:marBottom w:val="0"/>
      <w:divBdr>
        <w:top w:val="none" w:sz="0" w:space="0" w:color="auto"/>
        <w:left w:val="none" w:sz="0" w:space="0" w:color="auto"/>
        <w:bottom w:val="none" w:sz="0" w:space="0" w:color="auto"/>
        <w:right w:val="none" w:sz="0" w:space="0" w:color="auto"/>
      </w:divBdr>
    </w:div>
    <w:div w:id="1371956503">
      <w:bodyDiv w:val="1"/>
      <w:marLeft w:val="0"/>
      <w:marRight w:val="0"/>
      <w:marTop w:val="0"/>
      <w:marBottom w:val="0"/>
      <w:divBdr>
        <w:top w:val="none" w:sz="0" w:space="0" w:color="auto"/>
        <w:left w:val="none" w:sz="0" w:space="0" w:color="auto"/>
        <w:bottom w:val="none" w:sz="0" w:space="0" w:color="auto"/>
        <w:right w:val="none" w:sz="0" w:space="0" w:color="auto"/>
      </w:divBdr>
      <w:divsChild>
        <w:div w:id="622153886">
          <w:marLeft w:val="480"/>
          <w:marRight w:val="0"/>
          <w:marTop w:val="0"/>
          <w:marBottom w:val="0"/>
          <w:divBdr>
            <w:top w:val="none" w:sz="0" w:space="0" w:color="auto"/>
            <w:left w:val="none" w:sz="0" w:space="0" w:color="auto"/>
            <w:bottom w:val="none" w:sz="0" w:space="0" w:color="auto"/>
            <w:right w:val="none" w:sz="0" w:space="0" w:color="auto"/>
          </w:divBdr>
          <w:divsChild>
            <w:div w:id="912472101">
              <w:marLeft w:val="0"/>
              <w:marRight w:val="0"/>
              <w:marTop w:val="0"/>
              <w:marBottom w:val="0"/>
              <w:divBdr>
                <w:top w:val="none" w:sz="0" w:space="0" w:color="auto"/>
                <w:left w:val="none" w:sz="0" w:space="0" w:color="auto"/>
                <w:bottom w:val="none" w:sz="0" w:space="0" w:color="auto"/>
                <w:right w:val="none" w:sz="0" w:space="0" w:color="auto"/>
              </w:divBdr>
            </w:div>
            <w:div w:id="2037268289">
              <w:marLeft w:val="0"/>
              <w:marRight w:val="0"/>
              <w:marTop w:val="0"/>
              <w:marBottom w:val="0"/>
              <w:divBdr>
                <w:top w:val="none" w:sz="0" w:space="0" w:color="auto"/>
                <w:left w:val="none" w:sz="0" w:space="0" w:color="auto"/>
                <w:bottom w:val="none" w:sz="0" w:space="0" w:color="auto"/>
                <w:right w:val="none" w:sz="0" w:space="0" w:color="auto"/>
              </w:divBdr>
            </w:div>
            <w:div w:id="1208445557">
              <w:marLeft w:val="0"/>
              <w:marRight w:val="0"/>
              <w:marTop w:val="0"/>
              <w:marBottom w:val="0"/>
              <w:divBdr>
                <w:top w:val="none" w:sz="0" w:space="0" w:color="auto"/>
                <w:left w:val="none" w:sz="0" w:space="0" w:color="auto"/>
                <w:bottom w:val="none" w:sz="0" w:space="0" w:color="auto"/>
                <w:right w:val="none" w:sz="0" w:space="0" w:color="auto"/>
              </w:divBdr>
            </w:div>
            <w:div w:id="874000701">
              <w:marLeft w:val="0"/>
              <w:marRight w:val="0"/>
              <w:marTop w:val="0"/>
              <w:marBottom w:val="0"/>
              <w:divBdr>
                <w:top w:val="none" w:sz="0" w:space="0" w:color="auto"/>
                <w:left w:val="none" w:sz="0" w:space="0" w:color="auto"/>
                <w:bottom w:val="none" w:sz="0" w:space="0" w:color="auto"/>
                <w:right w:val="none" w:sz="0" w:space="0" w:color="auto"/>
              </w:divBdr>
            </w:div>
            <w:div w:id="84155251">
              <w:marLeft w:val="0"/>
              <w:marRight w:val="0"/>
              <w:marTop w:val="0"/>
              <w:marBottom w:val="0"/>
              <w:divBdr>
                <w:top w:val="none" w:sz="0" w:space="0" w:color="auto"/>
                <w:left w:val="none" w:sz="0" w:space="0" w:color="auto"/>
                <w:bottom w:val="none" w:sz="0" w:space="0" w:color="auto"/>
                <w:right w:val="none" w:sz="0" w:space="0" w:color="auto"/>
              </w:divBdr>
            </w:div>
            <w:div w:id="736898490">
              <w:marLeft w:val="0"/>
              <w:marRight w:val="0"/>
              <w:marTop w:val="0"/>
              <w:marBottom w:val="0"/>
              <w:divBdr>
                <w:top w:val="none" w:sz="0" w:space="0" w:color="auto"/>
                <w:left w:val="none" w:sz="0" w:space="0" w:color="auto"/>
                <w:bottom w:val="none" w:sz="0" w:space="0" w:color="auto"/>
                <w:right w:val="none" w:sz="0" w:space="0" w:color="auto"/>
              </w:divBdr>
            </w:div>
            <w:div w:id="1449856976">
              <w:marLeft w:val="0"/>
              <w:marRight w:val="0"/>
              <w:marTop w:val="0"/>
              <w:marBottom w:val="0"/>
              <w:divBdr>
                <w:top w:val="none" w:sz="0" w:space="0" w:color="auto"/>
                <w:left w:val="none" w:sz="0" w:space="0" w:color="auto"/>
                <w:bottom w:val="none" w:sz="0" w:space="0" w:color="auto"/>
                <w:right w:val="none" w:sz="0" w:space="0" w:color="auto"/>
              </w:divBdr>
            </w:div>
            <w:div w:id="635528614">
              <w:marLeft w:val="0"/>
              <w:marRight w:val="0"/>
              <w:marTop w:val="0"/>
              <w:marBottom w:val="0"/>
              <w:divBdr>
                <w:top w:val="none" w:sz="0" w:space="0" w:color="auto"/>
                <w:left w:val="none" w:sz="0" w:space="0" w:color="auto"/>
                <w:bottom w:val="none" w:sz="0" w:space="0" w:color="auto"/>
                <w:right w:val="none" w:sz="0" w:space="0" w:color="auto"/>
              </w:divBdr>
            </w:div>
            <w:div w:id="948664309">
              <w:marLeft w:val="0"/>
              <w:marRight w:val="0"/>
              <w:marTop w:val="0"/>
              <w:marBottom w:val="0"/>
              <w:divBdr>
                <w:top w:val="none" w:sz="0" w:space="0" w:color="auto"/>
                <w:left w:val="none" w:sz="0" w:space="0" w:color="auto"/>
                <w:bottom w:val="none" w:sz="0" w:space="0" w:color="auto"/>
                <w:right w:val="none" w:sz="0" w:space="0" w:color="auto"/>
              </w:divBdr>
            </w:div>
            <w:div w:id="5918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61214">
      <w:bodyDiv w:val="1"/>
      <w:marLeft w:val="0"/>
      <w:marRight w:val="0"/>
      <w:marTop w:val="0"/>
      <w:marBottom w:val="0"/>
      <w:divBdr>
        <w:top w:val="none" w:sz="0" w:space="0" w:color="auto"/>
        <w:left w:val="none" w:sz="0" w:space="0" w:color="auto"/>
        <w:bottom w:val="none" w:sz="0" w:space="0" w:color="auto"/>
        <w:right w:val="none" w:sz="0" w:space="0" w:color="auto"/>
      </w:divBdr>
    </w:div>
    <w:div w:id="2033144919">
      <w:bodyDiv w:val="1"/>
      <w:marLeft w:val="0"/>
      <w:marRight w:val="0"/>
      <w:marTop w:val="0"/>
      <w:marBottom w:val="0"/>
      <w:divBdr>
        <w:top w:val="none" w:sz="0" w:space="0" w:color="auto"/>
        <w:left w:val="none" w:sz="0" w:space="0" w:color="auto"/>
        <w:bottom w:val="none" w:sz="0" w:space="0" w:color="auto"/>
        <w:right w:val="none" w:sz="0" w:space="0" w:color="auto"/>
      </w:divBdr>
      <w:divsChild>
        <w:div w:id="1680887696">
          <w:marLeft w:val="480"/>
          <w:marRight w:val="0"/>
          <w:marTop w:val="0"/>
          <w:marBottom w:val="0"/>
          <w:divBdr>
            <w:top w:val="none" w:sz="0" w:space="0" w:color="auto"/>
            <w:left w:val="none" w:sz="0" w:space="0" w:color="auto"/>
            <w:bottom w:val="none" w:sz="0" w:space="0" w:color="auto"/>
            <w:right w:val="none" w:sz="0" w:space="0" w:color="auto"/>
          </w:divBdr>
          <w:divsChild>
            <w:div w:id="721710918">
              <w:marLeft w:val="0"/>
              <w:marRight w:val="0"/>
              <w:marTop w:val="0"/>
              <w:marBottom w:val="0"/>
              <w:divBdr>
                <w:top w:val="none" w:sz="0" w:space="0" w:color="auto"/>
                <w:left w:val="none" w:sz="0" w:space="0" w:color="auto"/>
                <w:bottom w:val="none" w:sz="0" w:space="0" w:color="auto"/>
                <w:right w:val="none" w:sz="0" w:space="0" w:color="auto"/>
              </w:divBdr>
            </w:div>
            <w:div w:id="124934243">
              <w:marLeft w:val="0"/>
              <w:marRight w:val="0"/>
              <w:marTop w:val="0"/>
              <w:marBottom w:val="0"/>
              <w:divBdr>
                <w:top w:val="none" w:sz="0" w:space="0" w:color="auto"/>
                <w:left w:val="none" w:sz="0" w:space="0" w:color="auto"/>
                <w:bottom w:val="none" w:sz="0" w:space="0" w:color="auto"/>
                <w:right w:val="none" w:sz="0" w:space="0" w:color="auto"/>
              </w:divBdr>
            </w:div>
            <w:div w:id="1785494884">
              <w:marLeft w:val="0"/>
              <w:marRight w:val="0"/>
              <w:marTop w:val="0"/>
              <w:marBottom w:val="0"/>
              <w:divBdr>
                <w:top w:val="none" w:sz="0" w:space="0" w:color="auto"/>
                <w:left w:val="none" w:sz="0" w:space="0" w:color="auto"/>
                <w:bottom w:val="none" w:sz="0" w:space="0" w:color="auto"/>
                <w:right w:val="none" w:sz="0" w:space="0" w:color="auto"/>
              </w:divBdr>
            </w:div>
            <w:div w:id="437679265">
              <w:marLeft w:val="0"/>
              <w:marRight w:val="0"/>
              <w:marTop w:val="0"/>
              <w:marBottom w:val="0"/>
              <w:divBdr>
                <w:top w:val="none" w:sz="0" w:space="0" w:color="auto"/>
                <w:left w:val="none" w:sz="0" w:space="0" w:color="auto"/>
                <w:bottom w:val="none" w:sz="0" w:space="0" w:color="auto"/>
                <w:right w:val="none" w:sz="0" w:space="0" w:color="auto"/>
              </w:divBdr>
            </w:div>
            <w:div w:id="1584530393">
              <w:marLeft w:val="0"/>
              <w:marRight w:val="0"/>
              <w:marTop w:val="0"/>
              <w:marBottom w:val="0"/>
              <w:divBdr>
                <w:top w:val="none" w:sz="0" w:space="0" w:color="auto"/>
                <w:left w:val="none" w:sz="0" w:space="0" w:color="auto"/>
                <w:bottom w:val="none" w:sz="0" w:space="0" w:color="auto"/>
                <w:right w:val="none" w:sz="0" w:space="0" w:color="auto"/>
              </w:divBdr>
            </w:div>
            <w:div w:id="904877272">
              <w:marLeft w:val="0"/>
              <w:marRight w:val="0"/>
              <w:marTop w:val="0"/>
              <w:marBottom w:val="0"/>
              <w:divBdr>
                <w:top w:val="none" w:sz="0" w:space="0" w:color="auto"/>
                <w:left w:val="none" w:sz="0" w:space="0" w:color="auto"/>
                <w:bottom w:val="none" w:sz="0" w:space="0" w:color="auto"/>
                <w:right w:val="none" w:sz="0" w:space="0" w:color="auto"/>
              </w:divBdr>
            </w:div>
            <w:div w:id="2013484336">
              <w:marLeft w:val="0"/>
              <w:marRight w:val="0"/>
              <w:marTop w:val="0"/>
              <w:marBottom w:val="0"/>
              <w:divBdr>
                <w:top w:val="none" w:sz="0" w:space="0" w:color="auto"/>
                <w:left w:val="none" w:sz="0" w:space="0" w:color="auto"/>
                <w:bottom w:val="none" w:sz="0" w:space="0" w:color="auto"/>
                <w:right w:val="none" w:sz="0" w:space="0" w:color="auto"/>
              </w:divBdr>
            </w:div>
            <w:div w:id="1100686595">
              <w:marLeft w:val="0"/>
              <w:marRight w:val="0"/>
              <w:marTop w:val="0"/>
              <w:marBottom w:val="0"/>
              <w:divBdr>
                <w:top w:val="none" w:sz="0" w:space="0" w:color="auto"/>
                <w:left w:val="none" w:sz="0" w:space="0" w:color="auto"/>
                <w:bottom w:val="none" w:sz="0" w:space="0" w:color="auto"/>
                <w:right w:val="none" w:sz="0" w:space="0" w:color="auto"/>
              </w:divBdr>
            </w:div>
            <w:div w:id="1784301431">
              <w:marLeft w:val="0"/>
              <w:marRight w:val="0"/>
              <w:marTop w:val="0"/>
              <w:marBottom w:val="0"/>
              <w:divBdr>
                <w:top w:val="none" w:sz="0" w:space="0" w:color="auto"/>
                <w:left w:val="none" w:sz="0" w:space="0" w:color="auto"/>
                <w:bottom w:val="none" w:sz="0" w:space="0" w:color="auto"/>
                <w:right w:val="none" w:sz="0" w:space="0" w:color="auto"/>
              </w:divBdr>
            </w:div>
            <w:div w:id="102867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doi.org/10.1093/bioinformatics/btu530" TargetMode="External"/><Relationship Id="rId26" Type="http://schemas.openxmlformats.org/officeDocument/2006/relationships/hyperlink" Target="https://doi.org/10.1111/1755-0998.13947" TargetMode="External"/><Relationship Id="rId3" Type="http://schemas.openxmlformats.org/officeDocument/2006/relationships/styles" Target="styles.xml"/><Relationship Id="rId21" Type="http://schemas.openxmlformats.org/officeDocument/2006/relationships/hyperlink" Target="https://doi.org/10.1111/1755-0998.13559"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s://doi.org/10.1017/S1479262111000104"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hyperlink" Target="https://doi.org/10.1002/bies.20130001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1111/1755-0998.12654"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doi.org/10.1093/molbev/msaa015" TargetMode="External"/><Relationship Id="rId28" Type="http://schemas.openxmlformats.org/officeDocument/2006/relationships/hyperlink" Target="https://doi.org/10.1111/1755-0998.13498" TargetMode="External"/><Relationship Id="rId10" Type="http://schemas.openxmlformats.org/officeDocument/2006/relationships/image" Target="media/image5.png"/><Relationship Id="rId19" Type="http://schemas.openxmlformats.org/officeDocument/2006/relationships/hyperlink" Target="https://doi.org/10.1093/g3journal/jkab128"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doi.org/10.11646/zootaxa.5297.3.1" TargetMode="External"/><Relationship Id="rId27" Type="http://schemas.openxmlformats.org/officeDocument/2006/relationships/hyperlink" Target="https://doi.org/10.1038/nrg3186"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B1F1-D329-42A4-90DE-BC024E66D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2305</Words>
  <Characters>13144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Kamryn Isabel Carter</dc:creator>
  <cp:keywords/>
  <dc:description/>
  <cp:lastModifiedBy>Kamryn Isabel Carter</cp:lastModifiedBy>
  <cp:revision>5</cp:revision>
  <dcterms:created xsi:type="dcterms:W3CDTF">2026-09-04T06:30:00Z</dcterms:created>
  <dcterms:modified xsi:type="dcterms:W3CDTF">2026-09-04T06:31:00Z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2026-04-21T03:33:54Z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6c787654-5165-4232-91a0-542866f50ce8</vt:lpwstr>
  </property>
  <property fmtid="{D5CDD505-2E9C-101B-9397-08002B2CF9AE}" pid="8" name="MSIP_Label_bf6fef03-d487-4433-8e43-6b81c0a1b7be_ContentBits">
    <vt:lpwstr>0</vt:lpwstr>
  </property>
  <property fmtid="{D5CDD505-2E9C-101B-9397-08002B2CF9AE}" pid="9" name="MSIP_Label_bf6fef03-d487-4433-8e43-6b81c0a1b7be_Tag">
    <vt:lpwstr>10, 3, 0, 1</vt:lpwstr>
  </property>
  <property fmtid="{D5CDD505-2E9C-101B-9397-08002B2CF9AE}" pid="10" name="ZOTERO_PREF_1">
    <vt:lpwstr>&lt;data data-version="3" zotero-version="7.0.32"&gt;&lt;session id="ogdu8sYx"/&gt;&lt;style id="" hasBibliography="0" bibliographyStyleHasBeenSet="0"/&gt;&lt;prefs/&gt;&lt;/data&gt;</vt:lpwstr>
  </property>
</Properties>
</file>