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2A5A5">
      <w:pPr>
        <w:spacing w:line="480" w:lineRule="auto"/>
        <w:rPr>
          <w:rFonts w:ascii="Times New Roman" w:hAnsi="Times New Roman" w:cs="Times New Roman"/>
          <w:b/>
          <w:bCs/>
          <w:sz w:val="24"/>
        </w:rPr>
      </w:pPr>
      <w:bookmarkStart w:id="0" w:name="_GoBack"/>
      <w:bookmarkEnd w:id="0"/>
      <w:r>
        <w:rPr>
          <w:rFonts w:ascii="Times New Roman" w:hAnsi="Times New Roman" w:eastAsia="Times New Roman" w:cs="Times New Roman"/>
          <w:b/>
          <w:bCs/>
          <w:color w:val="000000"/>
          <w:sz w:val="24"/>
        </w:rPr>
        <w:t xml:space="preserve">Additional file 2. </w:t>
      </w:r>
      <w:r>
        <w:rPr>
          <w:rFonts w:ascii="Times New Roman" w:hAnsi="Times New Roman" w:cs="Times New Roman"/>
          <w:b/>
          <w:bCs/>
          <w:sz w:val="24"/>
        </w:rPr>
        <w:t>Participating centers, ethics approvals, operator training, and procedural standardization.</w:t>
      </w:r>
    </w:p>
    <w:p w14:paraId="4149806F">
      <w:pPr>
        <w:spacing w:line="480" w:lineRule="auto"/>
        <w:rPr>
          <w:rFonts w:ascii="Times New Roman" w:hAnsi="Times New Roman" w:cs="Times New Roman"/>
          <w:sz w:val="24"/>
        </w:rPr>
      </w:pPr>
      <w:r>
        <w:rPr>
          <w:rFonts w:ascii="Times New Roman" w:hAnsi="Times New Roman" w:cs="Times New Roman"/>
          <w:sz w:val="24"/>
        </w:rPr>
        <w:t>This prospective, multicenter clinical study employed competitive enrollment across four centers. Peking University People’s Hospital served as the leading center, and the participating centers were Beijing Anzhen Hospital, Capital Medical University; The First Hospital of China Medical University; and Guizhou Provincial People’s Hospital.</w:t>
      </w:r>
    </w:p>
    <w:p w14:paraId="3BD105D4">
      <w:pPr>
        <w:spacing w:line="480" w:lineRule="auto"/>
        <w:rPr>
          <w:rFonts w:ascii="Times New Roman" w:hAnsi="Times New Roman" w:cs="Times New Roman"/>
          <w:sz w:val="24"/>
        </w:rPr>
      </w:pPr>
      <w:r>
        <w:rPr>
          <w:rFonts w:ascii="Times New Roman" w:hAnsi="Times New Roman" w:cs="Times New Roman"/>
          <w:sz w:val="24"/>
        </w:rPr>
        <w:t>The study protocol was approved by the Ethics Committee of Peking University People’s Hospital (approval no. 2024PHB306-001) and by the ethics committees of all participating centers: Beijing Anzhen Hospital, Capital Medical University (approval no. KS2024086); The First Hospital of China Medical University (approval no. Kelun-shen [2026] 780, approved June 30, 2026); and Guizhou Provincial People’s Hospital (approval no. Lun-Shen [Research]-2024-158, approved November 12, 2024). All participants provided written informed consent before enrollment.</w:t>
      </w:r>
    </w:p>
    <w:p w14:paraId="5CD9783F">
      <w:pPr>
        <w:spacing w:line="480" w:lineRule="auto"/>
        <w:rPr>
          <w:rFonts w:ascii="Times New Roman" w:hAnsi="Times New Roman" w:cs="Times New Roman"/>
          <w:sz w:val="24"/>
        </w:rPr>
      </w:pPr>
      <w:r>
        <w:rPr>
          <w:rFonts w:ascii="Times New Roman" w:hAnsi="Times New Roman" w:cs="Times New Roman"/>
          <w:sz w:val="24"/>
        </w:rPr>
        <w:t>Before trial initiation, all operators received unified training on the study protocol, device handling, procedural workflow, endpoint definitions, adverse event recording, and follow-up requirements. Standard operating procedures were implemented across all participating centers to ensure consistency in coronary venography, left ventricular lead implantation support, data collection, and perioperative safety assessment.</w:t>
      </w:r>
    </w:p>
    <w:p w14:paraId="78BD627C">
      <w:pPr>
        <w:spacing w:line="480" w:lineRule="auto"/>
        <w:rPr>
          <w:rFonts w:ascii="Times New Roman" w:hAnsi="Times New Roman" w:cs="Times New Roman"/>
          <w:sz w:val="24"/>
        </w:rPr>
      </w:pPr>
    </w:p>
    <w:sectPr>
      <w:footerReference r:id="rId3" w:type="default"/>
      <w:pgSz w:w="11906" w:h="16838"/>
      <w:pgMar w:top="1440" w:right="1440" w:bottom="1440" w:left="144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3608684"/>
      <w:docPartObj>
        <w:docPartGallery w:val="autotext"/>
      </w:docPartObj>
    </w:sdtPr>
    <w:sdtContent>
      <w:p w14:paraId="0D05D41D">
        <w:pPr>
          <w:pStyle w:val="3"/>
          <w:jc w:val="center"/>
        </w:pPr>
        <w:r>
          <w:fldChar w:fldCharType="begin"/>
        </w:r>
        <w:r>
          <w:instrText xml:space="preserve"> PAGE   \* MERGEFORMAT </w:instrText>
        </w:r>
        <w:r>
          <w:fldChar w:fldCharType="separate"/>
        </w:r>
        <w:r>
          <w:t>2</w:t>
        </w:r>
        <w:r>
          <w:fldChar w:fldCharType="end"/>
        </w:r>
      </w:p>
    </w:sdtContent>
  </w:sdt>
  <w:p w14:paraId="42402478">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8B"/>
    <w:rsid w:val="000D1B85"/>
    <w:rsid w:val="000D60D8"/>
    <w:rsid w:val="001732BC"/>
    <w:rsid w:val="00176B37"/>
    <w:rsid w:val="00370ED9"/>
    <w:rsid w:val="006834CB"/>
    <w:rsid w:val="00694822"/>
    <w:rsid w:val="009952FA"/>
    <w:rsid w:val="009F13B9"/>
    <w:rsid w:val="00B97A95"/>
    <w:rsid w:val="00D85C8B"/>
    <w:rsid w:val="00DA75F7"/>
    <w:rsid w:val="215307E9"/>
    <w:rsid w:val="224209FA"/>
    <w:rsid w:val="34E93C63"/>
    <w:rsid w:val="493256AF"/>
    <w:rsid w:val="6F44506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rPr>
      <w:sz w:val="20"/>
      <w:szCs w:val="20"/>
    </w:rPr>
  </w:style>
  <w:style w:type="paragraph" w:styleId="3">
    <w:name w:val="footer"/>
    <w:basedOn w:val="1"/>
    <w:link w:val="14"/>
    <w:qFormat/>
    <w:uiPriority w:val="99"/>
    <w:pPr>
      <w:tabs>
        <w:tab w:val="center" w:pos="4680"/>
        <w:tab w:val="right" w:pos="9360"/>
      </w:tabs>
    </w:pPr>
  </w:style>
  <w:style w:type="paragraph" w:styleId="4">
    <w:name w:val="header"/>
    <w:basedOn w:val="1"/>
    <w:link w:val="13"/>
    <w:qFormat/>
    <w:uiPriority w:val="0"/>
    <w:pPr>
      <w:tabs>
        <w:tab w:val="center" w:pos="4680"/>
        <w:tab w:val="right" w:pos="9360"/>
      </w:tabs>
    </w:pPr>
  </w:style>
  <w:style w:type="paragraph" w:styleId="5">
    <w:name w:val="annotation subject"/>
    <w:basedOn w:val="2"/>
    <w:next w:val="2"/>
    <w:link w:val="12"/>
    <w:qFormat/>
    <w:uiPriority w:val="0"/>
    <w:rPr>
      <w:b/>
      <w:bCs/>
    </w:rPr>
  </w:style>
  <w:style w:type="character" w:styleId="8">
    <w:name w:val="line number"/>
    <w:basedOn w:val="7"/>
    <w:qFormat/>
    <w:uiPriority w:val="0"/>
  </w:style>
  <w:style w:type="character" w:styleId="9">
    <w:name w:val="annotation reference"/>
    <w:basedOn w:val="7"/>
    <w:qFormat/>
    <w:uiPriority w:val="0"/>
    <w:rPr>
      <w:sz w:val="16"/>
      <w:szCs w:val="16"/>
    </w:rPr>
  </w:style>
  <w:style w:type="paragraph" w:customStyle="1" w:styleId="10">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1">
    <w:name w:val="Comment Text Char"/>
    <w:basedOn w:val="7"/>
    <w:link w:val="2"/>
    <w:qFormat/>
    <w:uiPriority w:val="0"/>
    <w:rPr>
      <w:kern w:val="2"/>
      <w:lang w:eastAsia="zh-CN"/>
    </w:rPr>
  </w:style>
  <w:style w:type="character" w:customStyle="1" w:styleId="12">
    <w:name w:val="Comment Subject Char"/>
    <w:basedOn w:val="11"/>
    <w:link w:val="5"/>
    <w:qFormat/>
    <w:uiPriority w:val="0"/>
    <w:rPr>
      <w:b/>
      <w:bCs/>
      <w:kern w:val="2"/>
      <w:lang w:eastAsia="zh-CN"/>
    </w:rPr>
  </w:style>
  <w:style w:type="character" w:customStyle="1" w:styleId="13">
    <w:name w:val="Header Char"/>
    <w:basedOn w:val="7"/>
    <w:link w:val="4"/>
    <w:qFormat/>
    <w:uiPriority w:val="0"/>
    <w:rPr>
      <w:kern w:val="2"/>
      <w:sz w:val="21"/>
      <w:szCs w:val="24"/>
      <w:lang w:eastAsia="zh-CN"/>
    </w:rPr>
  </w:style>
  <w:style w:type="character" w:customStyle="1" w:styleId="14">
    <w:name w:val="Footer Char"/>
    <w:basedOn w:val="7"/>
    <w:link w:val="3"/>
    <w:qFormat/>
    <w:uiPriority w:val="99"/>
    <w:rPr>
      <w:kern w:val="2"/>
      <w:sz w:val="21"/>
      <w:szCs w:val="24"/>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177</Words>
  <Characters>1256</Characters>
  <Lines>10</Lines>
  <Paragraphs>2</Paragraphs>
  <TotalTime>29</TotalTime>
  <ScaleCrop>false</ScaleCrop>
  <LinksUpToDate>false</LinksUpToDate>
  <CharactersWithSpaces>1429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2026-06-30T10:48:00Z</dcterms:created>
  <dc:creator>22877</dc:creator>
  <cp:lastModifiedBy>张晶垚</cp:lastModifiedBy>
  <dcterms:modified xsi:type="dcterms:W3CDTF">2026-09-01T12:25:33Z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0C29EA693F934CF38CF6941DF14F8964_13</vt:lpwstr>
  </property>
  <property fmtid="{D5CDD505-2E9C-101B-9397-08002B2CF9AE}" pid="3" name="KSOProductBuildVer">
    <vt:lpwstr>2052-12.1.0.28505</vt:lpwstr>
  </property>
  <property fmtid="{D5CDD505-2E9C-101B-9397-08002B2CF9AE}" pid="4" name="KSOTemplateDocerSaveRecord">
    <vt:lpwstr>eyJoZGlkIjoiZWZkNzcxNTE3ZjE2MjJhYWFkZDY3NjQ2YmNmMjAwNTEiLCJ1c2VySWQiOiIzMDMxNzgxMDYifQ==</vt:lpwstr>
  </property>
</Properties>
</file>