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90BC9" w14:textId="2A26E970" w:rsidR="00A64B4D" w:rsidRPr="000E3626" w:rsidRDefault="001E397A" w:rsidP="00A64B4D">
      <w:pPr>
        <w:spacing w:line="360" w:lineRule="auto"/>
        <w:rPr>
          <w:rFonts w:ascii="Times New Roman" w:eastAsiaTheme="majorEastAsia" w:hAnsi="Times New Roman" w:cs="Times New Roman"/>
          <w:b/>
          <w:bCs/>
          <w:spacing w:val="-10"/>
          <w:kern w:val="28"/>
          <w:sz w:val="40"/>
          <w:szCs w:val="40"/>
          <w:lang w:val="en-US"/>
        </w:rPr>
      </w:pPr>
      <w:r>
        <w:rPr>
          <w:rFonts w:ascii="Times New Roman" w:eastAsiaTheme="majorEastAsia" w:hAnsi="Times New Roman" w:cs="Times New Roman"/>
          <w:b/>
          <w:bCs/>
          <w:spacing w:val="-10"/>
          <w:kern w:val="28"/>
          <w:sz w:val="40"/>
          <w:szCs w:val="40"/>
          <w:lang w:val="en-US"/>
        </w:rPr>
        <w:t>Supporting Information</w:t>
      </w:r>
      <w:r w:rsidR="00A64B4D" w:rsidRPr="000E3626">
        <w:rPr>
          <w:rFonts w:ascii="Times New Roman" w:eastAsiaTheme="majorEastAsia" w:hAnsi="Times New Roman" w:cs="Times New Roman"/>
          <w:b/>
          <w:bCs/>
          <w:spacing w:val="-10"/>
          <w:kern w:val="28"/>
          <w:sz w:val="40"/>
          <w:szCs w:val="40"/>
          <w:lang w:val="en-US"/>
        </w:rPr>
        <w:t xml:space="preserve">: </w:t>
      </w:r>
    </w:p>
    <w:p w14:paraId="252604E6" w14:textId="5F9D4804" w:rsidR="00A64B4D" w:rsidRDefault="00A64B4D" w:rsidP="00A64B4D">
      <w:pPr>
        <w:spacing w:line="360" w:lineRule="auto"/>
        <w:rPr>
          <w:rFonts w:ascii="Times New Roman" w:eastAsiaTheme="majorEastAsia" w:hAnsi="Times New Roman" w:cs="Times New Roman"/>
          <w:b/>
          <w:bCs/>
          <w:spacing w:val="-10"/>
          <w:kern w:val="28"/>
          <w:sz w:val="24"/>
          <w:szCs w:val="24"/>
          <w:lang w:val="en-US"/>
        </w:rPr>
      </w:pPr>
      <w:r w:rsidRPr="00F837F6">
        <w:rPr>
          <w:rFonts w:ascii="Times New Roman" w:eastAsiaTheme="majorEastAsia" w:hAnsi="Times New Roman" w:cs="Times New Roman"/>
          <w:b/>
          <w:bCs/>
          <w:spacing w:val="-10"/>
          <w:kern w:val="28"/>
          <w:sz w:val="24"/>
          <w:szCs w:val="24"/>
          <w:lang w:val="en-US"/>
        </w:rPr>
        <w:t>Function-based allocation for recycling and waste-to-energy systems: A unit-process framework for attributional LCA</w:t>
      </w:r>
      <w:r w:rsidR="0016098D">
        <w:rPr>
          <w:rFonts w:ascii="Times New Roman" w:eastAsiaTheme="majorEastAsia" w:hAnsi="Times New Roman" w:cs="Times New Roman"/>
          <w:b/>
          <w:bCs/>
          <w:spacing w:val="-10"/>
          <w:kern w:val="28"/>
          <w:sz w:val="24"/>
          <w:szCs w:val="24"/>
          <w:lang w:val="en-US"/>
        </w:rPr>
        <w:t xml:space="preserve"> (PREPRINT Version)</w:t>
      </w:r>
    </w:p>
    <w:p w14:paraId="3E96AE17" w14:textId="77777777" w:rsidR="00A64B4D" w:rsidRPr="00A77A2A" w:rsidRDefault="00A64B4D" w:rsidP="00A64B4D">
      <w:pPr>
        <w:spacing w:line="360" w:lineRule="auto"/>
        <w:rPr>
          <w:rFonts w:ascii="Times New Roman" w:hAnsi="Times New Roman" w:cs="Times New Roman"/>
          <w:lang w:val="en-US"/>
        </w:rPr>
      </w:pPr>
      <w:r w:rsidRPr="00A77A2A">
        <w:rPr>
          <w:rFonts w:ascii="Times New Roman" w:hAnsi="Times New Roman" w:cs="Times New Roman"/>
          <w:lang w:val="en-US"/>
        </w:rPr>
        <w:t>Anna Kerps, Andreas Vogt and Christina Galafton</w:t>
      </w:r>
    </w:p>
    <w:p w14:paraId="0C0BBB34" w14:textId="77777777" w:rsidR="000A172A" w:rsidRPr="00084ACB" w:rsidRDefault="000A172A" w:rsidP="000A172A">
      <w:pPr>
        <w:spacing w:after="120" w:line="276" w:lineRule="auto"/>
        <w:rPr>
          <w:rFonts w:ascii="Times New Roman" w:hAnsi="Times New Roman" w:cs="Times New Roman"/>
          <w:vertAlign w:val="superscript"/>
        </w:rPr>
      </w:pPr>
      <w:r w:rsidRPr="00084ACB">
        <w:rPr>
          <w:rFonts w:ascii="Times New Roman" w:hAnsi="Times New Roman" w:cs="Times New Roman"/>
          <w:vertAlign w:val="superscript"/>
        </w:rPr>
        <w:t>1 Fraunhofer Institute for Environmental, Safety and Energy Technology UMSICHT, Osterfelder Straße 3, 46047 Oberhausen, Germany</w:t>
      </w:r>
    </w:p>
    <w:p w14:paraId="391964FA" w14:textId="77777777" w:rsidR="000A172A" w:rsidRDefault="000A172A" w:rsidP="000A172A">
      <w:pPr>
        <w:spacing w:after="120" w:line="276" w:lineRule="auto"/>
        <w:rPr>
          <w:rFonts w:ascii="Times New Roman" w:hAnsi="Times New Roman"/>
          <w:vertAlign w:val="superscript"/>
        </w:rPr>
      </w:pPr>
      <w:r w:rsidRPr="00084ACB">
        <w:rPr>
          <w:rFonts w:ascii="Times New Roman" w:hAnsi="Times New Roman" w:cs="Times New Roman"/>
          <w:vertAlign w:val="superscript"/>
        </w:rPr>
        <w:t>2 Vogt-Plastic GmbH, Bukheinstraße 4, 79618 Rheinfelden, Germany</w:t>
      </w:r>
    </w:p>
    <w:p w14:paraId="1E438F4F" w14:textId="77777777" w:rsidR="000A172A" w:rsidRPr="00084ACB" w:rsidRDefault="000A172A" w:rsidP="000A172A">
      <w:pPr>
        <w:spacing w:after="120" w:line="276" w:lineRule="auto"/>
        <w:rPr>
          <w:rFonts w:ascii="Times New Roman" w:hAnsi="Times New Roman" w:cs="Times New Roman"/>
          <w:vertAlign w:val="superscript"/>
        </w:rPr>
      </w:pPr>
    </w:p>
    <w:p w14:paraId="20DD7DED" w14:textId="77777777" w:rsidR="000A172A" w:rsidRPr="00084ACB" w:rsidRDefault="000A172A" w:rsidP="000A172A">
      <w:pPr>
        <w:spacing w:after="120" w:line="276" w:lineRule="auto"/>
        <w:rPr>
          <w:rFonts w:ascii="Times New Roman" w:hAnsi="Times New Roman" w:cs="Times New Roman"/>
          <w:vertAlign w:val="superscript"/>
        </w:rPr>
      </w:pPr>
      <w:r w:rsidRPr="00084ACB">
        <w:rPr>
          <w:rFonts w:ascii="Times New Roman" w:hAnsi="Times New Roman" w:cs="Times New Roman"/>
          <w:vertAlign w:val="superscript"/>
        </w:rPr>
        <w:t>* anna.kerps@umsicht.fraunhofer.de; +49 208 85981588</w:t>
      </w:r>
    </w:p>
    <w:p w14:paraId="6C34B7B9" w14:textId="77777777" w:rsidR="000A172A" w:rsidRPr="000A172A" w:rsidRDefault="000A172A" w:rsidP="000A172A">
      <w:pPr>
        <w:spacing w:after="120" w:line="276" w:lineRule="auto"/>
        <w:rPr>
          <w:rFonts w:ascii="Times New Roman" w:hAnsi="Times New Roman" w:cs="Times New Roman"/>
          <w:vertAlign w:val="superscript"/>
          <w:lang w:val="en-US"/>
        </w:rPr>
      </w:pPr>
      <w:r w:rsidRPr="000A172A">
        <w:rPr>
          <w:rFonts w:ascii="Times New Roman" w:hAnsi="Times New Roman" w:cs="Times New Roman"/>
          <w:vertAlign w:val="superscript"/>
          <w:lang w:val="en-US"/>
        </w:rPr>
        <w:t>ORCID: Anna Kerps: 0000-0003-0861-144X; Christina Galafton: 0000-0001-9456-0161</w:t>
      </w:r>
    </w:p>
    <w:p w14:paraId="45DF8F83" w14:textId="77777777" w:rsidR="00A64B4D" w:rsidRPr="00A77A2A" w:rsidRDefault="00A64B4D" w:rsidP="00A64B4D">
      <w:pPr>
        <w:rPr>
          <w:rFonts w:ascii="Times New Roman" w:hAnsi="Times New Roman" w:cs="Times New Roman"/>
          <w:lang w:val="en-US"/>
        </w:rPr>
      </w:pPr>
    </w:p>
    <w:p w14:paraId="2C917566" w14:textId="77777777" w:rsidR="00A64B4D" w:rsidRPr="00A77A2A" w:rsidRDefault="00A64B4D" w:rsidP="00A64B4D">
      <w:pPr>
        <w:rPr>
          <w:rFonts w:ascii="Times New Roman" w:hAnsi="Times New Roman" w:cs="Times New Roman"/>
          <w:b/>
          <w:bCs/>
          <w:lang w:val="en-US"/>
        </w:rPr>
      </w:pPr>
      <w:r w:rsidRPr="00A77A2A">
        <w:rPr>
          <w:rFonts w:ascii="Times New Roman" w:hAnsi="Times New Roman" w:cs="Times New Roman"/>
          <w:b/>
          <w:bCs/>
          <w:lang w:val="en-US"/>
        </w:rPr>
        <w:t>Table of contents</w:t>
      </w:r>
    </w:p>
    <w:p w14:paraId="6121079E" w14:textId="1FEC2CD9" w:rsidR="00A77A2A" w:rsidRPr="00A77A2A" w:rsidRDefault="00A77A2A" w:rsidP="00A77A2A">
      <w:pPr>
        <w:ind w:firstLine="360"/>
        <w:rPr>
          <w:rFonts w:ascii="Times New Roman" w:hAnsi="Times New Roman" w:cs="Times New Roman"/>
          <w:lang w:val="en-US"/>
        </w:rPr>
      </w:pPr>
      <w:r w:rsidRPr="00A77A2A">
        <w:rPr>
          <w:rFonts w:ascii="Times New Roman" w:hAnsi="Times New Roman" w:cs="Times New Roman"/>
          <w:lang w:val="en-US"/>
        </w:rPr>
        <w:t>Annex A: Methodological principles and classification guidelines</w:t>
      </w:r>
    </w:p>
    <w:p w14:paraId="6351979B" w14:textId="77777777" w:rsidR="00A64B4D" w:rsidRPr="00A77A2A" w:rsidRDefault="00A64B4D" w:rsidP="00A64B4D">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A-1: Description of widely used system level approaches for modelling recycling</w:t>
      </w:r>
    </w:p>
    <w:p w14:paraId="4C31EF13" w14:textId="22DEEF00" w:rsidR="00A64B4D" w:rsidRPr="00A77A2A" w:rsidRDefault="00A64B4D" w:rsidP="00A64B4D">
      <w:pPr>
        <w:pStyle w:val="Listenabsatz"/>
        <w:numPr>
          <w:ilvl w:val="0"/>
          <w:numId w:val="2"/>
        </w:numPr>
        <w:rPr>
          <w:rFonts w:ascii="Times New Roman" w:hAnsi="Times New Roman" w:cs="Times New Roman"/>
          <w:lang w:val="en-US"/>
        </w:rPr>
      </w:pPr>
      <w:r w:rsidRPr="000A172A">
        <w:rPr>
          <w:rFonts w:ascii="Times New Roman" w:hAnsi="Times New Roman" w:cs="Times New Roman"/>
          <w:lang w:val="en-US"/>
        </w:rPr>
        <w:t xml:space="preserve">A-2: </w:t>
      </w:r>
      <w:r w:rsidR="00A77A2A" w:rsidRPr="000A172A">
        <w:rPr>
          <w:rFonts w:ascii="Times New Roman" w:hAnsi="Times New Roman" w:cs="Times New Roman"/>
          <w:lang w:val="en-US"/>
        </w:rPr>
        <w:t>Guidance</w:t>
      </w:r>
      <w:r w:rsidR="00A77A2A" w:rsidRPr="00A77A2A">
        <w:rPr>
          <w:rFonts w:ascii="Times New Roman" w:hAnsi="Times New Roman" w:cs="Times New Roman"/>
          <w:lang w:val="en-US"/>
        </w:rPr>
        <w:t xml:space="preserve"> on Recyclability Classification</w:t>
      </w:r>
    </w:p>
    <w:p w14:paraId="32AD769B" w14:textId="43DEBB27" w:rsidR="00A64B4D" w:rsidRPr="00A77A2A" w:rsidRDefault="00A64B4D" w:rsidP="00A64B4D">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 xml:space="preserve">A-3: </w:t>
      </w:r>
      <w:r w:rsidR="00A77A2A" w:rsidRPr="00A77A2A">
        <w:rPr>
          <w:rFonts w:ascii="Times New Roman" w:hAnsi="Times New Roman" w:cs="Times New Roman"/>
          <w:lang w:val="en-US"/>
        </w:rPr>
        <w:t>Data Requirements for Applying the Allocation Framework</w:t>
      </w:r>
    </w:p>
    <w:p w14:paraId="43ABF5D2" w14:textId="3C4F6448" w:rsidR="00A64B4D" w:rsidRPr="00A77A2A" w:rsidRDefault="00A64B4D" w:rsidP="00A64B4D">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 xml:space="preserve">A-4: </w:t>
      </w:r>
      <w:r w:rsidR="00A77A2A" w:rsidRPr="00A77A2A">
        <w:rPr>
          <w:rFonts w:ascii="Times New Roman" w:hAnsi="Times New Roman" w:cs="Times New Roman"/>
          <w:lang w:val="en-US"/>
        </w:rPr>
        <w:t>Exergy-Based Allocation for Waste-to-Energy Plants: Derivation and Default Parameters</w:t>
      </w:r>
    </w:p>
    <w:p w14:paraId="37024724" w14:textId="492A3D49" w:rsidR="00A64B4D" w:rsidRPr="00A77A2A" w:rsidRDefault="00A64B4D" w:rsidP="00A64B4D">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A-5</w:t>
      </w:r>
      <w:r w:rsidR="00A77A2A" w:rsidRPr="00A77A2A">
        <w:rPr>
          <w:rFonts w:ascii="Times New Roman" w:hAnsi="Times New Roman" w:cs="Times New Roman"/>
          <w:lang w:val="en-US"/>
        </w:rPr>
        <w:t>: Process-Internal Attribution Rule: Rationale and Comparison with Cross-Process Attribution</w:t>
      </w:r>
    </w:p>
    <w:p w14:paraId="222378F5" w14:textId="4FCA57D4" w:rsidR="000B3188" w:rsidRPr="000B3188" w:rsidRDefault="00A64B4D" w:rsidP="000B3188">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A-6</w:t>
      </w:r>
      <w:r w:rsidR="00A77A2A" w:rsidRPr="00A77A2A">
        <w:rPr>
          <w:rFonts w:ascii="Times New Roman" w:hAnsi="Times New Roman" w:cs="Times New Roman"/>
          <w:lang w:val="en-US"/>
        </w:rPr>
        <w:t>: Formal Notation and Proof of the Summation Rule</w:t>
      </w:r>
    </w:p>
    <w:p w14:paraId="4DCA06DA" w14:textId="35B2E353" w:rsidR="00A77A2A" w:rsidRPr="00A77A2A" w:rsidRDefault="00A77A2A" w:rsidP="00A77A2A">
      <w:pPr>
        <w:ind w:left="360"/>
        <w:rPr>
          <w:rFonts w:ascii="Times New Roman" w:hAnsi="Times New Roman" w:cs="Times New Roman"/>
          <w:lang w:val="en-US"/>
        </w:rPr>
      </w:pPr>
      <w:r w:rsidRPr="00A77A2A">
        <w:rPr>
          <w:rFonts w:ascii="Times New Roman" w:hAnsi="Times New Roman" w:cs="Times New Roman"/>
          <w:lang w:val="en-US"/>
        </w:rPr>
        <w:t>Annex-B: Calculations for the case study example</w:t>
      </w:r>
    </w:p>
    <w:p w14:paraId="2C83B4E9" w14:textId="77777777" w:rsidR="00A77A2A" w:rsidRPr="00A77A2A" w:rsidRDefault="00A77A2A" w:rsidP="00A64B4D">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B-1: Function-based allocation — Step-by-step calculation</w:t>
      </w:r>
    </w:p>
    <w:p w14:paraId="60C8B88B" w14:textId="22C99D87" w:rsidR="00A64B4D" w:rsidRPr="00A77A2A" w:rsidRDefault="00A64B4D" w:rsidP="00A64B4D">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B-2</w:t>
      </w:r>
      <w:r w:rsidR="00A77A2A" w:rsidRPr="00A77A2A">
        <w:rPr>
          <w:rFonts w:ascii="Times New Roman" w:hAnsi="Times New Roman" w:cs="Times New Roman"/>
          <w:lang w:val="en-US"/>
        </w:rPr>
        <w:t>: RC/cut-off approach — Step-by-step calculation</w:t>
      </w:r>
    </w:p>
    <w:p w14:paraId="6D2F0181" w14:textId="613C6EC6" w:rsidR="00A77A2A" w:rsidRPr="00A77A2A" w:rsidRDefault="00A77A2A" w:rsidP="00A64B4D">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B-3: RC/substitution approach — Step-by-step calculation</w:t>
      </w:r>
    </w:p>
    <w:p w14:paraId="04FB2A7F" w14:textId="77777777" w:rsidR="00A77A2A" w:rsidRPr="00A77A2A" w:rsidRDefault="00A77A2A" w:rsidP="00A77A2A">
      <w:pPr>
        <w:ind w:left="360"/>
        <w:rPr>
          <w:rFonts w:ascii="Times New Roman" w:hAnsi="Times New Roman" w:cs="Times New Roman"/>
          <w:lang w:val="en-US"/>
        </w:rPr>
      </w:pPr>
      <w:r w:rsidRPr="00A77A2A">
        <w:rPr>
          <w:rFonts w:ascii="Times New Roman" w:hAnsi="Times New Roman" w:cs="Times New Roman"/>
          <w:lang w:val="en-US"/>
        </w:rPr>
        <w:t>Annex C: Sensitivity analysis — Robustness of the allocation framework</w:t>
      </w:r>
    </w:p>
    <w:p w14:paraId="3299EC3B" w14:textId="77777777" w:rsidR="00A77A2A" w:rsidRDefault="00A77A2A" w:rsidP="00A77A2A">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C-1 Objective and scope</w:t>
      </w:r>
    </w:p>
    <w:p w14:paraId="4F732102" w14:textId="3737676E" w:rsidR="00A77A2A" w:rsidRPr="00A77A2A" w:rsidRDefault="00A77A2A" w:rsidP="00A77A2A">
      <w:pPr>
        <w:pStyle w:val="Listenabsatz"/>
        <w:numPr>
          <w:ilvl w:val="0"/>
          <w:numId w:val="2"/>
        </w:numPr>
        <w:rPr>
          <w:rFonts w:ascii="Times New Roman" w:hAnsi="Times New Roman" w:cs="Times New Roman"/>
          <w:lang w:val="en-US"/>
        </w:rPr>
      </w:pPr>
      <w:r w:rsidRPr="00A77A2A">
        <w:rPr>
          <w:rFonts w:ascii="Times New Roman" w:hAnsi="Times New Roman" w:cs="Times New Roman"/>
          <w:lang w:val="en-US"/>
        </w:rPr>
        <w:t>C-2 Parameter definitions and scenario matrix</w:t>
      </w:r>
    </w:p>
    <w:p w14:paraId="62A058F3" w14:textId="6E682FCE" w:rsidR="00A77A2A" w:rsidRPr="00AF3475" w:rsidRDefault="00A77A2A" w:rsidP="00A64B4D">
      <w:pPr>
        <w:pStyle w:val="Listenabsatz"/>
        <w:numPr>
          <w:ilvl w:val="0"/>
          <w:numId w:val="2"/>
        </w:numPr>
        <w:rPr>
          <w:rFonts w:ascii="Times New Roman" w:hAnsi="Times New Roman" w:cs="Times New Roman"/>
          <w:lang w:val="en-US"/>
        </w:rPr>
      </w:pPr>
      <w:r w:rsidRPr="00AF3475">
        <w:rPr>
          <w:rFonts w:ascii="Times New Roman" w:hAnsi="Times New Roman" w:cs="Times New Roman"/>
          <w:lang w:val="en-US"/>
        </w:rPr>
        <w:t>C-3 Allocation results by scenario</w:t>
      </w:r>
    </w:p>
    <w:p w14:paraId="49C304D5" w14:textId="0B2FB1C8" w:rsidR="00A77A2A" w:rsidRPr="00AF3475" w:rsidRDefault="00A77A2A" w:rsidP="00A64B4D">
      <w:pPr>
        <w:pStyle w:val="Listenabsatz"/>
        <w:numPr>
          <w:ilvl w:val="0"/>
          <w:numId w:val="2"/>
        </w:numPr>
        <w:rPr>
          <w:rFonts w:ascii="Times New Roman" w:hAnsi="Times New Roman" w:cs="Times New Roman"/>
          <w:lang w:val="en-US"/>
        </w:rPr>
      </w:pPr>
      <w:r w:rsidRPr="00AF3475">
        <w:rPr>
          <w:rFonts w:ascii="Times New Roman" w:hAnsi="Times New Roman" w:cs="Times New Roman"/>
          <w:lang w:val="en-US"/>
        </w:rPr>
        <w:t>C-4 Key findings</w:t>
      </w:r>
    </w:p>
    <w:p w14:paraId="256B65D8" w14:textId="41CA5B3D" w:rsidR="00720B90" w:rsidRPr="00720B90" w:rsidRDefault="00720B90" w:rsidP="00720B90">
      <w:pPr>
        <w:ind w:left="360"/>
        <w:rPr>
          <w:rFonts w:ascii="Times New Roman" w:hAnsi="Times New Roman" w:cs="Times New Roman"/>
          <w:sz w:val="20"/>
          <w:szCs w:val="20"/>
          <w:highlight w:val="yellow"/>
          <w:lang w:val="en-US"/>
        </w:rPr>
      </w:pPr>
      <w:r w:rsidRPr="00720B90">
        <w:rPr>
          <w:rFonts w:ascii="Times New Roman" w:hAnsi="Times New Roman" w:cs="Times New Roman"/>
          <w:lang w:val="en-US"/>
        </w:rPr>
        <w:t>Annex D: Proposed Integration with the Circular Footprint Formula — A Conceptual Outline</w:t>
      </w:r>
      <w:r w:rsidRPr="00720B90">
        <w:rPr>
          <w:rFonts w:ascii="Times New Roman" w:hAnsi="Times New Roman" w:cs="Times New Roman"/>
          <w:sz w:val="20"/>
          <w:szCs w:val="20"/>
          <w:highlight w:val="yellow"/>
          <w:lang w:val="en-US"/>
        </w:rPr>
        <w:t xml:space="preserve"> </w:t>
      </w:r>
    </w:p>
    <w:p w14:paraId="0D5BF241" w14:textId="01084E75" w:rsidR="00A64B4D" w:rsidRDefault="00720B90" w:rsidP="00720B90">
      <w:pPr>
        <w:pStyle w:val="Listenabsatz"/>
        <w:numPr>
          <w:ilvl w:val="0"/>
          <w:numId w:val="2"/>
        </w:numPr>
        <w:rPr>
          <w:rFonts w:ascii="Times New Roman" w:hAnsi="Times New Roman" w:cs="Times New Roman"/>
          <w:lang w:val="en-US"/>
        </w:rPr>
      </w:pPr>
      <w:r w:rsidRPr="00720B90">
        <w:rPr>
          <w:rFonts w:ascii="Times New Roman" w:hAnsi="Times New Roman" w:cs="Times New Roman"/>
          <w:lang w:val="en-US"/>
        </w:rPr>
        <w:t>D-1 Scope and Status</w:t>
      </w:r>
    </w:p>
    <w:p w14:paraId="4C7AAD25" w14:textId="143E786B" w:rsidR="00720B90" w:rsidRDefault="00720B90" w:rsidP="00720B90">
      <w:pPr>
        <w:pStyle w:val="Listenabsatz"/>
        <w:numPr>
          <w:ilvl w:val="0"/>
          <w:numId w:val="2"/>
        </w:numPr>
        <w:rPr>
          <w:rFonts w:ascii="Times New Roman" w:hAnsi="Times New Roman" w:cs="Times New Roman"/>
          <w:lang w:val="en-US"/>
        </w:rPr>
      </w:pPr>
      <w:r>
        <w:rPr>
          <w:rFonts w:ascii="Times New Roman" w:hAnsi="Times New Roman" w:cs="Times New Roman"/>
          <w:lang w:val="en-US"/>
        </w:rPr>
        <w:t xml:space="preserve">D-2 </w:t>
      </w:r>
      <w:r w:rsidR="00AF3475" w:rsidRPr="00AF3475">
        <w:rPr>
          <w:rFonts w:ascii="Times New Roman" w:hAnsi="Times New Roman" w:cs="Times New Roman"/>
          <w:lang w:val="en-US"/>
        </w:rPr>
        <w:t>The CFF and Scope of the Function-Based Contribution</w:t>
      </w:r>
    </w:p>
    <w:p w14:paraId="2ECE085F" w14:textId="2A8031A8" w:rsidR="00720B90" w:rsidRDefault="00720B90" w:rsidP="00720B90">
      <w:pPr>
        <w:pStyle w:val="Listenabsatz"/>
        <w:numPr>
          <w:ilvl w:val="0"/>
          <w:numId w:val="2"/>
        </w:numPr>
        <w:rPr>
          <w:rFonts w:ascii="Times New Roman" w:hAnsi="Times New Roman" w:cs="Times New Roman"/>
          <w:lang w:val="en-US"/>
        </w:rPr>
      </w:pPr>
      <w:r>
        <w:rPr>
          <w:rFonts w:ascii="Times New Roman" w:hAnsi="Times New Roman" w:cs="Times New Roman"/>
          <w:lang w:val="en-US"/>
        </w:rPr>
        <w:t>D-3:</w:t>
      </w:r>
      <w:r w:rsidRPr="00720B90">
        <w:rPr>
          <w:lang w:val="en-US"/>
        </w:rPr>
        <w:t xml:space="preserve"> </w:t>
      </w:r>
      <w:r w:rsidR="00AF3475" w:rsidRPr="00AF3475">
        <w:rPr>
          <w:rFonts w:ascii="Times New Roman" w:hAnsi="Times New Roman" w:cs="Times New Roman"/>
          <w:lang w:val="en-US"/>
        </w:rPr>
        <w:t>Proposed Contributions in Detail</w:t>
      </w:r>
    </w:p>
    <w:p w14:paraId="77DB645A" w14:textId="2ADE95D4" w:rsidR="00720B90" w:rsidRPr="00720B90" w:rsidRDefault="00720B90" w:rsidP="00720B90">
      <w:pPr>
        <w:pStyle w:val="Listenabsatz"/>
        <w:numPr>
          <w:ilvl w:val="0"/>
          <w:numId w:val="2"/>
        </w:numPr>
        <w:rPr>
          <w:rFonts w:ascii="Times New Roman" w:hAnsi="Times New Roman" w:cs="Times New Roman"/>
          <w:lang w:val="en-US"/>
        </w:rPr>
      </w:pPr>
      <w:r>
        <w:rPr>
          <w:rFonts w:ascii="Times New Roman" w:hAnsi="Times New Roman" w:cs="Times New Roman"/>
          <w:lang w:val="en-US"/>
        </w:rPr>
        <w:t xml:space="preserve">D-4: </w:t>
      </w:r>
      <w:r w:rsidR="00AF3475" w:rsidRPr="00AF3475">
        <w:rPr>
          <w:rFonts w:ascii="Times New Roman" w:hAnsi="Times New Roman" w:cs="Times New Roman"/>
          <w:lang w:val="en-US"/>
        </w:rPr>
        <w:t>Limitations and Future Research Needs</w:t>
      </w:r>
    </w:p>
    <w:p w14:paraId="33C433EF" w14:textId="77777777" w:rsidR="00A77A2A" w:rsidRDefault="00A77A2A" w:rsidP="00A64B4D">
      <w:pPr>
        <w:rPr>
          <w:rFonts w:ascii="Times New Roman" w:hAnsi="Times New Roman" w:cs="Times New Roman"/>
          <w:lang w:val="en-US"/>
        </w:rPr>
      </w:pPr>
    </w:p>
    <w:p w14:paraId="3F44C9A1" w14:textId="77777777" w:rsidR="00A77A2A" w:rsidRDefault="00A77A2A" w:rsidP="00A64B4D">
      <w:pPr>
        <w:rPr>
          <w:rFonts w:ascii="Times New Roman" w:hAnsi="Times New Roman" w:cs="Times New Roman"/>
          <w:lang w:val="en-US"/>
        </w:rPr>
      </w:pPr>
    </w:p>
    <w:p w14:paraId="77155EF3" w14:textId="77777777" w:rsidR="00A77A2A" w:rsidRPr="000E3626" w:rsidRDefault="00A77A2A" w:rsidP="00A64B4D">
      <w:pPr>
        <w:rPr>
          <w:rFonts w:ascii="Times New Roman" w:hAnsi="Times New Roman" w:cs="Times New Roman"/>
          <w:lang w:val="en-US"/>
        </w:rPr>
        <w:sectPr w:rsidR="00A77A2A" w:rsidRPr="000E3626" w:rsidSect="00A64B4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4CA79511" w14:textId="6972B9D7" w:rsidR="003C18C6" w:rsidRPr="00A77A2A" w:rsidRDefault="00E676FC" w:rsidP="004A6CAC">
      <w:pPr>
        <w:pStyle w:val="berschrift1"/>
        <w:rPr>
          <w:lang w:val="en-US"/>
        </w:rPr>
      </w:pPr>
      <w:r w:rsidRPr="00A77A2A">
        <w:rPr>
          <w:lang w:val="en-US"/>
        </w:rPr>
        <w:lastRenderedPageBreak/>
        <w:t xml:space="preserve">Annex A: </w:t>
      </w:r>
      <w:r w:rsidR="00A77A2A" w:rsidRPr="00A77A2A">
        <w:rPr>
          <w:lang w:val="en-US"/>
        </w:rPr>
        <w:t xml:space="preserve">Methodological principles and classification guidelines </w:t>
      </w:r>
    </w:p>
    <w:p w14:paraId="2B4360F6" w14:textId="3755517D" w:rsidR="00A77A2A" w:rsidRPr="00A77A2A" w:rsidRDefault="00A77A2A" w:rsidP="004A6CAC">
      <w:pPr>
        <w:pStyle w:val="berschrift2"/>
        <w:rPr>
          <w:lang w:val="en-US"/>
        </w:rPr>
      </w:pPr>
      <w:r w:rsidRPr="00A77A2A">
        <w:rPr>
          <w:lang w:val="en-US"/>
        </w:rPr>
        <w:t xml:space="preserve">A-1: </w:t>
      </w:r>
      <w:r w:rsidRPr="000E3626">
        <w:rPr>
          <w:lang w:val="en-US"/>
        </w:rPr>
        <w:t>Description of widely used system level approaches</w:t>
      </w:r>
      <w:r>
        <w:rPr>
          <w:lang w:val="en-US"/>
        </w:rPr>
        <w:t xml:space="preserve"> </w:t>
      </w:r>
      <w:r w:rsidRPr="003C6C5B">
        <w:rPr>
          <w:lang w:val="en-US"/>
        </w:rPr>
        <w:t>for modelling recycling</w:t>
      </w:r>
    </w:p>
    <w:tbl>
      <w:tblPr>
        <w:tblStyle w:val="Tabellenraster"/>
        <w:tblW w:w="14596" w:type="dxa"/>
        <w:tblLayout w:type="fixed"/>
        <w:tblLook w:val="04A0" w:firstRow="1" w:lastRow="0" w:firstColumn="1" w:lastColumn="0" w:noHBand="0" w:noVBand="1"/>
      </w:tblPr>
      <w:tblGrid>
        <w:gridCol w:w="1555"/>
        <w:gridCol w:w="9355"/>
        <w:gridCol w:w="3686"/>
      </w:tblGrid>
      <w:tr w:rsidR="00E676FC" w:rsidRPr="000E3626" w14:paraId="0476CCE8" w14:textId="77777777" w:rsidTr="00E676FC">
        <w:trPr>
          <w:trHeight w:hRule="exact" w:val="170"/>
        </w:trPr>
        <w:tc>
          <w:tcPr>
            <w:tcW w:w="1555" w:type="dxa"/>
            <w:vMerge w:val="restart"/>
            <w:vAlign w:val="center"/>
          </w:tcPr>
          <w:p w14:paraId="43761528" w14:textId="77777777" w:rsidR="00E676FC" w:rsidRPr="000E3626" w:rsidRDefault="00E676FC" w:rsidP="00652572">
            <w:pPr>
              <w:spacing w:line="276" w:lineRule="auto"/>
              <w:rPr>
                <w:rFonts w:ascii="Times New Roman" w:hAnsi="Times New Roman" w:cs="Times New Roman"/>
                <w:b/>
                <w:bCs/>
                <w:sz w:val="18"/>
                <w:szCs w:val="18"/>
                <w:lang w:val="en-US"/>
              </w:rPr>
            </w:pPr>
            <w:commentRangeStart w:id="0"/>
            <w:r w:rsidRPr="000E3626">
              <w:rPr>
                <w:rFonts w:ascii="Times New Roman" w:hAnsi="Times New Roman" w:cs="Times New Roman"/>
                <w:b/>
                <w:bCs/>
                <w:sz w:val="18"/>
                <w:szCs w:val="18"/>
                <w:lang w:val="en-US"/>
              </w:rPr>
              <w:t>Method</w:t>
            </w:r>
          </w:p>
        </w:tc>
        <w:tc>
          <w:tcPr>
            <w:tcW w:w="9355" w:type="dxa"/>
            <w:vMerge w:val="restart"/>
            <w:vAlign w:val="center"/>
          </w:tcPr>
          <w:p w14:paraId="24167DDE" w14:textId="77777777" w:rsidR="00E676FC" w:rsidRPr="000E3626" w:rsidRDefault="00E676FC" w:rsidP="00652572">
            <w:pPr>
              <w:spacing w:line="276" w:lineRule="auto"/>
              <w:rPr>
                <w:rFonts w:ascii="Times New Roman" w:hAnsi="Times New Roman" w:cs="Times New Roman"/>
                <w:b/>
                <w:bCs/>
                <w:sz w:val="18"/>
                <w:szCs w:val="18"/>
                <w:lang w:val="en-US"/>
              </w:rPr>
            </w:pPr>
            <w:r w:rsidRPr="000E3626">
              <w:rPr>
                <w:rFonts w:ascii="Times New Roman" w:hAnsi="Times New Roman" w:cs="Times New Roman"/>
                <w:b/>
                <w:bCs/>
                <w:sz w:val="18"/>
                <w:szCs w:val="18"/>
                <w:lang w:val="en-US"/>
              </w:rPr>
              <w:t>Process burdens requiring allocation to model recycling</w:t>
            </w:r>
          </w:p>
        </w:tc>
        <w:tc>
          <w:tcPr>
            <w:tcW w:w="3686" w:type="dxa"/>
            <w:vMerge w:val="restart"/>
            <w:tcBorders>
              <w:bottom w:val="single" w:sz="4" w:space="0" w:color="000000"/>
            </w:tcBorders>
            <w:vAlign w:val="center"/>
          </w:tcPr>
          <w:p w14:paraId="0DE77B6D" w14:textId="77777777" w:rsidR="00E676FC" w:rsidRPr="000E3626" w:rsidRDefault="00E676FC" w:rsidP="00652572">
            <w:pPr>
              <w:spacing w:line="276" w:lineRule="auto"/>
              <w:jc w:val="center"/>
              <w:rPr>
                <w:rFonts w:ascii="Times New Roman" w:hAnsi="Times New Roman" w:cs="Times New Roman"/>
                <w:b/>
                <w:bCs/>
                <w:sz w:val="18"/>
                <w:szCs w:val="18"/>
                <w:lang w:val="en-US"/>
              </w:rPr>
            </w:pPr>
            <w:r w:rsidRPr="000E3626">
              <w:rPr>
                <w:rFonts w:ascii="Times New Roman" w:hAnsi="Times New Roman" w:cs="Times New Roman"/>
                <w:b/>
                <w:bCs/>
                <w:sz w:val="18"/>
                <w:szCs w:val="18"/>
                <w:lang w:val="en-US"/>
              </w:rPr>
              <w:t>Recommended by</w:t>
            </w:r>
          </w:p>
        </w:tc>
      </w:tr>
      <w:tr w:rsidR="00E676FC" w:rsidRPr="000E3626" w14:paraId="0FDA1BF2" w14:textId="77777777" w:rsidTr="00E676FC">
        <w:trPr>
          <w:trHeight w:val="238"/>
        </w:trPr>
        <w:tc>
          <w:tcPr>
            <w:tcW w:w="1555" w:type="dxa"/>
            <w:vMerge/>
            <w:tcBorders>
              <w:bottom w:val="single" w:sz="4" w:space="0" w:color="000000"/>
            </w:tcBorders>
            <w:vAlign w:val="center"/>
          </w:tcPr>
          <w:p w14:paraId="5C9F9E9F" w14:textId="77777777" w:rsidR="00E676FC" w:rsidRPr="000E3626" w:rsidRDefault="00E676FC" w:rsidP="00652572">
            <w:pPr>
              <w:spacing w:line="276" w:lineRule="auto"/>
              <w:rPr>
                <w:rFonts w:ascii="Times New Roman" w:hAnsi="Times New Roman" w:cs="Times New Roman"/>
                <w:b/>
                <w:bCs/>
                <w:sz w:val="18"/>
                <w:szCs w:val="18"/>
                <w:lang w:val="en-US"/>
              </w:rPr>
            </w:pPr>
          </w:p>
        </w:tc>
        <w:tc>
          <w:tcPr>
            <w:tcW w:w="9355" w:type="dxa"/>
            <w:vMerge/>
            <w:tcBorders>
              <w:bottom w:val="single" w:sz="4" w:space="0" w:color="000000"/>
            </w:tcBorders>
            <w:vAlign w:val="center"/>
          </w:tcPr>
          <w:p w14:paraId="72951865" w14:textId="77777777" w:rsidR="00E676FC" w:rsidRPr="000E3626" w:rsidRDefault="00E676FC" w:rsidP="00652572">
            <w:pPr>
              <w:spacing w:line="276" w:lineRule="auto"/>
              <w:rPr>
                <w:rFonts w:ascii="Times New Roman" w:hAnsi="Times New Roman" w:cs="Times New Roman"/>
                <w:b/>
                <w:bCs/>
                <w:sz w:val="18"/>
                <w:szCs w:val="18"/>
                <w:lang w:val="en-US"/>
              </w:rPr>
            </w:pPr>
          </w:p>
        </w:tc>
        <w:tc>
          <w:tcPr>
            <w:tcW w:w="3686" w:type="dxa"/>
            <w:vMerge/>
            <w:tcBorders>
              <w:bottom w:val="single" w:sz="4" w:space="0" w:color="000000"/>
            </w:tcBorders>
          </w:tcPr>
          <w:p w14:paraId="5CD5C457" w14:textId="77777777" w:rsidR="00E676FC" w:rsidRPr="000E3626" w:rsidRDefault="00E676FC" w:rsidP="00652572">
            <w:pPr>
              <w:spacing w:line="276" w:lineRule="auto"/>
              <w:rPr>
                <w:rFonts w:ascii="Times New Roman" w:hAnsi="Times New Roman" w:cs="Times New Roman"/>
                <w:sz w:val="18"/>
                <w:szCs w:val="18"/>
                <w:lang w:val="en-US"/>
              </w:rPr>
            </w:pPr>
          </w:p>
        </w:tc>
      </w:tr>
      <w:tr w:rsidR="00E676FC" w:rsidRPr="000E3626" w14:paraId="35C2CAE9" w14:textId="77777777" w:rsidTr="00E676FC">
        <w:trPr>
          <w:trHeight w:val="236"/>
        </w:trPr>
        <w:tc>
          <w:tcPr>
            <w:tcW w:w="1555" w:type="dxa"/>
            <w:tcBorders>
              <w:top w:val="single" w:sz="4" w:space="0" w:color="000000"/>
            </w:tcBorders>
            <w:vAlign w:val="center"/>
          </w:tcPr>
          <w:p w14:paraId="3D6EBA54"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Simple cut-off</w:t>
            </w:r>
          </w:p>
        </w:tc>
        <w:tc>
          <w:tcPr>
            <w:tcW w:w="9355" w:type="dxa"/>
            <w:tcBorders>
              <w:top w:val="single" w:sz="4" w:space="0" w:color="000000"/>
            </w:tcBorders>
            <w:vAlign w:val="center"/>
          </w:tcPr>
          <w:p w14:paraId="5BEEF0D2"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Cut-off at waste collection. Only recycling burdens are allocated to the subsequent, consuming life cycle (0/100).</w:t>
            </w:r>
          </w:p>
        </w:tc>
        <w:tc>
          <w:tcPr>
            <w:tcW w:w="3686" w:type="dxa"/>
            <w:tcBorders>
              <w:top w:val="single" w:sz="4" w:space="0" w:color="000000"/>
            </w:tcBorders>
            <w:vAlign w:val="center"/>
          </w:tcPr>
          <w:p w14:paraId="78998CFD"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International EPD system, PAS 2050, Greenhouse Gas (GHG) protocol</w:t>
            </w:r>
          </w:p>
        </w:tc>
      </w:tr>
      <w:tr w:rsidR="00E676FC" w:rsidRPr="000E3626" w14:paraId="17AFDF32" w14:textId="77777777" w:rsidTr="00E676FC">
        <w:trPr>
          <w:trHeight w:val="236"/>
        </w:trPr>
        <w:tc>
          <w:tcPr>
            <w:tcW w:w="1555" w:type="dxa"/>
            <w:vAlign w:val="center"/>
          </w:tcPr>
          <w:p w14:paraId="0CEF1002"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Economic cut-off</w:t>
            </w:r>
          </w:p>
        </w:tc>
        <w:tc>
          <w:tcPr>
            <w:tcW w:w="9355" w:type="dxa"/>
            <w:vAlign w:val="center"/>
          </w:tcPr>
          <w:p w14:paraId="4A45DB84"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Cut-off with economic allocation to allocate recycling burdens between the preceding, producing and the subsequent, consuming life cycle.</w:t>
            </w:r>
          </w:p>
        </w:tc>
        <w:tc>
          <w:tcPr>
            <w:tcW w:w="3686" w:type="dxa"/>
            <w:vAlign w:val="center"/>
          </w:tcPr>
          <w:p w14:paraId="75033908"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Dutch Handbook on LCA</w:t>
            </w:r>
          </w:p>
        </w:tc>
      </w:tr>
      <w:tr w:rsidR="00E676FC" w:rsidRPr="000E3626" w14:paraId="5A0FF4A5" w14:textId="77777777" w:rsidTr="00E676FC">
        <w:trPr>
          <w:trHeight w:val="236"/>
        </w:trPr>
        <w:tc>
          <w:tcPr>
            <w:tcW w:w="1555" w:type="dxa"/>
            <w:vAlign w:val="center"/>
          </w:tcPr>
          <w:p w14:paraId="51123B3C"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Cut-off plus credit</w:t>
            </w:r>
          </w:p>
        </w:tc>
        <w:tc>
          <w:tcPr>
            <w:tcW w:w="9355" w:type="dxa"/>
            <w:vAlign w:val="center"/>
          </w:tcPr>
          <w:p w14:paraId="43773DDF"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Like simple cut-off, but additionally grants a credit to the preceding, producing life cycle with a net outflow of recyclable material for the avoided environmental burdens of virgin material production substituted by the recycled material.</w:t>
            </w:r>
          </w:p>
        </w:tc>
        <w:tc>
          <w:tcPr>
            <w:tcW w:w="3686" w:type="dxa"/>
            <w:vAlign w:val="center"/>
          </w:tcPr>
          <w:p w14:paraId="508D5C04" w14:textId="77777777" w:rsidR="00E676FC" w:rsidRPr="000E3626" w:rsidRDefault="00E676FC" w:rsidP="00652572">
            <w:pPr>
              <w:spacing w:line="276" w:lineRule="auto"/>
              <w:rPr>
                <w:rFonts w:ascii="Times New Roman" w:hAnsi="Times New Roman" w:cs="Times New Roman"/>
                <w:sz w:val="18"/>
                <w:szCs w:val="18"/>
              </w:rPr>
            </w:pPr>
            <w:r w:rsidRPr="000E3626">
              <w:rPr>
                <w:rFonts w:ascii="Times New Roman" w:hAnsi="Times New Roman" w:cs="Times New Roman"/>
                <w:sz w:val="18"/>
                <w:szCs w:val="18"/>
              </w:rPr>
              <w:t>ISO 21930:2017; EN 15804:2012+A2 + CEN/TR 16970:2016; EN16485:2014</w:t>
            </w:r>
          </w:p>
        </w:tc>
      </w:tr>
      <w:tr w:rsidR="00E676FC" w:rsidRPr="0016098D" w14:paraId="02108C19" w14:textId="77777777" w:rsidTr="00E676FC">
        <w:trPr>
          <w:trHeight w:val="236"/>
        </w:trPr>
        <w:tc>
          <w:tcPr>
            <w:tcW w:w="1555" w:type="dxa"/>
            <w:vAlign w:val="center"/>
          </w:tcPr>
          <w:p w14:paraId="31294D10"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Allocation to material losses</w:t>
            </w:r>
          </w:p>
        </w:tc>
        <w:tc>
          <w:tcPr>
            <w:tcW w:w="9355" w:type="dxa"/>
            <w:vAlign w:val="center"/>
          </w:tcPr>
          <w:p w14:paraId="187E209A"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Virgin material and final disposal burdens are allocated to the life cycle where the material is lost (not recycled), while recycling burdens are allocated to the preceding, producing life cycle.</w:t>
            </w:r>
          </w:p>
        </w:tc>
        <w:tc>
          <w:tcPr>
            <w:tcW w:w="3686" w:type="dxa"/>
            <w:vAlign w:val="center"/>
          </w:tcPr>
          <w:p w14:paraId="39B579DB"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ISO 14044:2006 + ISO TR 14049:2012; ISO 14067:2018; ISO 20915:2018; PAS 2050:2011; GHG Protocol; WorldSteel Association; International Stainless-Steel Forum</w:t>
            </w:r>
          </w:p>
        </w:tc>
      </w:tr>
      <w:tr w:rsidR="00E676FC" w:rsidRPr="000E3626" w14:paraId="4F5EC745" w14:textId="77777777" w:rsidTr="00E676FC">
        <w:trPr>
          <w:trHeight w:val="236"/>
        </w:trPr>
        <w:tc>
          <w:tcPr>
            <w:tcW w:w="1555" w:type="dxa"/>
            <w:vAlign w:val="center"/>
          </w:tcPr>
          <w:p w14:paraId="4FDB3DC6"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Allocation to virgin material use</w:t>
            </w:r>
          </w:p>
        </w:tc>
        <w:tc>
          <w:tcPr>
            <w:tcW w:w="9355" w:type="dxa"/>
            <w:vAlign w:val="center"/>
          </w:tcPr>
          <w:p w14:paraId="28DDB298"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Virgin material and final disposal burdens are allocated to the life cycle where virgin material is used, while recycling burdens are allocated to the subsequent, consuming life cycle.</w:t>
            </w:r>
          </w:p>
        </w:tc>
        <w:tc>
          <w:tcPr>
            <w:tcW w:w="3686" w:type="dxa"/>
            <w:vAlign w:val="center"/>
          </w:tcPr>
          <w:p w14:paraId="5C193DA5"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w:t>
            </w:r>
          </w:p>
        </w:tc>
      </w:tr>
      <w:tr w:rsidR="00E676FC" w:rsidRPr="0016098D" w14:paraId="6796C4A4" w14:textId="77777777" w:rsidTr="00E676FC">
        <w:trPr>
          <w:trHeight w:val="236"/>
        </w:trPr>
        <w:tc>
          <w:tcPr>
            <w:tcW w:w="1555" w:type="dxa"/>
            <w:vAlign w:val="center"/>
          </w:tcPr>
          <w:p w14:paraId="020F843A"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50/50 approach</w:t>
            </w:r>
          </w:p>
        </w:tc>
        <w:tc>
          <w:tcPr>
            <w:tcW w:w="9355" w:type="dxa"/>
            <w:vAlign w:val="center"/>
          </w:tcPr>
          <w:p w14:paraId="2850569A"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Virgin material, recycling, and final disposal burdens are split equally between the preceding, producing and the subsequent, consuming life cycle, balancing incentives for both using recycled material and recycling after use.</w:t>
            </w:r>
          </w:p>
        </w:tc>
        <w:tc>
          <w:tcPr>
            <w:tcW w:w="3686" w:type="dxa"/>
            <w:vAlign w:val="center"/>
          </w:tcPr>
          <w:p w14:paraId="2D1707E6"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Nordic Guidelines on LCA; Ekvall (2000)</w:t>
            </w:r>
          </w:p>
        </w:tc>
      </w:tr>
      <w:tr w:rsidR="00E676FC" w:rsidRPr="000E3626" w14:paraId="6720302E" w14:textId="77777777" w:rsidTr="00E676FC">
        <w:trPr>
          <w:trHeight w:val="236"/>
        </w:trPr>
        <w:tc>
          <w:tcPr>
            <w:tcW w:w="1555" w:type="dxa"/>
            <w:vAlign w:val="center"/>
          </w:tcPr>
          <w:p w14:paraId="1E02A95D"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Quality-adjusted 50/50 approach</w:t>
            </w:r>
          </w:p>
        </w:tc>
        <w:tc>
          <w:tcPr>
            <w:tcW w:w="9355" w:type="dxa"/>
            <w:vAlign w:val="center"/>
          </w:tcPr>
          <w:p w14:paraId="672809D5"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Like the 50/50 method, but additionally applies a quality/substitution factor to the recycled material outflow, so that the credit given to the preceding, producing life cycle for supplying recycled material is proportional to its quality relative to virgin material.</w:t>
            </w:r>
          </w:p>
        </w:tc>
        <w:tc>
          <w:tcPr>
            <w:tcW w:w="3686" w:type="dxa"/>
            <w:vAlign w:val="center"/>
          </w:tcPr>
          <w:p w14:paraId="060E214D"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German requirements on LCA of beverage packaging; Allacker et al. (2017)</w:t>
            </w:r>
          </w:p>
        </w:tc>
      </w:tr>
      <w:tr w:rsidR="00E676FC" w:rsidRPr="000E3626" w14:paraId="0CF50A1C" w14:textId="77777777" w:rsidTr="00E676FC">
        <w:trPr>
          <w:trHeight w:val="236"/>
        </w:trPr>
        <w:tc>
          <w:tcPr>
            <w:tcW w:w="1555" w:type="dxa"/>
            <w:vAlign w:val="center"/>
          </w:tcPr>
          <w:p w14:paraId="58E5512A"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Circular Footprint Formula</w:t>
            </w:r>
          </w:p>
        </w:tc>
        <w:tc>
          <w:tcPr>
            <w:tcW w:w="9355" w:type="dxa"/>
            <w:vAlign w:val="center"/>
          </w:tcPr>
          <w:p w14:paraId="7067AD25"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Virgin material, recycling, and disposal burdens are allocated between the preceding, producing and the subsequent, consuming life cycle using a material-specific Factor A (reflecting market supply/demand balance) and quality factors to weight the relative importance of recycled content versus end-of-life recycling rate.</w:t>
            </w:r>
          </w:p>
        </w:tc>
        <w:tc>
          <w:tcPr>
            <w:tcW w:w="3686" w:type="dxa"/>
            <w:vAlign w:val="center"/>
          </w:tcPr>
          <w:p w14:paraId="546A4C11"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PEF Guide</w:t>
            </w:r>
          </w:p>
        </w:tc>
      </w:tr>
      <w:tr w:rsidR="00E676FC" w:rsidRPr="000E3626" w14:paraId="36856BD1" w14:textId="77777777" w:rsidTr="00E676FC">
        <w:trPr>
          <w:trHeight w:val="236"/>
        </w:trPr>
        <w:tc>
          <w:tcPr>
            <w:tcW w:w="1555" w:type="dxa"/>
            <w:vAlign w:val="center"/>
          </w:tcPr>
          <w:p w14:paraId="2F919729"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Market price-based allocation</w:t>
            </w:r>
          </w:p>
        </w:tc>
        <w:tc>
          <w:tcPr>
            <w:tcW w:w="9355" w:type="dxa"/>
            <w:vAlign w:val="center"/>
          </w:tcPr>
          <w:p w14:paraId="7F60C234" w14:textId="5A1E91C1"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Virgin material and recycling burdens are allocated between the preceding and the subsequent life cycle using a price-based Factor A defined as the ratio of the market value of recycled material to the market value of virgin material.</w:t>
            </w:r>
          </w:p>
        </w:tc>
        <w:tc>
          <w:tcPr>
            <w:tcW w:w="3686" w:type="dxa"/>
            <w:vAlign w:val="center"/>
          </w:tcPr>
          <w:p w14:paraId="3E073B94"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ISO 14067:2018</w:t>
            </w:r>
          </w:p>
        </w:tc>
      </w:tr>
      <w:tr w:rsidR="00E676FC" w:rsidRPr="000E3626" w14:paraId="44695B1B" w14:textId="77777777" w:rsidTr="00E676FC">
        <w:trPr>
          <w:trHeight w:val="236"/>
        </w:trPr>
        <w:tc>
          <w:tcPr>
            <w:tcW w:w="1555" w:type="dxa"/>
            <w:tcBorders>
              <w:bottom w:val="single" w:sz="4" w:space="0" w:color="auto"/>
            </w:tcBorders>
            <w:vAlign w:val="center"/>
          </w:tcPr>
          <w:p w14:paraId="3785FC9B"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Market price-based substitution</w:t>
            </w:r>
          </w:p>
        </w:tc>
        <w:tc>
          <w:tcPr>
            <w:tcW w:w="9355" w:type="dxa"/>
            <w:tcBorders>
              <w:bottom w:val="single" w:sz="4" w:space="0" w:color="auto"/>
            </w:tcBorders>
            <w:vAlign w:val="center"/>
          </w:tcPr>
          <w:p w14:paraId="2A388B52"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Virgin production, recycling, and final disposal burdens are allocated between the preceding, producing and the subsequent, consuming life cycle using two separate price-based factors for recycled material inflow and for recycled material outflow reflecting the economic value of recycled material relative to virgin material.</w:t>
            </w:r>
          </w:p>
        </w:tc>
        <w:tc>
          <w:tcPr>
            <w:tcW w:w="3686" w:type="dxa"/>
            <w:tcBorders>
              <w:bottom w:val="single" w:sz="4" w:space="0" w:color="auto"/>
            </w:tcBorders>
            <w:vAlign w:val="center"/>
          </w:tcPr>
          <w:p w14:paraId="5645876E"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Schrijvers et al. (2016a)</w:t>
            </w:r>
          </w:p>
        </w:tc>
      </w:tr>
      <w:tr w:rsidR="00E676FC" w:rsidRPr="000E3626" w14:paraId="20AEE105" w14:textId="77777777" w:rsidTr="00E676FC">
        <w:trPr>
          <w:trHeight w:val="236"/>
        </w:trPr>
        <w:tc>
          <w:tcPr>
            <w:tcW w:w="1555" w:type="dxa"/>
            <w:tcBorders>
              <w:bottom w:val="single" w:sz="4" w:space="0" w:color="auto"/>
            </w:tcBorders>
            <w:vAlign w:val="center"/>
          </w:tcPr>
          <w:p w14:paraId="18D8F3FA"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Price-elasticity approaches</w:t>
            </w:r>
          </w:p>
        </w:tc>
        <w:tc>
          <w:tcPr>
            <w:tcW w:w="9355" w:type="dxa"/>
            <w:tcBorders>
              <w:bottom w:val="single" w:sz="4" w:space="0" w:color="auto"/>
            </w:tcBorders>
            <w:vAlign w:val="center"/>
          </w:tcPr>
          <w:p w14:paraId="56147724" w14:textId="31B86CD3"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Virgin material, recycling, and disposal burdens are allocated between the preceding and the subsequent life cycle based on material-specific price elasticity factors for supply and demand, so that the relative importance of using recycled material versus recycling after use varies depending on how sensitive the recyclable material market is to price changes.</w:t>
            </w:r>
          </w:p>
        </w:tc>
        <w:tc>
          <w:tcPr>
            <w:tcW w:w="3686" w:type="dxa"/>
            <w:tcBorders>
              <w:bottom w:val="single" w:sz="4" w:space="0" w:color="auto"/>
            </w:tcBorders>
            <w:vAlign w:val="center"/>
          </w:tcPr>
          <w:p w14:paraId="6A2B7831"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Ekvall (2000)</w:t>
            </w:r>
          </w:p>
        </w:tc>
      </w:tr>
      <w:tr w:rsidR="00E676FC" w:rsidRPr="000E3626" w14:paraId="1CB14497" w14:textId="77777777" w:rsidTr="00E676FC">
        <w:trPr>
          <w:trHeight w:val="236"/>
        </w:trPr>
        <w:tc>
          <w:tcPr>
            <w:tcW w:w="1555" w:type="dxa"/>
            <w:tcBorders>
              <w:bottom w:val="single" w:sz="4" w:space="0" w:color="000000"/>
            </w:tcBorders>
            <w:vAlign w:val="center"/>
          </w:tcPr>
          <w:p w14:paraId="6FFB41E6"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APOS</w:t>
            </w:r>
          </w:p>
        </w:tc>
        <w:tc>
          <w:tcPr>
            <w:tcW w:w="9355" w:type="dxa"/>
            <w:tcBorders>
              <w:bottom w:val="single" w:sz="4" w:space="0" w:color="000000"/>
            </w:tcBorders>
            <w:vAlign w:val="center"/>
          </w:tcPr>
          <w:p w14:paraId="151C0088"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A small share of the full life cycle burdens (including manufacturing and use, not just virgin material, recycling and disposal) of the preceding, producing life cycle is allocated to the recycled material entering the subsequent, consuming life cycle, based on the economic value ratio between the product and the recycled material.</w:t>
            </w:r>
          </w:p>
        </w:tc>
        <w:tc>
          <w:tcPr>
            <w:tcW w:w="3686" w:type="dxa"/>
            <w:tcBorders>
              <w:bottom w:val="single" w:sz="4" w:space="0" w:color="000000"/>
            </w:tcBorders>
            <w:vAlign w:val="center"/>
          </w:tcPr>
          <w:p w14:paraId="6E4D0B24" w14:textId="77777777" w:rsidR="00E676FC" w:rsidRPr="000E3626" w:rsidRDefault="00E676FC" w:rsidP="00652572">
            <w:pPr>
              <w:spacing w:line="276" w:lineRule="auto"/>
              <w:rPr>
                <w:rFonts w:ascii="Times New Roman" w:hAnsi="Times New Roman" w:cs="Times New Roman"/>
                <w:sz w:val="18"/>
                <w:szCs w:val="18"/>
                <w:lang w:val="en-US"/>
              </w:rPr>
            </w:pPr>
            <w:r w:rsidRPr="000E3626">
              <w:rPr>
                <w:rFonts w:ascii="Times New Roman" w:hAnsi="Times New Roman" w:cs="Times New Roman"/>
                <w:sz w:val="18"/>
                <w:szCs w:val="18"/>
                <w:lang w:val="en-US"/>
              </w:rPr>
              <w:t>Ecoinvent</w:t>
            </w:r>
            <w:commentRangeEnd w:id="0"/>
            <w:r w:rsidRPr="000E3626">
              <w:rPr>
                <w:rStyle w:val="Kommentarzeichen"/>
                <w:rFonts w:ascii="Times New Roman" w:hAnsi="Times New Roman" w:cs="Times New Roman"/>
                <w:sz w:val="18"/>
                <w:szCs w:val="18"/>
                <w:lang w:val="en-US"/>
              </w:rPr>
              <w:commentReference w:id="0"/>
            </w:r>
          </w:p>
        </w:tc>
      </w:tr>
    </w:tbl>
    <w:p w14:paraId="20036946" w14:textId="77777777" w:rsidR="00E676FC" w:rsidRPr="000E3626" w:rsidRDefault="00E676FC" w:rsidP="00E676FC">
      <w:pPr>
        <w:rPr>
          <w:rFonts w:ascii="Times New Roman" w:hAnsi="Times New Roman" w:cs="Times New Roman"/>
          <w:lang w:val="en-US"/>
        </w:rPr>
        <w:sectPr w:rsidR="00E676FC" w:rsidRPr="000E3626" w:rsidSect="004A6CAC">
          <w:pgSz w:w="16838" w:h="11906" w:orient="landscape"/>
          <w:pgMar w:top="1247" w:right="1021" w:bottom="1247" w:left="1021" w:header="709" w:footer="709" w:gutter="0"/>
          <w:cols w:space="708"/>
          <w:docGrid w:linePitch="360"/>
        </w:sectPr>
      </w:pPr>
    </w:p>
    <w:p w14:paraId="5A33981D" w14:textId="7D99787B" w:rsidR="00A77A2A" w:rsidRPr="00A426B5" w:rsidRDefault="00A77A2A" w:rsidP="004A6CAC">
      <w:pPr>
        <w:pStyle w:val="berschrift2"/>
        <w:rPr>
          <w:lang w:val="en-US"/>
        </w:rPr>
      </w:pPr>
      <w:r>
        <w:rPr>
          <w:lang w:val="en-US"/>
        </w:rPr>
        <w:lastRenderedPageBreak/>
        <w:t xml:space="preserve">A-2: </w:t>
      </w:r>
      <w:r w:rsidRPr="00A426B5">
        <w:rPr>
          <w:lang w:val="en-US"/>
        </w:rPr>
        <w:t>Guidance on Recyclability Classification</w:t>
      </w:r>
    </w:p>
    <w:p w14:paraId="5560AA74" w14:textId="7DDE74CB" w:rsidR="00F2427C" w:rsidRPr="00F2427C" w:rsidRDefault="00F2427C" w:rsidP="004A6CAC">
      <w:pPr>
        <w:pStyle w:val="berschrift3"/>
        <w:rPr>
          <w:lang w:val="en-US"/>
        </w:rPr>
      </w:pPr>
      <w:r w:rsidRPr="00F2427C">
        <w:rPr>
          <w:lang w:val="en-US"/>
        </w:rPr>
        <w:t>A-2.1 Scope and Purpose</w:t>
      </w:r>
    </w:p>
    <w:p w14:paraId="7878168E" w14:textId="2CAADF8C"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This annex provides operational guidance for the determination and documentation of recyclability factors (</w:t>
      </w:r>
      <w:r w:rsidRPr="00F2427C">
        <w:rPr>
          <w:rFonts w:ascii="Times New Roman" w:hAnsi="Times New Roman" w:cs="Times New Roman"/>
          <w:i/>
          <w:iCs/>
          <w:lang w:val="en-US"/>
        </w:rPr>
        <w:t>R</w:t>
      </w:r>
      <w:r w:rsidRPr="00F2427C">
        <w:rPr>
          <w:rFonts w:ascii="Times New Roman" w:hAnsi="Times New Roman" w:cs="Times New Roman"/>
          <w:lang w:val="en-US"/>
        </w:rPr>
        <w:t xml:space="preserve">ₐ) used in the calculation of the recyclable-material share </w:t>
      </w:r>
      <w:r w:rsidRPr="00F2427C">
        <w:rPr>
          <w:rFonts w:ascii="Times New Roman" w:hAnsi="Times New Roman" w:cs="Times New Roman"/>
          <w:i/>
          <w:iCs/>
          <w:lang w:val="en-US"/>
        </w:rPr>
        <w:t>r</w:t>
      </w:r>
      <w:r w:rsidRPr="00F2427C">
        <w:rPr>
          <w:rFonts w:ascii="Times New Roman" w:hAnsi="Times New Roman" w:cs="Times New Roman"/>
          <w:lang w:val="en-US"/>
        </w:rPr>
        <w:t xml:space="preserve">ₖ (Eq. 1, </w:t>
      </w:r>
      <w:r w:rsidR="009C08D4">
        <w:rPr>
          <w:rFonts w:ascii="Times New Roman" w:hAnsi="Times New Roman" w:cs="Times New Roman"/>
          <w:lang w:val="en-US"/>
        </w:rPr>
        <w:t>Section 2.3</w:t>
      </w:r>
      <w:r w:rsidRPr="00F2427C">
        <w:rPr>
          <w:rFonts w:ascii="Times New Roman" w:hAnsi="Times New Roman" w:cs="Times New Roman"/>
          <w:lang w:val="en-US"/>
        </w:rPr>
        <w:t xml:space="preserve">.1). It applies to all waste streams for which </w:t>
      </w:r>
      <w:r w:rsidRPr="00F2427C">
        <w:rPr>
          <w:rFonts w:ascii="Times New Roman" w:hAnsi="Times New Roman" w:cs="Times New Roman"/>
          <w:i/>
          <w:iCs/>
          <w:lang w:val="en-US"/>
        </w:rPr>
        <w:t>R</w:t>
      </w:r>
      <w:r w:rsidRPr="00F2427C">
        <w:rPr>
          <w:rFonts w:ascii="Times New Roman" w:hAnsi="Times New Roman" w:cs="Times New Roman"/>
          <w:lang w:val="en-US"/>
        </w:rPr>
        <w:t>ₐ values are required as inputs to the four-step allocation procedure (</w:t>
      </w:r>
      <w:r w:rsidR="009C08D4">
        <w:rPr>
          <w:rFonts w:ascii="Times New Roman" w:hAnsi="Times New Roman" w:cs="Times New Roman"/>
          <w:lang w:val="en-US"/>
        </w:rPr>
        <w:t>Section 2.3</w:t>
      </w:r>
      <w:r w:rsidRPr="00F2427C">
        <w:rPr>
          <w:rFonts w:ascii="Times New Roman" w:hAnsi="Times New Roman" w:cs="Times New Roman"/>
          <w:lang w:val="en-US"/>
        </w:rPr>
        <w:t>.2).</w:t>
      </w:r>
    </w:p>
    <w:p w14:paraId="32062D70" w14:textId="146E0E72" w:rsidR="00F2427C" w:rsidRPr="009C08D4" w:rsidRDefault="00F2427C" w:rsidP="00F2427C">
      <w:pPr>
        <w:rPr>
          <w:rFonts w:ascii="Times New Roman" w:hAnsi="Times New Roman" w:cs="Times New Roman"/>
          <w:lang w:val="en-US"/>
        </w:rPr>
      </w:pPr>
      <w:r w:rsidRPr="00F2427C">
        <w:rPr>
          <w:rFonts w:ascii="Times New Roman" w:hAnsi="Times New Roman" w:cs="Times New Roman"/>
          <w:lang w:val="en-US"/>
        </w:rPr>
        <w:t xml:space="preserve">As defined in </w:t>
      </w:r>
      <w:r w:rsidR="009C08D4">
        <w:rPr>
          <w:rFonts w:ascii="Times New Roman" w:hAnsi="Times New Roman" w:cs="Times New Roman"/>
          <w:lang w:val="en-US"/>
        </w:rPr>
        <w:t>Section 2.3</w:t>
      </w:r>
      <w:r w:rsidRPr="00F2427C">
        <w:rPr>
          <w:rFonts w:ascii="Times New Roman" w:hAnsi="Times New Roman" w:cs="Times New Roman"/>
          <w:lang w:val="en-US"/>
        </w:rPr>
        <w:t xml:space="preserve">.1, </w:t>
      </w:r>
      <w:r w:rsidRPr="00F2427C">
        <w:rPr>
          <w:rFonts w:ascii="Times New Roman" w:hAnsi="Times New Roman" w:cs="Times New Roman"/>
          <w:i/>
          <w:iCs/>
          <w:lang w:val="en-US"/>
        </w:rPr>
        <w:t>R</w:t>
      </w:r>
      <w:r w:rsidRPr="00F2427C">
        <w:rPr>
          <w:rFonts w:ascii="Times New Roman" w:hAnsi="Times New Roman" w:cs="Times New Roman"/>
          <w:lang w:val="en-US"/>
        </w:rPr>
        <w:t xml:space="preserve">ₐ is assigned at article level to each material type with specific characteristics and captures the practical recyclability of an item considering its design and shape under current sorting and processing technology. </w:t>
      </w:r>
      <w:r w:rsidRPr="009C08D4">
        <w:rPr>
          <w:rFonts w:ascii="Times New Roman" w:hAnsi="Times New Roman" w:cs="Times New Roman"/>
          <w:lang w:val="en-US"/>
        </w:rPr>
        <w:t>Three classification classes are distinguished:</w:t>
      </w:r>
    </w:p>
    <w:p w14:paraId="3209F23D" w14:textId="77777777" w:rsidR="00F2427C" w:rsidRPr="00F2427C" w:rsidRDefault="00F2427C" w:rsidP="00504401">
      <w:pPr>
        <w:numPr>
          <w:ilvl w:val="0"/>
          <w:numId w:val="3"/>
        </w:numPr>
        <w:rPr>
          <w:rFonts w:ascii="Times New Roman" w:hAnsi="Times New Roman" w:cs="Times New Roman"/>
          <w:lang w:val="en-US"/>
        </w:rPr>
      </w:pPr>
      <w:r w:rsidRPr="00F2427C">
        <w:rPr>
          <w:rFonts w:ascii="Times New Roman" w:hAnsi="Times New Roman" w:cs="Times New Roman"/>
          <w:lang w:val="en-US"/>
        </w:rPr>
        <w:t>Class A (</w:t>
      </w:r>
      <w:r w:rsidRPr="00F2427C">
        <w:rPr>
          <w:rFonts w:ascii="Times New Roman" w:hAnsi="Times New Roman" w:cs="Times New Roman"/>
          <w:i/>
          <w:iCs/>
          <w:lang w:val="en-US"/>
        </w:rPr>
        <w:t>R</w:t>
      </w:r>
      <w:r w:rsidRPr="00F2427C">
        <w:rPr>
          <w:rFonts w:ascii="Times New Roman" w:hAnsi="Times New Roman" w:cs="Times New Roman"/>
          <w:lang w:val="en-US"/>
        </w:rPr>
        <w:t>ₐ = 1): fully recyclable under the applicable normative standard or current state of the art.</w:t>
      </w:r>
    </w:p>
    <w:p w14:paraId="429ECBC0" w14:textId="088EBAAD" w:rsidR="00F2427C" w:rsidRPr="00F2427C" w:rsidRDefault="00F2427C" w:rsidP="00504401">
      <w:pPr>
        <w:numPr>
          <w:ilvl w:val="0"/>
          <w:numId w:val="3"/>
        </w:numPr>
        <w:rPr>
          <w:rFonts w:ascii="Times New Roman" w:hAnsi="Times New Roman" w:cs="Times New Roman"/>
          <w:lang w:val="en-US"/>
        </w:rPr>
      </w:pPr>
      <w:r w:rsidRPr="00F2427C">
        <w:rPr>
          <w:rFonts w:ascii="Times New Roman" w:hAnsi="Times New Roman" w:cs="Times New Roman"/>
          <w:lang w:val="en-US"/>
        </w:rPr>
        <w:t xml:space="preserve">Class B (0 &lt; </w:t>
      </w:r>
      <w:r w:rsidRPr="00F2427C">
        <w:rPr>
          <w:rFonts w:ascii="Times New Roman" w:hAnsi="Times New Roman" w:cs="Times New Roman"/>
          <w:i/>
          <w:iCs/>
          <w:lang w:val="en-US"/>
        </w:rPr>
        <w:t>R</w:t>
      </w:r>
      <w:r w:rsidRPr="00F2427C">
        <w:rPr>
          <w:rFonts w:ascii="Times New Roman" w:hAnsi="Times New Roman" w:cs="Times New Roman"/>
          <w:lang w:val="en-US"/>
        </w:rPr>
        <w:t>ₐ &lt; 1): partially recyclable;</w:t>
      </w:r>
      <w:r w:rsidR="005D6047">
        <w:rPr>
          <w:rFonts w:ascii="Times New Roman" w:hAnsi="Times New Roman" w:cs="Times New Roman"/>
          <w:lang w:val="en-US"/>
        </w:rPr>
        <w:t xml:space="preserve"> </w:t>
      </w:r>
      <w:r w:rsidR="00974CA3" w:rsidRPr="00974CA3">
        <w:rPr>
          <w:rFonts w:ascii="Times New Roman" w:hAnsi="Times New Roman" w:cs="Times New Roman"/>
          <w:lang w:val="en-US"/>
        </w:rPr>
        <w:t>where no standard-specific quantitative value is available, values between 0.40 and 0.70 may be used as an illustrative sensitivity range, subject to documented justification</w:t>
      </w:r>
      <w:r w:rsidRPr="00F2427C">
        <w:rPr>
          <w:rFonts w:ascii="Times New Roman" w:hAnsi="Times New Roman" w:cs="Times New Roman"/>
          <w:lang w:val="en-US"/>
        </w:rPr>
        <w:t>.</w:t>
      </w:r>
    </w:p>
    <w:p w14:paraId="60FB6A6D" w14:textId="77777777" w:rsidR="00F2427C" w:rsidRPr="00F2427C" w:rsidRDefault="00F2427C" w:rsidP="00504401">
      <w:pPr>
        <w:numPr>
          <w:ilvl w:val="0"/>
          <w:numId w:val="3"/>
        </w:numPr>
        <w:rPr>
          <w:rFonts w:ascii="Times New Roman" w:hAnsi="Times New Roman" w:cs="Times New Roman"/>
          <w:lang w:val="en-US"/>
        </w:rPr>
      </w:pPr>
      <w:r w:rsidRPr="00F2427C">
        <w:rPr>
          <w:rFonts w:ascii="Times New Roman" w:hAnsi="Times New Roman" w:cs="Times New Roman"/>
          <w:lang w:val="en-US"/>
        </w:rPr>
        <w:t>Class C (</w:t>
      </w:r>
      <w:r w:rsidRPr="00F2427C">
        <w:rPr>
          <w:rFonts w:ascii="Times New Roman" w:hAnsi="Times New Roman" w:cs="Times New Roman"/>
          <w:i/>
          <w:iCs/>
          <w:lang w:val="en-US"/>
        </w:rPr>
        <w:t>R</w:t>
      </w:r>
      <w:r w:rsidRPr="00F2427C">
        <w:rPr>
          <w:rFonts w:ascii="Times New Roman" w:hAnsi="Times New Roman" w:cs="Times New Roman"/>
          <w:lang w:val="en-US"/>
        </w:rPr>
        <w:t>ₐ = 0): non-recyclable under the applicable normative standard or current state of the art.</w:t>
      </w:r>
    </w:p>
    <w:p w14:paraId="282EC418"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The recyclable-material share </w:t>
      </w:r>
      <w:r w:rsidRPr="00F2427C">
        <w:rPr>
          <w:rFonts w:ascii="Times New Roman" w:hAnsi="Times New Roman" w:cs="Times New Roman"/>
          <w:i/>
          <w:iCs/>
          <w:lang w:val="en-US"/>
        </w:rPr>
        <w:t>r</w:t>
      </w:r>
      <w:r w:rsidRPr="00F2427C">
        <w:rPr>
          <w:rFonts w:ascii="Times New Roman" w:hAnsi="Times New Roman" w:cs="Times New Roman"/>
          <w:lang w:val="en-US"/>
        </w:rPr>
        <w:t xml:space="preserve">ₖ of output stream </w:t>
      </w:r>
      <w:r w:rsidRPr="00F2427C">
        <w:rPr>
          <w:rFonts w:ascii="Times New Roman" w:hAnsi="Times New Roman" w:cs="Times New Roman"/>
          <w:i/>
          <w:iCs/>
          <w:lang w:val="en-US"/>
        </w:rPr>
        <w:t>k</w:t>
      </w:r>
      <w:r w:rsidRPr="00F2427C">
        <w:rPr>
          <w:rFonts w:ascii="Times New Roman" w:hAnsi="Times New Roman" w:cs="Times New Roman"/>
          <w:lang w:val="en-US"/>
        </w:rPr>
        <w:t xml:space="preserve"> is then calculated from Eq. (1) as the mass-weighted average of the </w:t>
      </w:r>
      <w:r w:rsidRPr="00F2427C">
        <w:rPr>
          <w:rFonts w:ascii="Times New Roman" w:hAnsi="Times New Roman" w:cs="Times New Roman"/>
          <w:i/>
          <w:iCs/>
          <w:lang w:val="en-US"/>
        </w:rPr>
        <w:t>R</w:t>
      </w:r>
      <w:r w:rsidRPr="00F2427C">
        <w:rPr>
          <w:rFonts w:ascii="Times New Roman" w:hAnsi="Times New Roman" w:cs="Times New Roman"/>
          <w:lang w:val="en-US"/>
        </w:rPr>
        <w:t>ₐ values of all article types present in the stream:</w:t>
      </w:r>
    </w:p>
    <w:p w14:paraId="2525A729" w14:textId="5EBC0842" w:rsidR="00F2427C" w:rsidRPr="00F2427C" w:rsidRDefault="005557F5" w:rsidP="00F2427C">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nary>
                <m:naryPr>
                  <m:chr m:val="∑"/>
                  <m:limLoc m:val="subSup"/>
                  <m:grow m:val="1"/>
                  <m:supHide m:val="1"/>
                  <m:ctrlPr>
                    <w:rPr>
                      <w:rFonts w:ascii="Cambria Math" w:hAnsi="Cambria Math" w:cs="Times New Roman"/>
                    </w:rPr>
                  </m:ctrlPr>
                </m:naryPr>
                <m:sub>
                  <m:r>
                    <w:rPr>
                      <w:rFonts w:ascii="Cambria Math" w:hAnsi="Cambria Math" w:cs="Times New Roman"/>
                    </w:rPr>
                    <m:t>a</m:t>
                  </m:r>
                </m:sub>
                <m:sup/>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e>
              </m:nary>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a,k</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den>
          </m:f>
        </m:oMath>
      </m:oMathPara>
    </w:p>
    <w:p w14:paraId="308A8C96"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where </w:t>
      </w:r>
      <w:r w:rsidRPr="00F2427C">
        <w:rPr>
          <w:rFonts w:ascii="Times New Roman" w:hAnsi="Times New Roman" w:cs="Times New Roman"/>
          <w:i/>
          <w:iCs/>
          <w:lang w:val="en-US"/>
        </w:rPr>
        <w:t>m</w:t>
      </w:r>
      <w:r w:rsidRPr="00F2427C">
        <w:rPr>
          <w:rFonts w:ascii="Times New Roman" w:hAnsi="Times New Roman" w:cs="Times New Roman"/>
          <w:lang w:val="en-US"/>
        </w:rPr>
        <w:t xml:space="preserve">ₐ,ₖ is the mass of article type </w:t>
      </w:r>
      <w:r w:rsidRPr="00F2427C">
        <w:rPr>
          <w:rFonts w:ascii="Times New Roman" w:hAnsi="Times New Roman" w:cs="Times New Roman"/>
          <w:i/>
          <w:iCs/>
          <w:lang w:val="en-US"/>
        </w:rPr>
        <w:t>a</w:t>
      </w:r>
      <w:r w:rsidRPr="00F2427C">
        <w:rPr>
          <w:rFonts w:ascii="Times New Roman" w:hAnsi="Times New Roman" w:cs="Times New Roman"/>
          <w:lang w:val="en-US"/>
        </w:rPr>
        <w:t xml:space="preserve"> in stream </w:t>
      </w:r>
      <w:r w:rsidRPr="00F2427C">
        <w:rPr>
          <w:rFonts w:ascii="Times New Roman" w:hAnsi="Times New Roman" w:cs="Times New Roman"/>
          <w:i/>
          <w:iCs/>
          <w:lang w:val="en-US"/>
        </w:rPr>
        <w:t>k</w:t>
      </w:r>
      <w:r w:rsidRPr="00F2427C">
        <w:rPr>
          <w:rFonts w:ascii="Times New Roman" w:hAnsi="Times New Roman" w:cs="Times New Roman"/>
          <w:lang w:val="en-US"/>
        </w:rPr>
        <w:t xml:space="preserve"> and </w:t>
      </w:r>
      <w:r w:rsidRPr="00F2427C">
        <w:rPr>
          <w:rFonts w:ascii="Times New Roman" w:hAnsi="Times New Roman" w:cs="Times New Roman"/>
          <w:i/>
          <w:iCs/>
          <w:lang w:val="en-US"/>
        </w:rPr>
        <w:t>M</w:t>
      </w:r>
      <w:r w:rsidRPr="00F2427C">
        <w:rPr>
          <w:rFonts w:ascii="Times New Roman" w:hAnsi="Times New Roman" w:cs="Times New Roman"/>
          <w:lang w:val="en-US"/>
        </w:rPr>
        <w:t xml:space="preserve">ₖ is the total mass of stream </w:t>
      </w:r>
      <w:r w:rsidRPr="00F2427C">
        <w:rPr>
          <w:rFonts w:ascii="Times New Roman" w:hAnsi="Times New Roman" w:cs="Times New Roman"/>
          <w:i/>
          <w:iCs/>
          <w:lang w:val="en-US"/>
        </w:rPr>
        <w:t>k</w:t>
      </w:r>
      <w:r w:rsidRPr="00F2427C">
        <w:rPr>
          <w:rFonts w:ascii="Times New Roman" w:hAnsi="Times New Roman" w:cs="Times New Roman"/>
          <w:lang w:val="en-US"/>
        </w:rPr>
        <w:t>.</w:t>
      </w:r>
    </w:p>
    <w:p w14:paraId="4E403547"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Where a codified recyclability standard exists for the waste stream under study, Section A-2.2 applies. Where no such standard exists, Section A-2.3 applies. Guidance on the responsible party and the handling of conflicting standards is provided in Section A-2.4. Mandatory sensitivity requirements for Class B articles are specified in Section A-2.5.</w:t>
      </w:r>
    </w:p>
    <w:p w14:paraId="507B8D65" w14:textId="579555EC" w:rsidR="00F2427C" w:rsidRPr="009C08D4" w:rsidRDefault="00F2427C" w:rsidP="00F2427C">
      <w:pPr>
        <w:rPr>
          <w:rFonts w:ascii="Times New Roman" w:hAnsi="Times New Roman" w:cs="Times New Roman"/>
          <w:lang w:val="en-US"/>
        </w:rPr>
      </w:pPr>
      <w:r w:rsidRPr="00F2427C">
        <w:rPr>
          <w:rFonts w:ascii="Times New Roman" w:hAnsi="Times New Roman" w:cs="Times New Roman"/>
          <w:lang w:val="en-US"/>
        </w:rPr>
        <w:t xml:space="preserve">Note on scope: Surface adhesions (e.g. adhesive residues physically bonded to an item's surface) are excluded from the recyclable/non-recyclable classification. They represent unavoidable impurities that do not constitute a discrete sortable fraction and are removed during recycling or upgrading steps (e.g. washing, drying) rather than through dedicated sorting. They are therefore not assigned a separate </w:t>
      </w:r>
      <w:r w:rsidRPr="00F2427C">
        <w:rPr>
          <w:rFonts w:ascii="Times New Roman" w:hAnsi="Times New Roman" w:cs="Times New Roman"/>
          <w:i/>
          <w:iCs/>
          <w:lang w:val="en-US"/>
        </w:rPr>
        <w:t>R</w:t>
      </w:r>
      <w:r w:rsidRPr="00F2427C">
        <w:rPr>
          <w:rFonts w:ascii="Times New Roman" w:hAnsi="Times New Roman" w:cs="Times New Roman"/>
          <w:lang w:val="en-US"/>
        </w:rPr>
        <w:t>ₐ value. Their environmental burden is absorbed into the recycling process inventory.</w:t>
      </w:r>
      <w:r w:rsidR="0003413F" w:rsidRPr="0003413F">
        <w:rPr>
          <w:rFonts w:ascii="Courier New" w:eastAsia="Times New Roman" w:hAnsi="Courier New" w:cs="Courier New"/>
          <w:b/>
          <w:bCs/>
          <w:sz w:val="20"/>
          <w:szCs w:val="20"/>
          <w:lang w:val="en-US" w:eastAsia="de-DE"/>
          <w14:ligatures w14:val="none"/>
        </w:rPr>
        <w:t xml:space="preserve"> </w:t>
      </w:r>
      <w:r w:rsidR="0003413F" w:rsidRPr="0003413F">
        <w:rPr>
          <w:rFonts w:ascii="Times New Roman" w:hAnsi="Times New Roman" w:cs="Times New Roman"/>
          <w:lang w:val="en-US"/>
        </w:rPr>
        <w:t>This exclusion does not extend to labels or sleeves, which constitute a distinct design feature of the host article and are addressed as a classification-relevant criterion in Section A-2.2.</w:t>
      </w:r>
    </w:p>
    <w:p w14:paraId="2EEC42A5" w14:textId="77777777" w:rsidR="00F2427C" w:rsidRPr="009C08D4" w:rsidRDefault="00F2427C" w:rsidP="004A6CAC">
      <w:pPr>
        <w:pStyle w:val="berschrift3"/>
        <w:rPr>
          <w:lang w:val="en-US"/>
        </w:rPr>
      </w:pPr>
      <w:r w:rsidRPr="009C08D4">
        <w:rPr>
          <w:lang w:val="en-US"/>
        </w:rPr>
        <w:t xml:space="preserve">A-2.2 Determination of </w:t>
      </w:r>
      <w:r w:rsidRPr="009C08D4">
        <w:rPr>
          <w:i/>
          <w:iCs/>
          <w:lang w:val="en-US"/>
        </w:rPr>
        <w:t>R</w:t>
      </w:r>
      <w:r w:rsidRPr="009C08D4">
        <w:rPr>
          <w:lang w:val="en-US"/>
        </w:rPr>
        <w:t>ₐ with an Applicable Normative Standard</w:t>
      </w:r>
    </w:p>
    <w:p w14:paraId="38C57D72" w14:textId="4D79A208"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Where a codified recyclability standard exists for the waste stream under study — such as the ZSVR Mindeststandard, Recyclass, or </w:t>
      </w:r>
      <w:r w:rsidR="00974CA3">
        <w:rPr>
          <w:rFonts w:ascii="Times New Roman" w:hAnsi="Times New Roman" w:cs="Times New Roman"/>
          <w:lang w:val="en-US"/>
        </w:rPr>
        <w:t xml:space="preserve">other </w:t>
      </w:r>
      <w:r w:rsidRPr="00F2427C">
        <w:rPr>
          <w:rFonts w:ascii="Times New Roman" w:hAnsi="Times New Roman" w:cs="Times New Roman"/>
          <w:lang w:val="en-US"/>
        </w:rPr>
        <w:t xml:space="preserve">for packaging waste — this standard shall be used as the primary basis for </w:t>
      </w:r>
      <w:r w:rsidRPr="00F2427C">
        <w:rPr>
          <w:rFonts w:ascii="Times New Roman" w:hAnsi="Times New Roman" w:cs="Times New Roman"/>
          <w:i/>
          <w:iCs/>
          <w:lang w:val="en-US"/>
        </w:rPr>
        <w:t>R</w:t>
      </w:r>
      <w:r w:rsidRPr="00F2427C">
        <w:rPr>
          <w:rFonts w:ascii="Times New Roman" w:hAnsi="Times New Roman" w:cs="Times New Roman"/>
          <w:lang w:val="en-US"/>
        </w:rPr>
        <w:t>ₐ classification. Standards of this type define recyclability categories on the basis of measurable physical criteria: detectability under near-infrared or other industrially available sorting technology, mechanical separability, and processability within established recycling pathways. They are therefore directly compatible with the physical grounding required by Requirement 2 (</w:t>
      </w:r>
      <w:r w:rsidR="009C08D4">
        <w:rPr>
          <w:rFonts w:ascii="Times New Roman" w:hAnsi="Times New Roman" w:cs="Times New Roman"/>
          <w:lang w:val="en-US"/>
        </w:rPr>
        <w:t>Section 2.3</w:t>
      </w:r>
      <w:r w:rsidRPr="00F2427C">
        <w:rPr>
          <w:rFonts w:ascii="Times New Roman" w:hAnsi="Times New Roman" w:cs="Times New Roman"/>
          <w:lang w:val="en-US"/>
        </w:rPr>
        <w:t>).</w:t>
      </w:r>
    </w:p>
    <w:p w14:paraId="0B6A5F86"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Consistent with the normative structure of such standards, the following class assignment applies:</w:t>
      </w:r>
    </w:p>
    <w:tbl>
      <w:tblPr>
        <w:tblStyle w:val="EinfacheTabelle2"/>
        <w:tblW w:w="0" w:type="auto"/>
        <w:tblLook w:val="04A0" w:firstRow="1" w:lastRow="0" w:firstColumn="1" w:lastColumn="0" w:noHBand="0" w:noVBand="1"/>
      </w:tblPr>
      <w:tblGrid>
        <w:gridCol w:w="4670"/>
        <w:gridCol w:w="693"/>
        <w:gridCol w:w="2785"/>
      </w:tblGrid>
      <w:tr w:rsidR="00F2427C" w:rsidRPr="009C08D4" w14:paraId="7F3A1D8E" w14:textId="77777777" w:rsidTr="009C0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DF5ABE" w14:textId="77777777" w:rsidR="00F2427C" w:rsidRPr="009C08D4" w:rsidRDefault="00F2427C" w:rsidP="00F2427C">
            <w:pPr>
              <w:rPr>
                <w:rFonts w:ascii="Times New Roman" w:hAnsi="Times New Roman" w:cs="Times New Roman"/>
                <w:b w:val="0"/>
                <w:bCs w:val="0"/>
              </w:rPr>
            </w:pPr>
            <w:r w:rsidRPr="009C08D4">
              <w:rPr>
                <w:rFonts w:ascii="Times New Roman" w:hAnsi="Times New Roman" w:cs="Times New Roman"/>
                <w:b w:val="0"/>
                <w:bCs w:val="0"/>
              </w:rPr>
              <w:t>Standard classification</w:t>
            </w:r>
          </w:p>
        </w:tc>
        <w:tc>
          <w:tcPr>
            <w:tcW w:w="0" w:type="auto"/>
            <w:hideMark/>
          </w:tcPr>
          <w:p w14:paraId="35A8F44E" w14:textId="77777777" w:rsidR="00F2427C" w:rsidRPr="009C08D4" w:rsidRDefault="00F2427C" w:rsidP="00F242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C08D4">
              <w:rPr>
                <w:rFonts w:ascii="Times New Roman" w:hAnsi="Times New Roman" w:cs="Times New Roman"/>
                <w:b w:val="0"/>
                <w:bCs w:val="0"/>
              </w:rPr>
              <w:t>Class</w:t>
            </w:r>
          </w:p>
        </w:tc>
        <w:tc>
          <w:tcPr>
            <w:tcW w:w="0" w:type="auto"/>
            <w:hideMark/>
          </w:tcPr>
          <w:p w14:paraId="2DB1208A" w14:textId="77777777" w:rsidR="00F2427C" w:rsidRPr="009C08D4" w:rsidRDefault="00F2427C" w:rsidP="00F242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C08D4">
              <w:rPr>
                <w:rFonts w:ascii="Times New Roman" w:hAnsi="Times New Roman" w:cs="Times New Roman"/>
                <w:b w:val="0"/>
                <w:bCs w:val="0"/>
                <w:i/>
                <w:iCs/>
              </w:rPr>
              <w:t>R</w:t>
            </w:r>
            <w:r w:rsidRPr="009C08D4">
              <w:rPr>
                <w:rFonts w:ascii="Times New Roman" w:hAnsi="Times New Roman" w:cs="Times New Roman"/>
                <w:b w:val="0"/>
                <w:bCs w:val="0"/>
              </w:rPr>
              <w:t>ₐ</w:t>
            </w:r>
          </w:p>
        </w:tc>
      </w:tr>
      <w:tr w:rsidR="00F2427C" w:rsidRPr="009C08D4" w14:paraId="0D787988" w14:textId="77777777" w:rsidTr="009C0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8CBF1A" w14:textId="77777777" w:rsidR="00F2427C" w:rsidRPr="009C08D4" w:rsidRDefault="00F2427C" w:rsidP="00F2427C">
            <w:pPr>
              <w:rPr>
                <w:rFonts w:ascii="Times New Roman" w:hAnsi="Times New Roman" w:cs="Times New Roman"/>
                <w:b w:val="0"/>
                <w:bCs w:val="0"/>
              </w:rPr>
            </w:pPr>
            <w:r w:rsidRPr="009C08D4">
              <w:rPr>
                <w:rFonts w:ascii="Times New Roman" w:hAnsi="Times New Roman" w:cs="Times New Roman"/>
                <w:b w:val="0"/>
                <w:bCs w:val="0"/>
              </w:rPr>
              <w:t>Recyclable without restriction</w:t>
            </w:r>
          </w:p>
        </w:tc>
        <w:tc>
          <w:tcPr>
            <w:tcW w:w="0" w:type="auto"/>
            <w:hideMark/>
          </w:tcPr>
          <w:p w14:paraId="798C45A6" w14:textId="77777777" w:rsidR="00F2427C" w:rsidRPr="009C08D4" w:rsidRDefault="00F2427C" w:rsidP="00F242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08D4">
              <w:rPr>
                <w:rFonts w:ascii="Times New Roman" w:hAnsi="Times New Roman" w:cs="Times New Roman"/>
              </w:rPr>
              <w:t>A</w:t>
            </w:r>
          </w:p>
        </w:tc>
        <w:tc>
          <w:tcPr>
            <w:tcW w:w="0" w:type="auto"/>
            <w:hideMark/>
          </w:tcPr>
          <w:p w14:paraId="1558DF3A" w14:textId="77777777" w:rsidR="00F2427C" w:rsidRPr="009C08D4" w:rsidRDefault="00F2427C" w:rsidP="00F242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08D4">
              <w:rPr>
                <w:rFonts w:ascii="Times New Roman" w:hAnsi="Times New Roman" w:cs="Times New Roman"/>
              </w:rPr>
              <w:t>1</w:t>
            </w:r>
          </w:p>
        </w:tc>
      </w:tr>
      <w:tr w:rsidR="00F2427C" w:rsidRPr="009C08D4" w14:paraId="1F94148E" w14:textId="77777777" w:rsidTr="009C08D4">
        <w:tc>
          <w:tcPr>
            <w:cnfStyle w:val="001000000000" w:firstRow="0" w:lastRow="0" w:firstColumn="1" w:lastColumn="0" w:oddVBand="0" w:evenVBand="0" w:oddHBand="0" w:evenHBand="0" w:firstRowFirstColumn="0" w:firstRowLastColumn="0" w:lastRowFirstColumn="0" w:lastRowLastColumn="0"/>
            <w:tcW w:w="0" w:type="auto"/>
            <w:hideMark/>
          </w:tcPr>
          <w:p w14:paraId="61DB187E" w14:textId="77777777" w:rsidR="00F2427C" w:rsidRPr="009C08D4" w:rsidRDefault="00F2427C" w:rsidP="00F2427C">
            <w:pPr>
              <w:rPr>
                <w:rFonts w:ascii="Times New Roman" w:hAnsi="Times New Roman" w:cs="Times New Roman"/>
                <w:b w:val="0"/>
                <w:bCs w:val="0"/>
                <w:lang w:val="en-US"/>
              </w:rPr>
            </w:pPr>
            <w:r w:rsidRPr="009C08D4">
              <w:rPr>
                <w:rFonts w:ascii="Times New Roman" w:hAnsi="Times New Roman" w:cs="Times New Roman"/>
                <w:b w:val="0"/>
                <w:bCs w:val="0"/>
                <w:lang w:val="en-US"/>
              </w:rPr>
              <w:t>Recyclable under conditions / limited recyclability</w:t>
            </w:r>
          </w:p>
        </w:tc>
        <w:tc>
          <w:tcPr>
            <w:tcW w:w="0" w:type="auto"/>
            <w:hideMark/>
          </w:tcPr>
          <w:p w14:paraId="2D477B8E" w14:textId="77777777" w:rsidR="00F2427C" w:rsidRPr="009C08D4" w:rsidRDefault="00F2427C" w:rsidP="00F242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08D4">
              <w:rPr>
                <w:rFonts w:ascii="Times New Roman" w:hAnsi="Times New Roman" w:cs="Times New Roman"/>
              </w:rPr>
              <w:t>B</w:t>
            </w:r>
          </w:p>
        </w:tc>
        <w:tc>
          <w:tcPr>
            <w:tcW w:w="0" w:type="auto"/>
            <w:hideMark/>
          </w:tcPr>
          <w:p w14:paraId="2A5BD200" w14:textId="77777777" w:rsidR="00F2427C" w:rsidRPr="009C08D4" w:rsidRDefault="00F2427C" w:rsidP="00F242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08D4">
              <w:rPr>
                <w:rFonts w:ascii="Times New Roman" w:hAnsi="Times New Roman" w:cs="Times New Roman"/>
              </w:rPr>
              <w:t xml:space="preserve">0 &lt; </w:t>
            </w:r>
            <w:r w:rsidRPr="009C08D4">
              <w:rPr>
                <w:rFonts w:ascii="Times New Roman" w:hAnsi="Times New Roman" w:cs="Times New Roman"/>
                <w:i/>
                <w:iCs/>
              </w:rPr>
              <w:t>R</w:t>
            </w:r>
            <w:r w:rsidRPr="009C08D4">
              <w:rPr>
                <w:rFonts w:ascii="Times New Roman" w:hAnsi="Times New Roman" w:cs="Times New Roman"/>
              </w:rPr>
              <w:t>ₐ &lt; 1 (typically 0.4–0.7)</w:t>
            </w:r>
          </w:p>
        </w:tc>
      </w:tr>
      <w:tr w:rsidR="00F2427C" w:rsidRPr="009C08D4" w14:paraId="48E572F3" w14:textId="77777777" w:rsidTr="009C0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E55B2A" w14:textId="77777777" w:rsidR="00F2427C" w:rsidRPr="009C08D4" w:rsidRDefault="00F2427C" w:rsidP="00F2427C">
            <w:pPr>
              <w:rPr>
                <w:rFonts w:ascii="Times New Roman" w:hAnsi="Times New Roman" w:cs="Times New Roman"/>
                <w:b w:val="0"/>
                <w:bCs w:val="0"/>
              </w:rPr>
            </w:pPr>
            <w:r w:rsidRPr="009C08D4">
              <w:rPr>
                <w:rFonts w:ascii="Times New Roman" w:hAnsi="Times New Roman" w:cs="Times New Roman"/>
                <w:b w:val="0"/>
                <w:bCs w:val="0"/>
              </w:rPr>
              <w:lastRenderedPageBreak/>
              <w:t>Not recyclable</w:t>
            </w:r>
          </w:p>
        </w:tc>
        <w:tc>
          <w:tcPr>
            <w:tcW w:w="0" w:type="auto"/>
            <w:hideMark/>
          </w:tcPr>
          <w:p w14:paraId="0FE709FE" w14:textId="77777777" w:rsidR="00F2427C" w:rsidRPr="009C08D4" w:rsidRDefault="00F2427C" w:rsidP="00F242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08D4">
              <w:rPr>
                <w:rFonts w:ascii="Times New Roman" w:hAnsi="Times New Roman" w:cs="Times New Roman"/>
              </w:rPr>
              <w:t>C</w:t>
            </w:r>
          </w:p>
        </w:tc>
        <w:tc>
          <w:tcPr>
            <w:tcW w:w="0" w:type="auto"/>
            <w:hideMark/>
          </w:tcPr>
          <w:p w14:paraId="2D76FD70" w14:textId="77777777" w:rsidR="00F2427C" w:rsidRPr="009C08D4" w:rsidRDefault="00F2427C" w:rsidP="00F242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08D4">
              <w:rPr>
                <w:rFonts w:ascii="Times New Roman" w:hAnsi="Times New Roman" w:cs="Times New Roman"/>
              </w:rPr>
              <w:t>0</w:t>
            </w:r>
          </w:p>
        </w:tc>
      </w:tr>
    </w:tbl>
    <w:p w14:paraId="4FDE167B" w14:textId="77777777" w:rsidR="009C08D4" w:rsidRDefault="009C08D4" w:rsidP="00F2427C">
      <w:pPr>
        <w:rPr>
          <w:rFonts w:ascii="Times New Roman" w:hAnsi="Times New Roman" w:cs="Times New Roman"/>
          <w:lang w:val="en-US"/>
        </w:rPr>
      </w:pPr>
    </w:p>
    <w:p w14:paraId="2577B623" w14:textId="30ABF4E1"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The following documentation requirements apply:</w:t>
      </w:r>
    </w:p>
    <w:p w14:paraId="7C9318BB" w14:textId="77777777" w:rsidR="00F2427C" w:rsidRPr="00F2427C" w:rsidRDefault="00F2427C" w:rsidP="00504401">
      <w:pPr>
        <w:numPr>
          <w:ilvl w:val="0"/>
          <w:numId w:val="4"/>
        </w:numPr>
        <w:rPr>
          <w:rFonts w:ascii="Times New Roman" w:hAnsi="Times New Roman" w:cs="Times New Roman"/>
          <w:lang w:val="en-US"/>
        </w:rPr>
      </w:pPr>
      <w:r w:rsidRPr="00F2427C">
        <w:rPr>
          <w:rFonts w:ascii="Times New Roman" w:hAnsi="Times New Roman" w:cs="Times New Roman"/>
          <w:lang w:val="en-US"/>
        </w:rPr>
        <w:t xml:space="preserve">The applicable standard and its version shall be identified explicitly in the study report. </w:t>
      </w:r>
    </w:p>
    <w:p w14:paraId="3228AABB" w14:textId="77777777" w:rsidR="00F2427C" w:rsidRPr="00F2427C" w:rsidRDefault="00F2427C" w:rsidP="00504401">
      <w:pPr>
        <w:numPr>
          <w:ilvl w:val="0"/>
          <w:numId w:val="4"/>
        </w:numPr>
        <w:rPr>
          <w:rFonts w:ascii="Times New Roman" w:hAnsi="Times New Roman" w:cs="Times New Roman"/>
          <w:lang w:val="en-US"/>
        </w:rPr>
      </w:pPr>
      <w:r w:rsidRPr="00F2427C">
        <w:rPr>
          <w:rFonts w:ascii="Times New Roman" w:hAnsi="Times New Roman" w:cs="Times New Roman"/>
          <w:lang w:val="en-US"/>
        </w:rPr>
        <w:t xml:space="preserve">The reference region for which the standard applies shall be stated. </w:t>
      </w:r>
    </w:p>
    <w:p w14:paraId="5D2A97E1" w14:textId="77777777" w:rsidR="00F2427C" w:rsidRPr="00F2427C" w:rsidRDefault="00F2427C" w:rsidP="00504401">
      <w:pPr>
        <w:numPr>
          <w:ilvl w:val="0"/>
          <w:numId w:val="4"/>
        </w:numPr>
        <w:rPr>
          <w:rFonts w:ascii="Times New Roman" w:hAnsi="Times New Roman" w:cs="Times New Roman"/>
          <w:lang w:val="en-US"/>
        </w:rPr>
      </w:pPr>
      <w:r w:rsidRPr="00F2427C">
        <w:rPr>
          <w:rFonts w:ascii="Times New Roman" w:hAnsi="Times New Roman" w:cs="Times New Roman"/>
          <w:lang w:val="en-US"/>
        </w:rPr>
        <w:t xml:space="preserve">Where the standard defines boundary cases between classification categories (e.g. articles classified differently depending on colour, label coverage or closure type), the classification applied shall be justified and, where relevant, tested in a sensitivity analysis (see Annex C, Scenario S2). </w:t>
      </w:r>
    </w:p>
    <w:p w14:paraId="2A2825C5" w14:textId="6A9CA398" w:rsidR="00F2427C" w:rsidRPr="00F2427C" w:rsidRDefault="00F2427C" w:rsidP="00504401">
      <w:pPr>
        <w:numPr>
          <w:ilvl w:val="0"/>
          <w:numId w:val="4"/>
        </w:numPr>
        <w:rPr>
          <w:rFonts w:ascii="Times New Roman" w:hAnsi="Times New Roman" w:cs="Times New Roman"/>
          <w:lang w:val="en-US"/>
        </w:rPr>
      </w:pPr>
      <w:r w:rsidRPr="00F2427C">
        <w:rPr>
          <w:rFonts w:ascii="Times New Roman" w:hAnsi="Times New Roman" w:cs="Times New Roman"/>
          <w:lang w:val="en-US"/>
        </w:rPr>
        <w:t xml:space="preserve">Where multiple standards are applicable (e.g. for cross-regional studies), the choice of standard shall be justified with reference to the primary market or disposal region of the waste stream. The procedure for handling conflicting classifications is set out in Section A-2.4. </w:t>
      </w:r>
    </w:p>
    <w:p w14:paraId="613DB9B3" w14:textId="77777777" w:rsidR="00F2427C" w:rsidRPr="009C08D4" w:rsidRDefault="00F2427C" w:rsidP="004A6CAC">
      <w:pPr>
        <w:pStyle w:val="berschrift3"/>
        <w:rPr>
          <w:lang w:val="en-US"/>
        </w:rPr>
      </w:pPr>
      <w:r w:rsidRPr="009C08D4">
        <w:rPr>
          <w:lang w:val="en-US"/>
        </w:rPr>
        <w:t xml:space="preserve">A-2.3 Determination of </w:t>
      </w:r>
      <w:r w:rsidRPr="009C08D4">
        <w:rPr>
          <w:i/>
          <w:iCs/>
          <w:lang w:val="en-US"/>
        </w:rPr>
        <w:t>R</w:t>
      </w:r>
      <w:r w:rsidRPr="009C08D4">
        <w:rPr>
          <w:lang w:val="en-US"/>
        </w:rPr>
        <w:t>ₐ without an Applicable Normative Standard</w:t>
      </w:r>
    </w:p>
    <w:p w14:paraId="7BD7BFDC" w14:textId="11058FFC" w:rsidR="00AC4D29" w:rsidRPr="00AC4D29" w:rsidRDefault="00AC4D29" w:rsidP="00AC4D29">
      <w:pPr>
        <w:rPr>
          <w:rFonts w:ascii="Times New Roman" w:hAnsi="Times New Roman" w:cs="Times New Roman"/>
          <w:lang w:val="en-US"/>
        </w:rPr>
      </w:pPr>
      <w:r w:rsidRPr="00AC4D29">
        <w:rPr>
          <w:rFonts w:ascii="Times New Roman" w:hAnsi="Times New Roman" w:cs="Times New Roman"/>
          <w:lang w:val="en-US"/>
        </w:rPr>
        <w:t>Where no codified recyclability standard exists for the waste stream under study—as is typically the case for textiles, construction and demolition waste, electronic waste components, or industrial residues</w:t>
      </w:r>
      <w:r>
        <w:rPr>
          <w:rFonts w:ascii="Times New Roman" w:hAnsi="Times New Roman" w:cs="Times New Roman"/>
          <w:lang w:val="en-US"/>
        </w:rPr>
        <w:t xml:space="preserve"> </w:t>
      </w:r>
      <w:r w:rsidRPr="00AC4D29">
        <w:rPr>
          <w:rFonts w:ascii="Times New Roman" w:hAnsi="Times New Roman" w:cs="Times New Roman"/>
          <w:lang w:val="en-US"/>
        </w:rPr>
        <w:t>—</w:t>
      </w:r>
      <w:r>
        <w:rPr>
          <w:rFonts w:ascii="Times New Roman" w:hAnsi="Times New Roman" w:cs="Times New Roman"/>
          <w:lang w:val="en-US"/>
        </w:rPr>
        <w:t xml:space="preserve"> </w:t>
      </w:r>
      <w:r w:rsidRPr="00AC4D29">
        <w:rPr>
          <w:rFonts w:ascii="Times New Roman" w:hAnsi="Times New Roman" w:cs="Times New Roman"/>
          <w:lang w:val="en-US"/>
        </w:rPr>
        <w:t>the recyclability factor Rₐ shall be determined on the basis of demonstrated technical recyclability under current state-of-the-art sorting and recycling technology.</w:t>
      </w:r>
    </w:p>
    <w:p w14:paraId="1EE86085"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lang w:val="en-US"/>
        </w:rPr>
        <w:t>The assessment shall consider the same physical criteria that underlie formal standards:</w:t>
      </w:r>
    </w:p>
    <w:p w14:paraId="53CBA30F" w14:textId="77777777" w:rsidR="00AC4D29" w:rsidRPr="00AC4D29" w:rsidRDefault="00AC4D29" w:rsidP="00504401">
      <w:pPr>
        <w:pStyle w:val="Listenabsatz"/>
        <w:numPr>
          <w:ilvl w:val="0"/>
          <w:numId w:val="19"/>
        </w:numPr>
        <w:rPr>
          <w:rFonts w:ascii="Times New Roman" w:hAnsi="Times New Roman" w:cs="Times New Roman"/>
          <w:lang w:val="en-US"/>
        </w:rPr>
      </w:pPr>
      <w:r w:rsidRPr="00AC4D29">
        <w:rPr>
          <w:rFonts w:ascii="Times New Roman" w:hAnsi="Times New Roman" w:cs="Times New Roman"/>
          <w:lang w:val="en-US"/>
        </w:rPr>
        <w:t xml:space="preserve">Detectability and separability under industrially available sorting technology (e.g. near-infrared, optical, manual, or density-based sorting); </w:t>
      </w:r>
    </w:p>
    <w:p w14:paraId="463B60FF" w14:textId="77777777" w:rsidR="00AC4D29" w:rsidRPr="00AC4D29" w:rsidRDefault="00AC4D29" w:rsidP="00504401">
      <w:pPr>
        <w:pStyle w:val="Listenabsatz"/>
        <w:numPr>
          <w:ilvl w:val="0"/>
          <w:numId w:val="19"/>
        </w:numPr>
        <w:rPr>
          <w:rFonts w:ascii="Times New Roman" w:hAnsi="Times New Roman" w:cs="Times New Roman"/>
          <w:lang w:val="en-US"/>
        </w:rPr>
      </w:pPr>
      <w:r w:rsidRPr="00AC4D29">
        <w:rPr>
          <w:rFonts w:ascii="Times New Roman" w:hAnsi="Times New Roman" w:cs="Times New Roman"/>
          <w:lang w:val="en-US"/>
        </w:rPr>
        <w:t xml:space="preserve">Processability into a marketable recyclate within established recycling pathways; </w:t>
      </w:r>
    </w:p>
    <w:p w14:paraId="6F04FBB6" w14:textId="77777777" w:rsidR="00AC4D29" w:rsidRPr="00AC4D29" w:rsidRDefault="00AC4D29" w:rsidP="00504401">
      <w:pPr>
        <w:pStyle w:val="Listenabsatz"/>
        <w:numPr>
          <w:ilvl w:val="0"/>
          <w:numId w:val="19"/>
        </w:numPr>
        <w:rPr>
          <w:rFonts w:ascii="Times New Roman" w:hAnsi="Times New Roman" w:cs="Times New Roman"/>
          <w:lang w:val="en-US"/>
        </w:rPr>
      </w:pPr>
      <w:r w:rsidRPr="00AC4D29">
        <w:rPr>
          <w:rFonts w:ascii="Times New Roman" w:hAnsi="Times New Roman" w:cs="Times New Roman"/>
          <w:lang w:val="en-US"/>
        </w:rPr>
        <w:t xml:space="preserve">Compatibility with the target recycling process, including the absence of properties that render the article a contaminant in the relevant process. </w:t>
      </w:r>
    </w:p>
    <w:p w14:paraId="2D397698"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lang w:val="en-US"/>
        </w:rPr>
        <w:t>Items meeting all three criteria without material limitation are classified as Rₐ = 1 (Class A). Items failing one or more criteria in a manner that cannot be overcome under current industrial practice are classified as Rₐ = 0 (Class C). Intermediate cases—for example, articles that are recyclable only under specific conditions, with reduced efficiency, or in limited regional contexts—shall be assigned a Class B value (0 &lt; Rₐ &lt; 1), supported by documented technical justification.</w:t>
      </w:r>
    </w:p>
    <w:p w14:paraId="10877A44"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lang w:val="en-US"/>
        </w:rPr>
        <w:t>Where no standard-defined or empirically established quantitative factor is available, values between Rₐ = 0.40 and Rₐ = 0.70 may be used as an illustrative modelling range for Class B articles. These values shall not be interpreted as generally valid default values. The selected value or range shall be justified with reference to the available technical evidence and the applicable sorting and recycling conditions.</w:t>
      </w:r>
    </w:p>
    <w:p w14:paraId="386A3C66"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lang w:val="en-US"/>
        </w:rPr>
        <w:t>Where sector-specific guidance documents, industry-association recommendations, or published recyclability assessments exist for the waste stream in question, these shall be used as the primary reference for the classification and cited accordingly.</w:t>
      </w:r>
    </w:p>
    <w:p w14:paraId="5E9BE9A6" w14:textId="77777777" w:rsidR="00AC4D29" w:rsidRPr="00922E17" w:rsidRDefault="00AC4D29" w:rsidP="00AC4D29">
      <w:pPr>
        <w:rPr>
          <w:rFonts w:ascii="Times New Roman" w:hAnsi="Times New Roman" w:cs="Times New Roman"/>
          <w:i/>
          <w:iCs/>
          <w:lang w:val="en-US"/>
        </w:rPr>
      </w:pPr>
      <w:r w:rsidRPr="00922E17">
        <w:rPr>
          <w:rFonts w:ascii="Times New Roman" w:hAnsi="Times New Roman" w:cs="Times New Roman"/>
          <w:i/>
          <w:iCs/>
          <w:lang w:val="en-US"/>
        </w:rPr>
        <w:t>Documentation requirements</w:t>
      </w:r>
    </w:p>
    <w:p w14:paraId="1E5F61EB"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lang w:val="en-US"/>
        </w:rPr>
        <w:t>The practitioner shall document all of the following:</w:t>
      </w:r>
    </w:p>
    <w:p w14:paraId="4C3C3B54"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i/>
          <w:iCs/>
          <w:lang w:val="en-US"/>
        </w:rPr>
        <w:t>(a) Technical basis for the classification.</w:t>
      </w:r>
      <w:r w:rsidRPr="00AC4D29">
        <w:rPr>
          <w:rFonts w:ascii="Times New Roman" w:hAnsi="Times New Roman" w:cs="Times New Roman"/>
          <w:lang w:val="en-US"/>
        </w:rPr>
        <w:t xml:space="preserve"> The evidence underlying the chosen Rₐ value, which may include sorting trials, recycling test runs, published technical-feasibility studies, or sector-specific design-for-recycling guidelines. The evidence shall be sufficient to allow independent verification of the classification.</w:t>
      </w:r>
    </w:p>
    <w:p w14:paraId="3DBCDFE1"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i/>
          <w:iCs/>
          <w:lang w:val="en-US"/>
        </w:rPr>
        <w:lastRenderedPageBreak/>
        <w:t>(b) Reference technology.</w:t>
      </w:r>
      <w:r w:rsidRPr="00AC4D29">
        <w:rPr>
          <w:rFonts w:ascii="Times New Roman" w:hAnsi="Times New Roman" w:cs="Times New Roman"/>
          <w:lang w:val="en-US"/>
        </w:rPr>
        <w:t xml:space="preserve"> The sorting and recycling technology assumed to represent the current state of the art for the region and time period of the study, including relevant technology assumptions, such as whether wet-mechanical or dry-mechanical recycling is used as the reference pathway.</w:t>
      </w:r>
    </w:p>
    <w:p w14:paraId="11E596D4" w14:textId="77777777" w:rsidR="00AC4D29" w:rsidRPr="00AC4D29" w:rsidRDefault="00AC4D29" w:rsidP="00AC4D29">
      <w:pPr>
        <w:rPr>
          <w:rFonts w:ascii="Times New Roman" w:hAnsi="Times New Roman" w:cs="Times New Roman"/>
          <w:lang w:val="en-US"/>
        </w:rPr>
      </w:pPr>
      <w:r w:rsidRPr="00AC4D29">
        <w:rPr>
          <w:rFonts w:ascii="Times New Roman" w:hAnsi="Times New Roman" w:cs="Times New Roman"/>
          <w:i/>
          <w:iCs/>
          <w:lang w:val="en-US"/>
        </w:rPr>
        <w:t>(c) Limitations and uncertainties.</w:t>
      </w:r>
      <w:r w:rsidRPr="00AC4D29">
        <w:rPr>
          <w:rFonts w:ascii="Times New Roman" w:hAnsi="Times New Roman" w:cs="Times New Roman"/>
          <w:lang w:val="en-US"/>
        </w:rPr>
        <w:t xml:space="preserve"> Any material uncertainty in the classification, including cases in which the available evidence is limited, conflicting, or region-specific.</w:t>
      </w:r>
    </w:p>
    <w:p w14:paraId="2FD7FF8F" w14:textId="77777777" w:rsidR="00AC4D29" w:rsidRPr="00AC4D29" w:rsidRDefault="00AC4D29" w:rsidP="00AC4D29">
      <w:pPr>
        <w:rPr>
          <w:rFonts w:ascii="Times New Roman" w:hAnsi="Times New Roman" w:cs="Times New Roman"/>
          <w:i/>
          <w:iCs/>
        </w:rPr>
      </w:pPr>
      <w:r w:rsidRPr="00AC4D29">
        <w:rPr>
          <w:rFonts w:ascii="Times New Roman" w:hAnsi="Times New Roman" w:cs="Times New Roman"/>
          <w:i/>
          <w:iCs/>
        </w:rPr>
        <w:t>Mandatory sensitivity analysis</w:t>
      </w:r>
    </w:p>
    <w:p w14:paraId="0C73E1CD" w14:textId="77777777" w:rsidR="00AC4D29" w:rsidRPr="00AC4D29" w:rsidRDefault="00AC4D29" w:rsidP="00504401">
      <w:pPr>
        <w:numPr>
          <w:ilvl w:val="0"/>
          <w:numId w:val="18"/>
        </w:numPr>
        <w:rPr>
          <w:rFonts w:ascii="Times New Roman" w:hAnsi="Times New Roman" w:cs="Times New Roman"/>
          <w:lang w:val="en-US"/>
        </w:rPr>
      </w:pPr>
      <w:r w:rsidRPr="00AC4D29">
        <w:rPr>
          <w:rFonts w:ascii="Times New Roman" w:hAnsi="Times New Roman" w:cs="Times New Roman"/>
          <w:lang w:val="en-US"/>
        </w:rPr>
        <w:t>Where a Class B value is assigned without a codified standard, or where the available evidence permits more than one plausible classification, sensitivity analysis shall cover the lower and upper technically plausible Rₐ values. Where no narrower evidence-based interval can be established, the illustrative values Rₐ = 0.40 and Rₐ = 0.70 shall be tested. Rₐ = 1.00 shall additionally be included where full recyclability represents the applicable reference case or where the uncertainty concerns classification between Classes A and B. Accordingly, the illustrative three-point set Rₐ = 0.40, 0.70, and 1.00 used in Annex C, Scenario S2, may be applied where no more specific range is available.</w:t>
      </w:r>
    </w:p>
    <w:p w14:paraId="54AA2893" w14:textId="77777777" w:rsidR="00AC4D29" w:rsidRPr="00AC4D29" w:rsidRDefault="00AC4D29" w:rsidP="00504401">
      <w:pPr>
        <w:numPr>
          <w:ilvl w:val="0"/>
          <w:numId w:val="18"/>
        </w:numPr>
        <w:rPr>
          <w:rFonts w:ascii="Times New Roman" w:hAnsi="Times New Roman" w:cs="Times New Roman"/>
          <w:lang w:val="en-US"/>
        </w:rPr>
      </w:pPr>
      <w:r w:rsidRPr="00AC4D29">
        <w:rPr>
          <w:rFonts w:ascii="Times New Roman" w:hAnsi="Times New Roman" w:cs="Times New Roman"/>
          <w:lang w:val="en-US"/>
        </w:rPr>
        <w:t>Rₐ = 0 shall be tested only where classification as non-recyclable is technically plausible or where the uncertainty concerns the boundary between Classes B and C. It is not required as a routine lower-bound variant for every Class B article.</w:t>
      </w:r>
    </w:p>
    <w:p w14:paraId="6A3ACC9D" w14:textId="0AEF523A" w:rsidR="00F2427C" w:rsidRPr="00AC4D29" w:rsidRDefault="00AC4D29" w:rsidP="00504401">
      <w:pPr>
        <w:numPr>
          <w:ilvl w:val="0"/>
          <w:numId w:val="18"/>
        </w:numPr>
        <w:rPr>
          <w:rFonts w:ascii="Times New Roman" w:hAnsi="Times New Roman" w:cs="Times New Roman"/>
        </w:rPr>
      </w:pPr>
      <w:r w:rsidRPr="00AC4D29">
        <w:rPr>
          <w:rFonts w:ascii="Times New Roman" w:hAnsi="Times New Roman" w:cs="Times New Roman"/>
          <w:lang w:val="en-US"/>
        </w:rPr>
        <w:t xml:space="preserve">The varied article-level Rₐ values shall be propagated consistently to all affected upstream and downstream streams containing the article type. The resulting stream-specific rₖ values and recyclability-weighted mass balances shall be recalculated accordingly. </w:t>
      </w:r>
      <w:r w:rsidRPr="00AC4D29">
        <w:rPr>
          <w:rFonts w:ascii="Times New Roman" w:hAnsi="Times New Roman" w:cs="Times New Roman"/>
        </w:rPr>
        <w:t>Further requirements are specified in Section A-2.5</w:t>
      </w:r>
      <w:r w:rsidR="00F2427C" w:rsidRPr="00AC4D29">
        <w:rPr>
          <w:rFonts w:ascii="Times New Roman" w:hAnsi="Times New Roman" w:cs="Times New Roman"/>
          <w:lang w:val="en-US"/>
        </w:rPr>
        <w:t>.</w:t>
      </w:r>
    </w:p>
    <w:p w14:paraId="6CC88ACF" w14:textId="77777777" w:rsidR="00F2427C" w:rsidRPr="009C08D4" w:rsidRDefault="00F2427C" w:rsidP="004A6CAC">
      <w:pPr>
        <w:pStyle w:val="berschrift3"/>
        <w:rPr>
          <w:lang w:val="en-US"/>
        </w:rPr>
      </w:pPr>
      <w:r w:rsidRPr="009C08D4">
        <w:rPr>
          <w:lang w:val="en-US"/>
        </w:rPr>
        <w:t xml:space="preserve">A-2.4 Responsibility for </w:t>
      </w:r>
      <w:r w:rsidRPr="009C08D4">
        <w:rPr>
          <w:i/>
          <w:iCs/>
          <w:lang w:val="en-US"/>
        </w:rPr>
        <w:t>R</w:t>
      </w:r>
      <w:r w:rsidRPr="009C08D4">
        <w:rPr>
          <w:lang w:val="en-US"/>
        </w:rPr>
        <w:t>ₐ Determination and Handling of Conflicting Standards</w:t>
      </w:r>
    </w:p>
    <w:p w14:paraId="648216FE"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A-2.4.1 Responsible Party</w:t>
      </w:r>
    </w:p>
    <w:p w14:paraId="6DB8E869"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The determination of </w:t>
      </w:r>
      <w:r w:rsidRPr="00F2427C">
        <w:rPr>
          <w:rFonts w:ascii="Times New Roman" w:hAnsi="Times New Roman" w:cs="Times New Roman"/>
          <w:i/>
          <w:iCs/>
          <w:lang w:val="en-US"/>
        </w:rPr>
        <w:t>R</w:t>
      </w:r>
      <w:r w:rsidRPr="00F2427C">
        <w:rPr>
          <w:rFonts w:ascii="Times New Roman" w:hAnsi="Times New Roman" w:cs="Times New Roman"/>
          <w:lang w:val="en-US"/>
        </w:rPr>
        <w:t xml:space="preserve">ₐ values is the responsibility of the practitioner conducting the LCA study. Where the study is carried out on behalf of an operator (e.g. a sorting plant, a producer responsibility organisation, or a brand owner), the practitioner retains methodological responsibility for the classification; the commissioning party may provide compositional data but shall not unilaterally determine the resulting </w:t>
      </w:r>
      <w:r w:rsidRPr="00F2427C">
        <w:rPr>
          <w:rFonts w:ascii="Times New Roman" w:hAnsi="Times New Roman" w:cs="Times New Roman"/>
          <w:i/>
          <w:iCs/>
          <w:lang w:val="en-US"/>
        </w:rPr>
        <w:t>R</w:t>
      </w:r>
      <w:r w:rsidRPr="00F2427C">
        <w:rPr>
          <w:rFonts w:ascii="Times New Roman" w:hAnsi="Times New Roman" w:cs="Times New Roman"/>
          <w:lang w:val="en-US"/>
        </w:rPr>
        <w:t>ₐ values.</w:t>
      </w:r>
    </w:p>
    <w:p w14:paraId="69B8F1B0"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Where the practitioner is not independently qualified to assess sortability and processability, the classification shall be supported by a documented expert opinion from a recognised sorting or recycling technology institute, an accredited testing body, or a published recyclability assessment. The source shall be cited in the study report.</w:t>
      </w:r>
    </w:p>
    <w:p w14:paraId="771CDC5A"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A-2.4.2 Handling of Conflicting Standards</w:t>
      </w:r>
    </w:p>
    <w:p w14:paraId="293E6CB8"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In cross-regional studies, or for article types covered by more than one applicable standard (e.g. a packaging item assessed under both ZSVR Mindeststandard and Recyclass), the standards may assign different classification categories or different boundary conditions. The following procedure applies:</w:t>
      </w:r>
    </w:p>
    <w:p w14:paraId="5ADDAAC8"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Step 1 — Identify the primary reference region. The standard applicable to the primary disposal or collection region of the waste stream shall be designated as the reference standard. For pan-European studies with no single dominant region, the most widely adopted standard for the relevant waste stream category shall be used, with explicit justification.</w:t>
      </w:r>
    </w:p>
    <w:p w14:paraId="04ED8FA1"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Step 2 — Document all applicable classifications. Where two or more standards yield different </w:t>
      </w:r>
      <w:r w:rsidRPr="00F2427C">
        <w:rPr>
          <w:rFonts w:ascii="Times New Roman" w:hAnsi="Times New Roman" w:cs="Times New Roman"/>
          <w:i/>
          <w:iCs/>
          <w:lang w:val="en-US"/>
        </w:rPr>
        <w:t>R</w:t>
      </w:r>
      <w:r w:rsidRPr="00F2427C">
        <w:rPr>
          <w:rFonts w:ascii="Times New Roman" w:hAnsi="Times New Roman" w:cs="Times New Roman"/>
          <w:lang w:val="en-US"/>
        </w:rPr>
        <w:t>ₐ values for the same article type, all classifications shall be listed in the study report alongside the criteria producing the divergence (e.g. colour, label coverage, closure type, material combination).</w:t>
      </w:r>
    </w:p>
    <w:p w14:paraId="28ABC637"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lastRenderedPageBreak/>
        <w:t xml:space="preserve">Step 3 — Apply the reference standard as the base-case value. The </w:t>
      </w:r>
      <w:r w:rsidRPr="00F2427C">
        <w:rPr>
          <w:rFonts w:ascii="Times New Roman" w:hAnsi="Times New Roman" w:cs="Times New Roman"/>
          <w:i/>
          <w:iCs/>
          <w:lang w:val="en-US"/>
        </w:rPr>
        <w:t>R</w:t>
      </w:r>
      <w:r w:rsidRPr="00F2427C">
        <w:rPr>
          <w:rFonts w:ascii="Times New Roman" w:hAnsi="Times New Roman" w:cs="Times New Roman"/>
          <w:lang w:val="en-US"/>
        </w:rPr>
        <w:t>ₐ value derived from the reference standard is used in the base-case allocation calculation.</w:t>
      </w:r>
    </w:p>
    <w:p w14:paraId="60E004B2"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Step 4 — Test the alternative classification in a sensitivity scenario. The </w:t>
      </w:r>
      <w:r w:rsidRPr="00F2427C">
        <w:rPr>
          <w:rFonts w:ascii="Times New Roman" w:hAnsi="Times New Roman" w:cs="Times New Roman"/>
          <w:i/>
          <w:iCs/>
          <w:lang w:val="en-US"/>
        </w:rPr>
        <w:t>R</w:t>
      </w:r>
      <w:r w:rsidRPr="00F2427C">
        <w:rPr>
          <w:rFonts w:ascii="Times New Roman" w:hAnsi="Times New Roman" w:cs="Times New Roman"/>
          <w:lang w:val="en-US"/>
        </w:rPr>
        <w:t xml:space="preserve">ₐ value derived from the alternative standard shall be tested as a sensitivity variant, consistent with Scenario S2 in Annex C. If the divergence results in reclassification between Class A, B and C (rather than a shift within the Class B range), both the lower and upper bound of the affected </w:t>
      </w:r>
      <w:r w:rsidRPr="00F2427C">
        <w:rPr>
          <w:rFonts w:ascii="Times New Roman" w:hAnsi="Times New Roman" w:cs="Times New Roman"/>
          <w:i/>
          <w:iCs/>
          <w:lang w:val="en-US"/>
        </w:rPr>
        <w:t>r</w:t>
      </w:r>
      <w:r w:rsidRPr="00F2427C">
        <w:rPr>
          <w:rFonts w:ascii="Times New Roman" w:hAnsi="Times New Roman" w:cs="Times New Roman"/>
          <w:lang w:val="en-US"/>
        </w:rPr>
        <w:t>ₖ values shall be reported.</w:t>
      </w:r>
    </w:p>
    <w:p w14:paraId="0D20FCE7"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Step 5 — Flag unresolved conflicts. Where no principled basis exists for selecting one standard over another (e.g. equally applicable regional scope, no demonstrated technical difference), the conflict shall be flagged as a material uncertainty in the study report and both variants shall be reported as co-equal scenarios rather than base case and sensitivity.</w:t>
      </w:r>
    </w:p>
    <w:p w14:paraId="31B6B5A9" w14:textId="27E14E63"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Important: The practitioner shall not resolve inter-standard conflicts by averaging </w:t>
      </w:r>
      <w:r w:rsidRPr="00F2427C">
        <w:rPr>
          <w:rFonts w:ascii="Times New Roman" w:hAnsi="Times New Roman" w:cs="Times New Roman"/>
          <w:i/>
          <w:iCs/>
          <w:lang w:val="en-US"/>
        </w:rPr>
        <w:t>R</w:t>
      </w:r>
      <w:r w:rsidRPr="00F2427C">
        <w:rPr>
          <w:rFonts w:ascii="Times New Roman" w:hAnsi="Times New Roman" w:cs="Times New Roman"/>
          <w:lang w:val="en-US"/>
        </w:rPr>
        <w:t>ₐ values across standards without documented technical justification. Arithmetic averaging of classification outcomes does not constitute a physically grounded allocation key and is therefore incompatible with Requirement 2 (</w:t>
      </w:r>
      <w:r w:rsidR="009C08D4">
        <w:rPr>
          <w:rFonts w:ascii="Times New Roman" w:hAnsi="Times New Roman" w:cs="Times New Roman"/>
          <w:lang w:val="en-US"/>
        </w:rPr>
        <w:t>Section 2.3</w:t>
      </w:r>
      <w:r w:rsidRPr="00F2427C">
        <w:rPr>
          <w:rFonts w:ascii="Times New Roman" w:hAnsi="Times New Roman" w:cs="Times New Roman"/>
          <w:lang w:val="en-US"/>
        </w:rPr>
        <w:t>).</w:t>
      </w:r>
    </w:p>
    <w:p w14:paraId="4963EE9C" w14:textId="77777777" w:rsidR="00F2427C" w:rsidRPr="00F2427C" w:rsidRDefault="00F2427C" w:rsidP="00FF5C8F">
      <w:pPr>
        <w:pStyle w:val="berschrift3"/>
        <w:rPr>
          <w:lang w:val="en-US"/>
        </w:rPr>
      </w:pPr>
      <w:r w:rsidRPr="00F2427C">
        <w:rPr>
          <w:lang w:val="en-US"/>
        </w:rPr>
        <w:t>A-2.5 Mandatory Sensitivity Requirements for Class B Articles</w:t>
      </w:r>
    </w:p>
    <w:p w14:paraId="5CBE0298"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Sensitivity analysis is required wherever Class B articles (0 &lt; Rₐ &lt; 1) are present or where classification uncertainty includes a possible Class B classification. This applies regardless of whether the base-case classification is derived from a codified standard or from a technical assessment under Section A-2.3. The sensitivity analysis shall follow the article-level, path-consistent approach applied in Annex C, Scenario S2.</w:t>
      </w:r>
    </w:p>
    <w:p w14:paraId="00766F5E"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The mandatory scope is as follows:</w:t>
      </w:r>
    </w:p>
    <w:p w14:paraId="5A9B1D13" w14:textId="77777777" w:rsidR="00FF5C8F" w:rsidRPr="00FF5C8F" w:rsidRDefault="00FF5C8F" w:rsidP="00504401">
      <w:pPr>
        <w:pStyle w:val="Listenabsatz"/>
        <w:numPr>
          <w:ilvl w:val="0"/>
          <w:numId w:val="21"/>
        </w:numPr>
        <w:rPr>
          <w:rFonts w:ascii="Times New Roman" w:hAnsi="Times New Roman" w:cs="Times New Roman"/>
          <w:lang w:val="en-US"/>
        </w:rPr>
      </w:pPr>
      <w:r w:rsidRPr="00FF5C8F">
        <w:rPr>
          <w:rFonts w:ascii="Times New Roman" w:hAnsi="Times New Roman" w:cs="Times New Roman"/>
          <w:i/>
          <w:iCs/>
          <w:lang w:val="en-US"/>
        </w:rPr>
        <w:t>Base-case or reference value. The</w:t>
      </w:r>
      <w:r w:rsidRPr="00FF5C8F">
        <w:rPr>
          <w:rFonts w:ascii="Times New Roman" w:hAnsi="Times New Roman" w:cs="Times New Roman"/>
          <w:lang w:val="en-US"/>
        </w:rPr>
        <w:t xml:space="preserve"> Rₐ value derived from the applicable normative standard or documented technical assessment shall be used as the base-case value. </w:t>
      </w:r>
    </w:p>
    <w:p w14:paraId="0BB73707" w14:textId="77777777" w:rsidR="00FF5C8F" w:rsidRPr="00FF5C8F" w:rsidRDefault="00FF5C8F" w:rsidP="00504401">
      <w:pPr>
        <w:pStyle w:val="Listenabsatz"/>
        <w:numPr>
          <w:ilvl w:val="0"/>
          <w:numId w:val="21"/>
        </w:numPr>
        <w:rPr>
          <w:rFonts w:ascii="Times New Roman" w:hAnsi="Times New Roman" w:cs="Times New Roman"/>
          <w:lang w:val="en-US"/>
        </w:rPr>
      </w:pPr>
      <w:r w:rsidRPr="00FF5C8F">
        <w:rPr>
          <w:rFonts w:ascii="Times New Roman" w:hAnsi="Times New Roman" w:cs="Times New Roman"/>
          <w:i/>
          <w:iCs/>
          <w:lang w:val="en-US"/>
        </w:rPr>
        <w:t>Class B range.</w:t>
      </w:r>
      <w:r w:rsidRPr="00FF5C8F">
        <w:rPr>
          <w:rFonts w:ascii="Times New Roman" w:hAnsi="Times New Roman" w:cs="Times New Roman"/>
          <w:lang w:val="en-US"/>
        </w:rPr>
        <w:t xml:space="preserve"> The lower and upper technically plausible Class B values shall be tested. Where no standard-defined or empirically supported quantitative range is available, Rₐ = 0.40 and Rₐ = 0.70 shall be used as illustrative lower and upper Class B values. </w:t>
      </w:r>
    </w:p>
    <w:p w14:paraId="0EC6AD4F" w14:textId="77777777" w:rsidR="00FF5C8F" w:rsidRPr="00FF5C8F" w:rsidRDefault="00FF5C8F" w:rsidP="00504401">
      <w:pPr>
        <w:pStyle w:val="Listenabsatz"/>
        <w:numPr>
          <w:ilvl w:val="0"/>
          <w:numId w:val="21"/>
        </w:numPr>
        <w:rPr>
          <w:rFonts w:ascii="Times New Roman" w:hAnsi="Times New Roman" w:cs="Times New Roman"/>
          <w:lang w:val="en-US"/>
        </w:rPr>
      </w:pPr>
      <w:r w:rsidRPr="00FF5C8F">
        <w:rPr>
          <w:rFonts w:ascii="Times New Roman" w:hAnsi="Times New Roman" w:cs="Times New Roman"/>
          <w:i/>
          <w:iCs/>
          <w:lang w:val="en-US"/>
        </w:rPr>
        <w:t>Class A reference.</w:t>
      </w:r>
      <w:r w:rsidRPr="00FF5C8F">
        <w:rPr>
          <w:rFonts w:ascii="Times New Roman" w:hAnsi="Times New Roman" w:cs="Times New Roman"/>
          <w:lang w:val="en-US"/>
        </w:rPr>
        <w:t xml:space="preserve"> Rₐ = 1.00 shall be included where full recyclability is the base-case classification, constitutes a technically plausible alternative, or provides the relevant reference for assessing uncertainty between Classes A and B. Where no more specific evidence-based range is available, the resulting sensitivity set is Rₐ = 0.40, 0.70, and 1.00, consistent with Scenario S2. </w:t>
      </w:r>
    </w:p>
    <w:p w14:paraId="76F37827" w14:textId="77777777" w:rsidR="00FF5C8F" w:rsidRPr="00FF5C8F" w:rsidRDefault="00FF5C8F" w:rsidP="00504401">
      <w:pPr>
        <w:pStyle w:val="Listenabsatz"/>
        <w:numPr>
          <w:ilvl w:val="0"/>
          <w:numId w:val="21"/>
        </w:numPr>
        <w:rPr>
          <w:rFonts w:ascii="Times New Roman" w:hAnsi="Times New Roman" w:cs="Times New Roman"/>
          <w:lang w:val="en-US"/>
        </w:rPr>
      </w:pPr>
      <w:r w:rsidRPr="00FF5C8F">
        <w:rPr>
          <w:rFonts w:ascii="Times New Roman" w:hAnsi="Times New Roman" w:cs="Times New Roman"/>
          <w:i/>
          <w:iCs/>
          <w:lang w:val="en-US"/>
        </w:rPr>
        <w:t>Class C variant</w:t>
      </w:r>
      <w:r w:rsidRPr="00FF5C8F">
        <w:rPr>
          <w:rFonts w:ascii="Times New Roman" w:hAnsi="Times New Roman" w:cs="Times New Roman"/>
          <w:b/>
          <w:bCs/>
          <w:lang w:val="en-US"/>
        </w:rPr>
        <w:t>.</w:t>
      </w:r>
      <w:r w:rsidRPr="00FF5C8F">
        <w:rPr>
          <w:rFonts w:ascii="Times New Roman" w:hAnsi="Times New Roman" w:cs="Times New Roman"/>
          <w:lang w:val="en-US"/>
        </w:rPr>
        <w:t xml:space="preserve"> Rₐ = 0 shall be tested only where classification as non-recyclable is technically plausible, for example because the available standards or technical evidence conflict at the boundary between Classes B and C. Rₐ = 0 is not a mandatory sensitivity bound for Class B articles where complete non-recyclability is not supported by the available evidence. </w:t>
      </w:r>
    </w:p>
    <w:p w14:paraId="755562CE"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The varied Rₐ value shall be assigned at article level and propagated consistently to every affected stream along the complete recycling path. The practitioner shall recalculate the rₖ values of all affected input fractions, recyclate outputs, and residual streams. Where an affected process has multiple output streams, the recyclability-weighted mass balance across that process shall be verified for every variant.</w:t>
      </w:r>
    </w:p>
    <w:p w14:paraId="67BC75BD"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For each sensitivity variant, the study shall report:</w:t>
      </w:r>
    </w:p>
    <w:p w14:paraId="43FDCC12" w14:textId="77777777" w:rsidR="00FF5C8F" w:rsidRPr="00FF5C8F" w:rsidRDefault="00FF5C8F" w:rsidP="00504401">
      <w:pPr>
        <w:numPr>
          <w:ilvl w:val="0"/>
          <w:numId w:val="20"/>
        </w:numPr>
        <w:rPr>
          <w:rFonts w:ascii="Times New Roman" w:hAnsi="Times New Roman" w:cs="Times New Roman"/>
          <w:lang w:val="en-US"/>
        </w:rPr>
      </w:pPr>
      <w:r w:rsidRPr="00FF5C8F">
        <w:rPr>
          <w:rFonts w:ascii="Times New Roman" w:hAnsi="Times New Roman" w:cs="Times New Roman"/>
          <w:lang w:val="en-US"/>
        </w:rPr>
        <w:t xml:space="preserve">The Rₐ value applied to the affected article type; </w:t>
      </w:r>
    </w:p>
    <w:p w14:paraId="7A8AA467" w14:textId="77777777" w:rsidR="00FF5C8F" w:rsidRPr="00FF5C8F" w:rsidRDefault="00FF5C8F" w:rsidP="00504401">
      <w:pPr>
        <w:numPr>
          <w:ilvl w:val="0"/>
          <w:numId w:val="20"/>
        </w:numPr>
        <w:rPr>
          <w:rFonts w:ascii="Times New Roman" w:hAnsi="Times New Roman" w:cs="Times New Roman"/>
          <w:lang w:val="en-US"/>
        </w:rPr>
      </w:pPr>
      <w:r w:rsidRPr="00FF5C8F">
        <w:rPr>
          <w:rFonts w:ascii="Times New Roman" w:hAnsi="Times New Roman" w:cs="Times New Roman"/>
          <w:lang w:val="en-US"/>
        </w:rPr>
        <w:t xml:space="preserve">The resulting rₖ values for all affected fractions, recyclates, and residual streams; </w:t>
      </w:r>
    </w:p>
    <w:p w14:paraId="33D209C4" w14:textId="77777777" w:rsidR="00FF5C8F" w:rsidRPr="00FF5C8F" w:rsidRDefault="00FF5C8F" w:rsidP="00504401">
      <w:pPr>
        <w:numPr>
          <w:ilvl w:val="0"/>
          <w:numId w:val="20"/>
        </w:numPr>
        <w:rPr>
          <w:rFonts w:ascii="Times New Roman" w:hAnsi="Times New Roman" w:cs="Times New Roman"/>
          <w:lang w:val="en-US"/>
        </w:rPr>
      </w:pPr>
      <w:r w:rsidRPr="00FF5C8F">
        <w:rPr>
          <w:rFonts w:ascii="Times New Roman" w:hAnsi="Times New Roman" w:cs="Times New Roman"/>
          <w:lang w:val="en-US"/>
        </w:rPr>
        <w:t xml:space="preserve">The recyclability-weighted mass-balance check for each affected process; </w:t>
      </w:r>
    </w:p>
    <w:p w14:paraId="1BCD71E8" w14:textId="77777777" w:rsidR="00FF5C8F" w:rsidRPr="00FF5C8F" w:rsidRDefault="00FF5C8F" w:rsidP="00504401">
      <w:pPr>
        <w:numPr>
          <w:ilvl w:val="0"/>
          <w:numId w:val="20"/>
        </w:numPr>
        <w:rPr>
          <w:rFonts w:ascii="Times New Roman" w:hAnsi="Times New Roman" w:cs="Times New Roman"/>
          <w:lang w:val="en-US"/>
        </w:rPr>
      </w:pPr>
      <w:r w:rsidRPr="00FF5C8F">
        <w:rPr>
          <w:rFonts w:ascii="Times New Roman" w:hAnsi="Times New Roman" w:cs="Times New Roman"/>
          <w:lang w:val="en-US"/>
        </w:rPr>
        <w:lastRenderedPageBreak/>
        <w:t xml:space="preserve">The shift in MP and WT burdens in absolute terms and as a percentage of the total system burden; </w:t>
      </w:r>
    </w:p>
    <w:p w14:paraId="3397929F" w14:textId="77777777" w:rsidR="00FF5C8F" w:rsidRPr="00FF5C8F" w:rsidRDefault="00FF5C8F" w:rsidP="00504401">
      <w:pPr>
        <w:numPr>
          <w:ilvl w:val="0"/>
          <w:numId w:val="20"/>
        </w:numPr>
        <w:rPr>
          <w:rFonts w:ascii="Times New Roman" w:hAnsi="Times New Roman" w:cs="Times New Roman"/>
          <w:lang w:val="en-US"/>
        </w:rPr>
      </w:pPr>
      <w:r w:rsidRPr="00FF5C8F">
        <w:rPr>
          <w:rFonts w:ascii="Times New Roman" w:hAnsi="Times New Roman" w:cs="Times New Roman"/>
          <w:lang w:val="en-US"/>
        </w:rPr>
        <w:t xml:space="preserve">The resulting cradle-to-gate footprints of the affected recyclates; </w:t>
      </w:r>
    </w:p>
    <w:p w14:paraId="58E0A039" w14:textId="77777777" w:rsidR="00FF5C8F" w:rsidRPr="00FF5C8F" w:rsidRDefault="00FF5C8F" w:rsidP="00504401">
      <w:pPr>
        <w:numPr>
          <w:ilvl w:val="0"/>
          <w:numId w:val="20"/>
        </w:numPr>
        <w:rPr>
          <w:rFonts w:ascii="Times New Roman" w:hAnsi="Times New Roman" w:cs="Times New Roman"/>
          <w:lang w:val="en-US"/>
        </w:rPr>
      </w:pPr>
      <w:r w:rsidRPr="00FF5C8F">
        <w:rPr>
          <w:rFonts w:ascii="Times New Roman" w:hAnsi="Times New Roman" w:cs="Times New Roman"/>
          <w:lang w:val="en-US"/>
        </w:rPr>
        <w:t xml:space="preserve">Whether the relative ranking of the recyclate footprints is preserved or reversed. </w:t>
      </w:r>
    </w:p>
    <w:p w14:paraId="3C6F88F8"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The effect of Class B variation shall not be assumed to be small. As demonstrated in Annex C, Scenario S2, changes in article-level recyclability classification can substantially shift burdens between MP and WT and can alter both the magnitude and relative ranking of recyclate footprints. The observed sensitivity shall therefore be explained with reference to the mass share of the affected articles, their location within the recycling path, and the burden components influenced by the recalculated rₖ values.</w:t>
      </w:r>
    </w:p>
    <w:p w14:paraId="41EA3C70" w14:textId="37055B91" w:rsidR="00A77A2A" w:rsidRPr="00FF5C8F" w:rsidRDefault="00FF5C8F" w:rsidP="00F2427C">
      <w:pPr>
        <w:rPr>
          <w:rFonts w:ascii="Times New Roman" w:hAnsi="Times New Roman" w:cs="Times New Roman"/>
          <w:lang w:val="en-US"/>
        </w:rPr>
      </w:pPr>
      <w:r w:rsidRPr="00FF5C8F">
        <w:rPr>
          <w:rFonts w:ascii="Times New Roman" w:hAnsi="Times New Roman" w:cs="Times New Roman"/>
          <w:i/>
          <w:iCs/>
          <w:lang w:val="en-US"/>
        </w:rPr>
        <w:t>Cross-reference:</w:t>
      </w:r>
      <w:r w:rsidRPr="00FF5C8F">
        <w:rPr>
          <w:rFonts w:ascii="Times New Roman" w:hAnsi="Times New Roman" w:cs="Times New Roman"/>
          <w:lang w:val="en-US"/>
        </w:rPr>
        <w:t xml:space="preserve"> The path-consistent numerical implementation of the sensitivity set Rₐ = 0.40, 0.70, and 1.00 and the corresponding results are documented in Annex C, Sections C-2.2, C-3.3, and C-4. Data requirements for the article analyses underpinning Rₐ classification at sorting level are specified in Annex A-3, Section A-3.2</w:t>
      </w:r>
      <w:r w:rsidR="00F2427C" w:rsidRPr="00F2427C">
        <w:rPr>
          <w:rFonts w:ascii="Times New Roman" w:hAnsi="Times New Roman" w:cs="Times New Roman"/>
          <w:lang w:val="en-US"/>
        </w:rPr>
        <w:t>.</w:t>
      </w:r>
    </w:p>
    <w:p w14:paraId="433F1B42" w14:textId="511FE07F" w:rsidR="00F2427C" w:rsidRPr="00F2427C" w:rsidRDefault="00F2427C" w:rsidP="000F123F">
      <w:pPr>
        <w:pStyle w:val="berschrift2"/>
        <w:rPr>
          <w:lang w:val="en-US"/>
        </w:rPr>
      </w:pPr>
      <w:r w:rsidRPr="00F2427C">
        <w:rPr>
          <w:lang w:val="en-US"/>
        </w:rPr>
        <w:t>A-3: Data Requirements for Applying the Allocation Framework</w:t>
      </w:r>
    </w:p>
    <w:p w14:paraId="67059D39" w14:textId="77777777" w:rsidR="00F2427C" w:rsidRPr="00F2427C" w:rsidRDefault="00F2427C" w:rsidP="000F123F">
      <w:pPr>
        <w:pStyle w:val="berschrift3"/>
        <w:rPr>
          <w:lang w:val="en-US"/>
        </w:rPr>
      </w:pPr>
      <w:r w:rsidRPr="00F2427C">
        <w:rPr>
          <w:lang w:val="en-US"/>
        </w:rPr>
        <w:t>A-3.1 Scope and Purpose</w:t>
      </w:r>
    </w:p>
    <w:p w14:paraId="5D6D8346" w14:textId="58D9FB61"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This annex specifies the data required to apply the function-based allocation framework (</w:t>
      </w:r>
      <w:r w:rsidR="009C08D4">
        <w:rPr>
          <w:rFonts w:ascii="Times New Roman" w:hAnsi="Times New Roman" w:cs="Times New Roman"/>
          <w:lang w:val="en-US"/>
        </w:rPr>
        <w:t>Section 2.3</w:t>
      </w:r>
      <w:r w:rsidRPr="00F2427C">
        <w:rPr>
          <w:rFonts w:ascii="Times New Roman" w:hAnsi="Times New Roman" w:cs="Times New Roman"/>
          <w:lang w:val="en-US"/>
        </w:rPr>
        <w:t>) to a recycling chain. It covers all unit processes that may be included within the system boundary: sorting plants, mechanical and chemical recycling and upgrading plants, and downstream treatment facilities (waste-to-energy (WtE), landfill, and incineration without energy recovery).</w:t>
      </w:r>
    </w:p>
    <w:p w14:paraId="4D520007"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The data requirements are structured by process type (Sections A-3.2 to A-3.4). For each process type, a distinction is made between primary data — measurements or analyses conducted specifically for the study — and secondary or default data, which may be substituted where primary data are unavailable (Section A-3.5). All data sources shall be documented in the study report with sufficient detail to allow independent verification.</w:t>
      </w:r>
    </w:p>
    <w:p w14:paraId="3DBC9A23" w14:textId="7D2983EA"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The framework is designed to operate with a limited but robust set of process-level measurements. The minimum data set required for each process type is identified explicitly in the sections below; additional data improve precision but are not required for a compliant application of the four-step procedure (</w:t>
      </w:r>
      <w:r w:rsidR="009C08D4">
        <w:rPr>
          <w:rFonts w:ascii="Times New Roman" w:hAnsi="Times New Roman" w:cs="Times New Roman"/>
          <w:lang w:val="en-US"/>
        </w:rPr>
        <w:t>Section 2.3</w:t>
      </w:r>
      <w:r w:rsidRPr="00F2427C">
        <w:rPr>
          <w:rFonts w:ascii="Times New Roman" w:hAnsi="Times New Roman" w:cs="Times New Roman"/>
          <w:lang w:val="en-US"/>
        </w:rPr>
        <w:t>.2).</w:t>
      </w:r>
    </w:p>
    <w:p w14:paraId="07720B02" w14:textId="77777777" w:rsidR="00F2427C" w:rsidRPr="00F2427C" w:rsidRDefault="00F2427C" w:rsidP="000F123F">
      <w:pPr>
        <w:pStyle w:val="berschrift3"/>
        <w:rPr>
          <w:lang w:val="en-US"/>
        </w:rPr>
      </w:pPr>
      <w:r w:rsidRPr="00F2427C">
        <w:rPr>
          <w:lang w:val="en-US"/>
        </w:rPr>
        <w:t>A-3.2 Sorting Plant</w:t>
      </w:r>
    </w:p>
    <w:p w14:paraId="3D1CFA7B" w14:textId="77777777" w:rsidR="00F2427C" w:rsidRPr="000F123F" w:rsidRDefault="00F2427C" w:rsidP="008C2A87">
      <w:pPr>
        <w:pStyle w:val="berschrift4"/>
        <w:rPr>
          <w:lang w:val="en-US"/>
        </w:rPr>
      </w:pPr>
      <w:r w:rsidRPr="000F123F">
        <w:rPr>
          <w:lang w:val="en-US"/>
        </w:rPr>
        <w:t>A-3.2.1 Required data</w:t>
      </w:r>
    </w:p>
    <w:p w14:paraId="1BC227B6"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The following data are required for each sorting plant included within the system boundary:</w:t>
      </w:r>
    </w:p>
    <w:p w14:paraId="027A4198" w14:textId="3A19072D" w:rsidR="00F2427C" w:rsidRPr="00F2427C" w:rsidRDefault="00F2427C" w:rsidP="008C2A87">
      <w:pPr>
        <w:rPr>
          <w:rFonts w:ascii="Times New Roman" w:hAnsi="Times New Roman" w:cs="Times New Roman"/>
          <w:lang w:val="en-US"/>
        </w:rPr>
      </w:pPr>
      <w:r w:rsidRPr="00F2427C">
        <w:rPr>
          <w:rFonts w:ascii="Times New Roman" w:hAnsi="Times New Roman" w:cs="Times New Roman"/>
          <w:lang w:val="en-US"/>
        </w:rPr>
        <w:t>(a) Mass flows of all output streams, including all marketable sorted fractions and the sorting residual(s) routed to downstream treatment. Mass flows shall be reported per output stream in kg and shall be consistent with the total input mass (within measurement uncertainty).</w:t>
      </w:r>
      <w:r w:rsidR="008C2A87">
        <w:rPr>
          <w:rFonts w:ascii="Times New Roman" w:hAnsi="Times New Roman" w:cs="Times New Roman"/>
          <w:lang w:val="en-US"/>
        </w:rPr>
        <w:t xml:space="preserve"> </w:t>
      </w:r>
      <w:r w:rsidR="008C2A87" w:rsidRPr="008C2A87">
        <w:rPr>
          <w:rFonts w:ascii="Times New Roman" w:hAnsi="Times New Roman" w:cs="Times New Roman"/>
          <w:lang w:val="en-US"/>
        </w:rPr>
        <w:t>Where process losses occur that are not represented as a distinct output stream (e.g. moisture loss during washing or drying), these shall be documented explicitly, and the resulting shortfall between the sum of reported output masses and the total input mass shall be stated. In this case, Mi in Eq. (4) refers to the sum of reported output masses (Section 2.3.2), not the total input mass, ensuring that the complete internal process burden B</w:t>
      </w:r>
      <w:r w:rsidR="008C2A87" w:rsidRPr="008C2A87">
        <w:rPr>
          <w:rFonts w:ascii="Times New Roman" w:hAnsi="Times New Roman" w:cs="Times New Roman"/>
          <w:vertAlign w:val="subscript"/>
          <w:lang w:val="en-US"/>
        </w:rPr>
        <w:t>i</w:t>
      </w:r>
      <w:r w:rsidR="008C2A87" w:rsidRPr="008C2A87">
        <w:rPr>
          <w:rFonts w:ascii="Times New Roman" w:hAnsi="Times New Roman" w:cs="Times New Roman"/>
          <w:vertAlign w:val="superscript"/>
          <w:lang w:val="en-US"/>
        </w:rPr>
        <w:t>int</w:t>
      </w:r>
      <w:r w:rsidR="008C2A87" w:rsidRPr="008C2A87">
        <w:rPr>
          <w:rFonts w:ascii="Times New Roman" w:hAnsi="Times New Roman" w:cs="Times New Roman"/>
          <w:lang w:val="en-US"/>
        </w:rPr>
        <w:t xml:space="preserve"> remains fully allocated across the reported outputs.</w:t>
      </w:r>
    </w:p>
    <w:p w14:paraId="27331AD8" w14:textId="77777777" w:rsidR="00F2427C" w:rsidRPr="00F2427C" w:rsidRDefault="00F2427C" w:rsidP="00F2427C">
      <w:pPr>
        <w:rPr>
          <w:rFonts w:ascii="Times New Roman" w:hAnsi="Times New Roman" w:cs="Times New Roman"/>
        </w:rPr>
      </w:pPr>
      <w:r w:rsidRPr="00F2427C">
        <w:rPr>
          <w:rFonts w:ascii="Times New Roman" w:hAnsi="Times New Roman" w:cs="Times New Roman"/>
          <w:lang w:val="en-US"/>
        </w:rPr>
        <w:t xml:space="preserve">(b) Article analysis per output fraction. For each output fraction, a compositional analysis at article level shall be conducted to determine the mass contribution of each article type </w:t>
      </w:r>
      <w:r w:rsidRPr="00F2427C">
        <w:rPr>
          <w:rFonts w:ascii="Times New Roman" w:hAnsi="Times New Roman" w:cs="Times New Roman"/>
          <w:i/>
          <w:iCs/>
          <w:lang w:val="en-US"/>
        </w:rPr>
        <w:t>a</w:t>
      </w:r>
      <w:r w:rsidRPr="00F2427C">
        <w:rPr>
          <w:rFonts w:ascii="Times New Roman" w:hAnsi="Times New Roman" w:cs="Times New Roman"/>
          <w:lang w:val="en-US"/>
        </w:rPr>
        <w:t xml:space="preserve"> present in the fraction. The analysis provides the input data required to calculate the recyclable-material share </w:t>
      </w:r>
      <w:r w:rsidRPr="00F2427C">
        <w:rPr>
          <w:rFonts w:ascii="Times New Roman" w:hAnsi="Times New Roman" w:cs="Times New Roman"/>
          <w:i/>
          <w:iCs/>
          <w:lang w:val="en-US"/>
        </w:rPr>
        <w:t>r</w:t>
      </w:r>
      <w:r w:rsidRPr="00F2427C">
        <w:rPr>
          <w:rFonts w:ascii="Times New Roman" w:hAnsi="Times New Roman" w:cs="Times New Roman"/>
          <w:lang w:val="en-US"/>
        </w:rPr>
        <w:t xml:space="preserve">ₖ of each output fraction via Eq. </w:t>
      </w:r>
      <w:r w:rsidRPr="00F2427C">
        <w:rPr>
          <w:rFonts w:ascii="Times New Roman" w:hAnsi="Times New Roman" w:cs="Times New Roman"/>
        </w:rPr>
        <w:t>(1):</w:t>
      </w:r>
    </w:p>
    <w:p w14:paraId="6E9993E7" w14:textId="01ADA3C6" w:rsidR="00F2427C" w:rsidRPr="00F2427C" w:rsidRDefault="005557F5" w:rsidP="00F2427C">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nary>
                <m:naryPr>
                  <m:chr m:val="∑"/>
                  <m:limLoc m:val="subSup"/>
                  <m:grow m:val="1"/>
                  <m:supHide m:val="1"/>
                  <m:ctrlPr>
                    <w:rPr>
                      <w:rFonts w:ascii="Cambria Math" w:hAnsi="Cambria Math" w:cs="Times New Roman"/>
                    </w:rPr>
                  </m:ctrlPr>
                </m:naryPr>
                <m:sub>
                  <m:r>
                    <w:rPr>
                      <w:rFonts w:ascii="Cambria Math" w:hAnsi="Cambria Math" w:cs="Times New Roman"/>
                    </w:rPr>
                    <m:t>a</m:t>
                  </m:r>
                </m:sub>
                <m:sup/>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e>
              </m:nary>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a,k</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den>
          </m:f>
        </m:oMath>
      </m:oMathPara>
    </w:p>
    <w:p w14:paraId="14CC080C"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where </w:t>
      </w:r>
      <w:r w:rsidRPr="00F2427C">
        <w:rPr>
          <w:rFonts w:ascii="Times New Roman" w:hAnsi="Times New Roman" w:cs="Times New Roman"/>
          <w:i/>
          <w:iCs/>
          <w:lang w:val="en-US"/>
        </w:rPr>
        <w:t>m</w:t>
      </w:r>
      <w:r w:rsidRPr="00F2427C">
        <w:rPr>
          <w:rFonts w:ascii="Times New Roman" w:hAnsi="Times New Roman" w:cs="Times New Roman"/>
          <w:lang w:val="en-US"/>
        </w:rPr>
        <w:t xml:space="preserve">ₐ,ₖ is the mass of article type </w:t>
      </w:r>
      <w:r w:rsidRPr="00F2427C">
        <w:rPr>
          <w:rFonts w:ascii="Times New Roman" w:hAnsi="Times New Roman" w:cs="Times New Roman"/>
          <w:i/>
          <w:iCs/>
          <w:lang w:val="en-US"/>
        </w:rPr>
        <w:t>a</w:t>
      </w:r>
      <w:r w:rsidRPr="00F2427C">
        <w:rPr>
          <w:rFonts w:ascii="Times New Roman" w:hAnsi="Times New Roman" w:cs="Times New Roman"/>
          <w:lang w:val="en-US"/>
        </w:rPr>
        <w:t xml:space="preserve"> in output stream </w:t>
      </w:r>
      <w:r w:rsidRPr="00F2427C">
        <w:rPr>
          <w:rFonts w:ascii="Times New Roman" w:hAnsi="Times New Roman" w:cs="Times New Roman"/>
          <w:i/>
          <w:iCs/>
          <w:lang w:val="en-US"/>
        </w:rPr>
        <w:t>k</w:t>
      </w:r>
      <w:r w:rsidRPr="00F2427C">
        <w:rPr>
          <w:rFonts w:ascii="Times New Roman" w:hAnsi="Times New Roman" w:cs="Times New Roman"/>
          <w:lang w:val="en-US"/>
        </w:rPr>
        <w:t xml:space="preserve">, </w:t>
      </w:r>
      <w:r w:rsidRPr="00F2427C">
        <w:rPr>
          <w:rFonts w:ascii="Times New Roman" w:hAnsi="Times New Roman" w:cs="Times New Roman"/>
          <w:i/>
          <w:iCs/>
          <w:lang w:val="en-US"/>
        </w:rPr>
        <w:t>M</w:t>
      </w:r>
      <w:r w:rsidRPr="00F2427C">
        <w:rPr>
          <w:rFonts w:ascii="Times New Roman" w:hAnsi="Times New Roman" w:cs="Times New Roman"/>
          <w:lang w:val="en-US"/>
        </w:rPr>
        <w:t xml:space="preserve">ₖ is the total mass of output stream </w:t>
      </w:r>
      <w:r w:rsidRPr="00F2427C">
        <w:rPr>
          <w:rFonts w:ascii="Times New Roman" w:hAnsi="Times New Roman" w:cs="Times New Roman"/>
          <w:i/>
          <w:iCs/>
          <w:lang w:val="en-US"/>
        </w:rPr>
        <w:t>k</w:t>
      </w:r>
      <w:r w:rsidRPr="00F2427C">
        <w:rPr>
          <w:rFonts w:ascii="Times New Roman" w:hAnsi="Times New Roman" w:cs="Times New Roman"/>
          <w:lang w:val="en-US"/>
        </w:rPr>
        <w:t xml:space="preserve">, and </w:t>
      </w:r>
      <w:r w:rsidRPr="00F2427C">
        <w:rPr>
          <w:rFonts w:ascii="Times New Roman" w:hAnsi="Times New Roman" w:cs="Times New Roman"/>
          <w:i/>
          <w:iCs/>
          <w:lang w:val="en-US"/>
        </w:rPr>
        <w:t>R</w:t>
      </w:r>
      <w:r w:rsidRPr="00F2427C">
        <w:rPr>
          <w:rFonts w:ascii="Times New Roman" w:hAnsi="Times New Roman" w:cs="Times New Roman"/>
          <w:lang w:val="en-US"/>
        </w:rPr>
        <w:t xml:space="preserve">ₐ is the recyclability factor assigned to article type </w:t>
      </w:r>
      <w:r w:rsidRPr="00F2427C">
        <w:rPr>
          <w:rFonts w:ascii="Times New Roman" w:hAnsi="Times New Roman" w:cs="Times New Roman"/>
          <w:i/>
          <w:iCs/>
          <w:lang w:val="en-US"/>
        </w:rPr>
        <w:t>a</w:t>
      </w:r>
      <w:r w:rsidRPr="00F2427C">
        <w:rPr>
          <w:rFonts w:ascii="Times New Roman" w:hAnsi="Times New Roman" w:cs="Times New Roman"/>
          <w:lang w:val="en-US"/>
        </w:rPr>
        <w:t xml:space="preserve"> in accordance with the guidance in Annex A-2.</w:t>
      </w:r>
    </w:p>
    <w:p w14:paraId="725D6309"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(c) Recyclability factor </w:t>
      </w:r>
      <w:r w:rsidRPr="00F2427C">
        <w:rPr>
          <w:rFonts w:ascii="Times New Roman" w:hAnsi="Times New Roman" w:cs="Times New Roman"/>
          <w:i/>
          <w:iCs/>
          <w:lang w:val="en-US"/>
        </w:rPr>
        <w:t>R</w:t>
      </w:r>
      <w:r w:rsidRPr="00F2427C">
        <w:rPr>
          <w:rFonts w:ascii="Times New Roman" w:hAnsi="Times New Roman" w:cs="Times New Roman"/>
          <w:lang w:val="en-US"/>
        </w:rPr>
        <w:t xml:space="preserve">ₐ for each article type. The </w:t>
      </w:r>
      <w:r w:rsidRPr="00F2427C">
        <w:rPr>
          <w:rFonts w:ascii="Times New Roman" w:hAnsi="Times New Roman" w:cs="Times New Roman"/>
          <w:i/>
          <w:iCs/>
          <w:lang w:val="en-US"/>
        </w:rPr>
        <w:t>R</w:t>
      </w:r>
      <w:r w:rsidRPr="00F2427C">
        <w:rPr>
          <w:rFonts w:ascii="Times New Roman" w:hAnsi="Times New Roman" w:cs="Times New Roman"/>
          <w:lang w:val="en-US"/>
        </w:rPr>
        <w:t xml:space="preserve">ₐ value assigned to each article type present in the waste stream, determined in accordance with Annex A-2 (Class A: </w:t>
      </w:r>
      <w:r w:rsidRPr="00F2427C">
        <w:rPr>
          <w:rFonts w:ascii="Times New Roman" w:hAnsi="Times New Roman" w:cs="Times New Roman"/>
          <w:i/>
          <w:iCs/>
          <w:lang w:val="en-US"/>
        </w:rPr>
        <w:t>R</w:t>
      </w:r>
      <w:r w:rsidRPr="00F2427C">
        <w:rPr>
          <w:rFonts w:ascii="Times New Roman" w:hAnsi="Times New Roman" w:cs="Times New Roman"/>
          <w:lang w:val="en-US"/>
        </w:rPr>
        <w:t xml:space="preserve">ₐ = 1; Class B: 0 &lt; </w:t>
      </w:r>
      <w:r w:rsidRPr="00F2427C">
        <w:rPr>
          <w:rFonts w:ascii="Times New Roman" w:hAnsi="Times New Roman" w:cs="Times New Roman"/>
          <w:i/>
          <w:iCs/>
          <w:lang w:val="en-US"/>
        </w:rPr>
        <w:t>R</w:t>
      </w:r>
      <w:r w:rsidRPr="00F2427C">
        <w:rPr>
          <w:rFonts w:ascii="Times New Roman" w:hAnsi="Times New Roman" w:cs="Times New Roman"/>
          <w:lang w:val="en-US"/>
        </w:rPr>
        <w:t xml:space="preserve">ₐ &lt; 1; Class C: </w:t>
      </w:r>
      <w:r w:rsidRPr="00F2427C">
        <w:rPr>
          <w:rFonts w:ascii="Times New Roman" w:hAnsi="Times New Roman" w:cs="Times New Roman"/>
          <w:i/>
          <w:iCs/>
          <w:lang w:val="en-US"/>
        </w:rPr>
        <w:t>R</w:t>
      </w:r>
      <w:r w:rsidRPr="00F2427C">
        <w:rPr>
          <w:rFonts w:ascii="Times New Roman" w:hAnsi="Times New Roman" w:cs="Times New Roman"/>
          <w:lang w:val="en-US"/>
        </w:rPr>
        <w:t xml:space="preserve">ₐ = 0). </w:t>
      </w:r>
      <w:r w:rsidRPr="00F2427C">
        <w:rPr>
          <w:rFonts w:ascii="Times New Roman" w:hAnsi="Times New Roman" w:cs="Times New Roman"/>
          <w:i/>
          <w:iCs/>
          <w:lang w:val="en-US"/>
        </w:rPr>
        <w:t>R</w:t>
      </w:r>
      <w:r w:rsidRPr="00F2427C">
        <w:rPr>
          <w:rFonts w:ascii="Times New Roman" w:hAnsi="Times New Roman" w:cs="Times New Roman"/>
          <w:lang w:val="en-US"/>
        </w:rPr>
        <w:t>ₐ values shall be documented with reference to the applicable normative standard or technical basis (Annex A-2, Sections A-2.2 and A-2.3).</w:t>
      </w:r>
    </w:p>
    <w:p w14:paraId="03AD56B2"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(d) Total process burden of the sorting operation (and, where collection and sorting are modelled jointly, of the combined collection and sorting process), expressed in the impact assessment unit used in the main study [e.g. Pt].</w:t>
      </w:r>
    </w:p>
    <w:p w14:paraId="2BE3990C" w14:textId="77777777" w:rsidR="00F2427C" w:rsidRPr="000F123F" w:rsidRDefault="00F2427C" w:rsidP="008C2A87">
      <w:pPr>
        <w:pStyle w:val="berschrift4"/>
        <w:rPr>
          <w:lang w:val="en-US"/>
        </w:rPr>
      </w:pPr>
      <w:r w:rsidRPr="000F123F">
        <w:rPr>
          <w:lang w:val="en-US"/>
        </w:rPr>
        <w:t>A-3.2.2 Supplementary data</w:t>
      </w:r>
    </w:p>
    <w:p w14:paraId="5573258B" w14:textId="28035199"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(e) Bale analyses. Periodic bale analyses of marketable output fractions provide an independent check on article analysis results and capture temporal variation in waste stream composition. Where bale analyses are available, they shall be used to validate the article analysis data and, where systematic deviations exist, to adjust the composition data used for </w:t>
      </w:r>
      <w:r w:rsidRPr="00F2427C">
        <w:rPr>
          <w:rFonts w:ascii="Times New Roman" w:hAnsi="Times New Roman" w:cs="Times New Roman"/>
          <w:i/>
          <w:iCs/>
          <w:lang w:val="en-US"/>
        </w:rPr>
        <w:t>r</w:t>
      </w:r>
      <w:r w:rsidRPr="00F2427C">
        <w:rPr>
          <w:rFonts w:ascii="Times New Roman" w:hAnsi="Times New Roman" w:cs="Times New Roman"/>
          <w:lang w:val="en-US"/>
        </w:rPr>
        <w:t>ₖ calculation. Bale analyses of sorting residues are optional but recommended for verification of the non-recyclable share attributed to the WT f</w:t>
      </w:r>
      <w:r w:rsidR="00833E90">
        <w:rPr>
          <w:rFonts w:ascii="Times New Roman" w:hAnsi="Times New Roman" w:cs="Times New Roman"/>
          <w:lang w:val="en-US"/>
        </w:rPr>
        <w:t>ootprint</w:t>
      </w:r>
      <w:r w:rsidRPr="00F2427C">
        <w:rPr>
          <w:rFonts w:ascii="Times New Roman" w:hAnsi="Times New Roman" w:cs="Times New Roman"/>
          <w:lang w:val="en-US"/>
        </w:rPr>
        <w:t>.</w:t>
      </w:r>
    </w:p>
    <w:p w14:paraId="3D742A93"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(f) Sampling documentation. The study report shall state the sampling frequency, number of campaigns, total sample mass, and the period represented by the data. Given the temporal and source-related variability in waste stream composition described in Section 2.2, the article analysis shall be based on a representative sample, ideally averaged across multiple sorting campaigns or input batches.</w:t>
      </w:r>
    </w:p>
    <w:p w14:paraId="2C922484" w14:textId="77777777" w:rsidR="00F2427C" w:rsidRPr="000F123F" w:rsidRDefault="00F2427C" w:rsidP="00F2427C">
      <w:pPr>
        <w:rPr>
          <w:rFonts w:ascii="Times New Roman" w:hAnsi="Times New Roman" w:cs="Times New Roman"/>
          <w:lang w:val="en-US"/>
        </w:rPr>
      </w:pPr>
      <w:r w:rsidRPr="000F123F">
        <w:rPr>
          <w:rFonts w:ascii="Times New Roman" w:hAnsi="Times New Roman" w:cs="Times New Roman"/>
          <w:lang w:val="en-US"/>
        </w:rPr>
        <w:t>A-3.2.3 Back-calculation of input composition</w:t>
      </w:r>
    </w:p>
    <w:p w14:paraId="7D8FB0FE"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Based on the fraction-specific </w:t>
      </w:r>
      <w:r w:rsidRPr="00F2427C">
        <w:rPr>
          <w:rFonts w:ascii="Times New Roman" w:hAnsi="Times New Roman" w:cs="Times New Roman"/>
          <w:i/>
          <w:iCs/>
          <w:lang w:val="en-US"/>
        </w:rPr>
        <w:t>r</w:t>
      </w:r>
      <w:r w:rsidRPr="00F2427C">
        <w:rPr>
          <w:rFonts w:ascii="Times New Roman" w:hAnsi="Times New Roman" w:cs="Times New Roman"/>
          <w:lang w:val="en-US"/>
        </w:rPr>
        <w:t>ₖ values and the mass flows of each output fraction, the composition of the collected waste input can be back-calculated. This back-calculation provides a cross-check on input data and supports the consistent carry-forward of composition data to downstream processes. Where the back-calculated input composition diverges materially from an independently measured input composition, the source of the discrepancy shall be investigated and documented.</w:t>
      </w:r>
    </w:p>
    <w:p w14:paraId="0CBBAF69" w14:textId="1D5403A3"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Cross-reference: Guidance on </w:t>
      </w:r>
      <w:r w:rsidRPr="00F2427C">
        <w:rPr>
          <w:rFonts w:ascii="Times New Roman" w:hAnsi="Times New Roman" w:cs="Times New Roman"/>
          <w:i/>
          <w:iCs/>
          <w:lang w:val="en-US"/>
        </w:rPr>
        <w:t>R</w:t>
      </w:r>
      <w:r w:rsidRPr="00F2427C">
        <w:rPr>
          <w:rFonts w:ascii="Times New Roman" w:hAnsi="Times New Roman" w:cs="Times New Roman"/>
          <w:lang w:val="en-US"/>
        </w:rPr>
        <w:t>ₐ determination is provided in Annex A-2. The application of Eq. (1) at sorting level within the four-step procedure is illustrated in Annex B-1, Section B-1.1.</w:t>
      </w:r>
    </w:p>
    <w:p w14:paraId="17451355" w14:textId="77777777" w:rsidR="00F2427C" w:rsidRPr="00F2427C" w:rsidRDefault="00F2427C" w:rsidP="000F123F">
      <w:pPr>
        <w:pStyle w:val="berschrift3"/>
        <w:rPr>
          <w:lang w:val="en-US"/>
        </w:rPr>
      </w:pPr>
      <w:r w:rsidRPr="00F2427C">
        <w:rPr>
          <w:lang w:val="en-US"/>
        </w:rPr>
        <w:t>A-3.3 Recycling and Upgrading Plant</w:t>
      </w:r>
    </w:p>
    <w:p w14:paraId="50036298" w14:textId="77777777" w:rsidR="00F2427C" w:rsidRPr="000F123F" w:rsidRDefault="00F2427C" w:rsidP="008C2A87">
      <w:pPr>
        <w:pStyle w:val="berschrift4"/>
        <w:rPr>
          <w:lang w:val="en-US"/>
        </w:rPr>
      </w:pPr>
      <w:r w:rsidRPr="000F123F">
        <w:rPr>
          <w:lang w:val="en-US"/>
        </w:rPr>
        <w:t>A-3.3.1 Required data</w:t>
      </w:r>
    </w:p>
    <w:p w14:paraId="2CEA3C55"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The following data are required for each mechanical or chemical recycling or upgrading plant included within the system boundary:</w:t>
      </w:r>
    </w:p>
    <w:p w14:paraId="31195DEC"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(a) Input mass and composition. The total input mass to the recycling or upgrading process and the material composition of the input by article type, including </w:t>
      </w:r>
      <w:r w:rsidRPr="00F2427C">
        <w:rPr>
          <w:rFonts w:ascii="Times New Roman" w:hAnsi="Times New Roman" w:cs="Times New Roman"/>
          <w:i/>
          <w:iCs/>
          <w:lang w:val="en-US"/>
        </w:rPr>
        <w:t>R</w:t>
      </w:r>
      <w:r w:rsidRPr="00F2427C">
        <w:rPr>
          <w:rFonts w:ascii="Times New Roman" w:hAnsi="Times New Roman" w:cs="Times New Roman"/>
          <w:lang w:val="en-US"/>
        </w:rPr>
        <w:t>ₐ classification, as received from the upstream sorting stage. Where the input composition is not directly measured at the recycling plant, it may be carried forward from the upstream sorting stage's article analysis, subject to verification against the recycling plant's own intake data.</w:t>
      </w:r>
    </w:p>
    <w:p w14:paraId="353506CB"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(b) Recyclate output mass. The total mass of each recyclate product output, sufficient to determine the mass-based yield </w:t>
      </w:r>
      <w:r w:rsidRPr="00F2427C">
        <w:rPr>
          <w:rFonts w:ascii="Times New Roman" w:hAnsi="Times New Roman" w:cs="Times New Roman"/>
          <w:i/>
          <w:iCs/>
          <w:lang w:val="en-US"/>
        </w:rPr>
        <w:t>y</w:t>
      </w:r>
      <w:r w:rsidRPr="00F2427C">
        <w:rPr>
          <w:rFonts w:ascii="Times New Roman" w:hAnsi="Times New Roman" w:cs="Times New Roman"/>
          <w:lang w:val="en-US"/>
        </w:rPr>
        <w:t>ₖ of each product output, defined as:</w:t>
      </w:r>
    </w:p>
    <w:p w14:paraId="4E526E57" w14:textId="406C95D8" w:rsidR="00F2427C" w:rsidRPr="00F2427C" w:rsidRDefault="005557F5" w:rsidP="00F2427C">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m:rPr>
                      <m:nor/>
                    </m:rPr>
                    <w:rPr>
                      <w:rFonts w:ascii="Times New Roman" w:hAnsi="Times New Roman" w:cs="Times New Roman"/>
                    </w:rPr>
                    <m:t>recyclate</m:t>
                  </m:r>
                  <m:r>
                    <w:rPr>
                      <w:rFonts w:ascii="Cambria Math" w:hAnsi="Cambria Math" w:cs="Times New Roman"/>
                    </w:rPr>
                    <m:t>,k</m:t>
                  </m:r>
                </m:sub>
              </m:sSub>
            </m:num>
            <m:den>
              <m:sSub>
                <m:sSubPr>
                  <m:ctrlPr>
                    <w:rPr>
                      <w:rFonts w:ascii="Cambria Math" w:hAnsi="Cambria Math" w:cs="Times New Roman"/>
                    </w:rPr>
                  </m:ctrlPr>
                </m:sSubPr>
                <m:e>
                  <m:r>
                    <w:rPr>
                      <w:rFonts w:ascii="Cambria Math" w:hAnsi="Cambria Math" w:cs="Times New Roman"/>
                    </w:rPr>
                    <m:t>m</m:t>
                  </m:r>
                </m:e>
                <m:sub>
                  <m:r>
                    <m:rPr>
                      <m:nor/>
                    </m:rPr>
                    <w:rPr>
                      <w:rFonts w:ascii="Times New Roman" w:hAnsi="Times New Roman" w:cs="Times New Roman"/>
                    </w:rPr>
                    <m:t>input</m:t>
                  </m:r>
                </m:sub>
              </m:sSub>
            </m:den>
          </m:f>
        </m:oMath>
      </m:oMathPara>
    </w:p>
    <w:p w14:paraId="4B5FDC37" w14:textId="48FE3D36"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lastRenderedPageBreak/>
        <w:t xml:space="preserve">where </w:t>
      </w:r>
      <w:r w:rsidRPr="00F2427C">
        <w:rPr>
          <w:rFonts w:ascii="Times New Roman" w:hAnsi="Times New Roman" w:cs="Times New Roman"/>
          <w:i/>
          <w:iCs/>
          <w:lang w:val="en-US"/>
        </w:rPr>
        <w:t>m</w:t>
      </w:r>
      <w:r w:rsidR="00654780" w:rsidRPr="00654780">
        <w:rPr>
          <w:rFonts w:ascii="Times New Roman" w:hAnsi="Times New Roman" w:cs="Times New Roman"/>
          <w:vertAlign w:val="subscript"/>
          <w:lang w:val="en-US"/>
        </w:rPr>
        <w:t>r</w:t>
      </w:r>
      <w:r w:rsidRPr="00654780">
        <w:rPr>
          <w:rFonts w:ascii="Times New Roman" w:hAnsi="Times New Roman" w:cs="Times New Roman"/>
          <w:vertAlign w:val="subscript"/>
          <w:lang w:val="en-US"/>
        </w:rPr>
        <w:t>ecyclate,k</w:t>
      </w:r>
      <w:r w:rsidRPr="00F2427C">
        <w:rPr>
          <w:rFonts w:ascii="Times New Roman" w:hAnsi="Times New Roman" w:cs="Times New Roman"/>
          <w:lang w:val="en-US"/>
        </w:rPr>
        <w:t xml:space="preserve"> is the mass of recyclate product output </w:t>
      </w:r>
      <w:r w:rsidRPr="00F2427C">
        <w:rPr>
          <w:rFonts w:ascii="Times New Roman" w:hAnsi="Times New Roman" w:cs="Times New Roman"/>
          <w:i/>
          <w:iCs/>
          <w:lang w:val="en-US"/>
        </w:rPr>
        <w:t>k</w:t>
      </w:r>
      <w:r w:rsidRPr="00F2427C">
        <w:rPr>
          <w:rFonts w:ascii="Times New Roman" w:hAnsi="Times New Roman" w:cs="Times New Roman"/>
          <w:lang w:val="en-US"/>
        </w:rPr>
        <w:t xml:space="preserve"> and </w:t>
      </w:r>
      <w:r w:rsidRPr="00F2427C">
        <w:rPr>
          <w:rFonts w:ascii="Times New Roman" w:hAnsi="Times New Roman" w:cs="Times New Roman"/>
          <w:i/>
          <w:iCs/>
          <w:lang w:val="en-US"/>
        </w:rPr>
        <w:t>m</w:t>
      </w:r>
      <w:r w:rsidRPr="00654780">
        <w:rPr>
          <w:rFonts w:ascii="Times New Roman" w:hAnsi="Times New Roman" w:cs="Times New Roman"/>
          <w:vertAlign w:val="subscript"/>
          <w:lang w:val="en-US"/>
        </w:rPr>
        <w:t xml:space="preserve">input </w:t>
      </w:r>
      <w:r w:rsidRPr="00F2427C">
        <w:rPr>
          <w:rFonts w:ascii="Times New Roman" w:hAnsi="Times New Roman" w:cs="Times New Roman"/>
          <w:lang w:val="en-US"/>
        </w:rPr>
        <w:t xml:space="preserve">is the total input mass to the process. The yield </w:t>
      </w:r>
      <w:r w:rsidRPr="00F2427C">
        <w:rPr>
          <w:rFonts w:ascii="Times New Roman" w:hAnsi="Times New Roman" w:cs="Times New Roman"/>
          <w:i/>
          <w:iCs/>
          <w:lang w:val="en-US"/>
        </w:rPr>
        <w:t>y</w:t>
      </w:r>
      <w:r w:rsidRPr="00F2427C">
        <w:rPr>
          <w:rFonts w:ascii="Times New Roman" w:hAnsi="Times New Roman" w:cs="Times New Roman"/>
          <w:lang w:val="en-US"/>
        </w:rPr>
        <w:t xml:space="preserve">ₖ is not itself used as an allocation key (consistent with Requirement 4; </w:t>
      </w:r>
      <w:r w:rsidR="009C08D4">
        <w:rPr>
          <w:rFonts w:ascii="Times New Roman" w:hAnsi="Times New Roman" w:cs="Times New Roman"/>
          <w:lang w:val="en-US"/>
        </w:rPr>
        <w:t>Section 2.3</w:t>
      </w:r>
      <w:r w:rsidRPr="00F2427C">
        <w:rPr>
          <w:rFonts w:ascii="Times New Roman" w:hAnsi="Times New Roman" w:cs="Times New Roman"/>
          <w:lang w:val="en-US"/>
        </w:rPr>
        <w:t>) but serves as a process performance indicator and as a cross-check on residual mass balances.</w:t>
      </w:r>
    </w:p>
    <w:p w14:paraId="3790174D" w14:textId="73ABD0C1"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(c) Composition of each recyclate product output. The mass shares of recyclable and non-recyclable material incorporated in the recyclate, by article type. This data is required to calculate the recyclable-material share </w:t>
      </w:r>
      <w:r w:rsidRPr="00F2427C">
        <w:rPr>
          <w:rFonts w:ascii="Times New Roman" w:hAnsi="Times New Roman" w:cs="Times New Roman"/>
          <w:i/>
          <w:iCs/>
          <w:lang w:val="en-US"/>
        </w:rPr>
        <w:t>r</w:t>
      </w:r>
      <w:r w:rsidRPr="00F2427C">
        <w:rPr>
          <w:rFonts w:ascii="Times New Roman" w:hAnsi="Times New Roman" w:cs="Times New Roman"/>
          <w:lang w:val="en-US"/>
        </w:rPr>
        <w:t xml:space="preserve">ₖ of the recyclate output, which governs the Step 2 MP/WT split for that output stream. In cases where a recycler co-processes non-recyclable material into a marketable recyclate without generating a separate residual stream (co-processing case; </w:t>
      </w:r>
      <w:r w:rsidR="009C08D4">
        <w:rPr>
          <w:rFonts w:ascii="Times New Roman" w:hAnsi="Times New Roman" w:cs="Times New Roman"/>
          <w:lang w:val="en-US"/>
        </w:rPr>
        <w:t>Section 2.3</w:t>
      </w:r>
      <w:r w:rsidRPr="00F2427C">
        <w:rPr>
          <w:rFonts w:ascii="Times New Roman" w:hAnsi="Times New Roman" w:cs="Times New Roman"/>
          <w:lang w:val="en-US"/>
        </w:rPr>
        <w:t xml:space="preserve">.2, Step 2), the composition of the recyclate output is the only basis for the </w:t>
      </w:r>
      <w:r w:rsidRPr="00F2427C">
        <w:rPr>
          <w:rFonts w:ascii="Times New Roman" w:hAnsi="Times New Roman" w:cs="Times New Roman"/>
          <w:i/>
          <w:iCs/>
          <w:lang w:val="en-US"/>
        </w:rPr>
        <w:t>r</w:t>
      </w:r>
      <w:r w:rsidRPr="00F2427C">
        <w:rPr>
          <w:rFonts w:ascii="Times New Roman" w:hAnsi="Times New Roman" w:cs="Times New Roman"/>
          <w:lang w:val="en-US"/>
        </w:rPr>
        <w:t>ₖ calculation at that process stage.</w:t>
      </w:r>
    </w:p>
    <w:p w14:paraId="2DDABF56"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(d) Mass of residual streams sent to downstream disposal (WtE, landfill, or incineration without energy recovery). The residual mass shall be reported per disposal route where multiple routes are used.</w:t>
      </w:r>
    </w:p>
    <w:p w14:paraId="3BEB2254" w14:textId="24C33966"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(e) Composition of residual streams. The mass shares of recyclable and non-recyclable material in each residual stream, by article type or, at minimum, as aggregate recyclable vs. non-recyclable shares. This data is required to calculate the recyclable-material share </w:t>
      </w:r>
      <w:r w:rsidRPr="00F2427C">
        <w:rPr>
          <w:rFonts w:ascii="Times New Roman" w:hAnsi="Times New Roman" w:cs="Times New Roman"/>
          <w:i/>
          <w:iCs/>
          <w:lang w:val="en-US"/>
        </w:rPr>
        <w:t>r</w:t>
      </w:r>
      <w:r w:rsidRPr="00F2427C">
        <w:rPr>
          <w:rFonts w:ascii="Times New Roman" w:hAnsi="Times New Roman" w:cs="Times New Roman"/>
          <w:lang w:val="en-US"/>
        </w:rPr>
        <w:t>ₖ of the residual stream, which governs the Step 2 and Step 3 attribution of its MP and WT components, and to determine the MP</w:t>
      </w:r>
      <w:r w:rsidRPr="00F2427C">
        <w:rPr>
          <w:rFonts w:ascii="Times New Roman" w:hAnsi="Times New Roman" w:cs="Times New Roman"/>
          <w:i/>
          <w:iCs/>
          <w:lang w:val="en-US"/>
        </w:rPr>
        <w:t>D</w:t>
      </w:r>
      <w:r w:rsidRPr="00F2427C">
        <w:rPr>
          <w:rFonts w:ascii="Times New Roman" w:hAnsi="Times New Roman" w:cs="Times New Roman"/>
          <w:lang w:val="en-US"/>
        </w:rPr>
        <w:t xml:space="preserve"> component of the downstream treatment burden in Step 4c (Eqs. </w:t>
      </w:r>
      <w:r w:rsidR="0048645A">
        <w:rPr>
          <w:rFonts w:ascii="Times New Roman" w:hAnsi="Times New Roman" w:cs="Times New Roman"/>
          <w:lang w:val="en-US"/>
        </w:rPr>
        <w:t>(9)</w:t>
      </w:r>
      <w:r w:rsidRPr="00F2427C">
        <w:rPr>
          <w:rFonts w:ascii="Times New Roman" w:hAnsi="Times New Roman" w:cs="Times New Roman"/>
          <w:lang w:val="en-US"/>
        </w:rPr>
        <w:t xml:space="preserve"> and </w:t>
      </w:r>
      <w:r w:rsidR="0048645A">
        <w:rPr>
          <w:rFonts w:ascii="Times New Roman" w:hAnsi="Times New Roman" w:cs="Times New Roman"/>
          <w:lang w:val="en-US"/>
        </w:rPr>
        <w:t>(10)</w:t>
      </w:r>
      <w:r w:rsidRPr="00F2427C">
        <w:rPr>
          <w:rFonts w:ascii="Times New Roman" w:hAnsi="Times New Roman" w:cs="Times New Roman"/>
          <w:lang w:val="en-US"/>
        </w:rPr>
        <w:t xml:space="preserve">, </w:t>
      </w:r>
      <w:r w:rsidR="009C08D4">
        <w:rPr>
          <w:rFonts w:ascii="Times New Roman" w:hAnsi="Times New Roman" w:cs="Times New Roman"/>
          <w:lang w:val="en-US"/>
        </w:rPr>
        <w:t>Section 2.3</w:t>
      </w:r>
      <w:r w:rsidRPr="00F2427C">
        <w:rPr>
          <w:rFonts w:ascii="Times New Roman" w:hAnsi="Times New Roman" w:cs="Times New Roman"/>
          <w:lang w:val="en-US"/>
        </w:rPr>
        <w:t>.2).</w:t>
      </w:r>
    </w:p>
    <w:p w14:paraId="4690D36C"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(f) Total process burden of the recycling or upgrading operation, expressed in the impact assessment unit used in the main study [e.g. Pt].</w:t>
      </w:r>
    </w:p>
    <w:p w14:paraId="6CDFA0EC" w14:textId="77777777" w:rsidR="009C0742" w:rsidRPr="000F123F" w:rsidRDefault="00F2427C" w:rsidP="008C2A87">
      <w:pPr>
        <w:pStyle w:val="berschrift4"/>
        <w:rPr>
          <w:lang w:val="en-US"/>
        </w:rPr>
      </w:pPr>
      <w:r w:rsidRPr="000F123F">
        <w:rPr>
          <w:lang w:val="en-US"/>
        </w:rPr>
        <w:t>A-3.3.2 Data requirements for multi-step recycling processes</w:t>
      </w:r>
    </w:p>
    <w:p w14:paraId="75078413" w14:textId="79271F10" w:rsidR="009C0742" w:rsidRPr="009C0742" w:rsidRDefault="009C0742" w:rsidP="009C0742">
      <w:pPr>
        <w:rPr>
          <w:rFonts w:ascii="Times New Roman" w:hAnsi="Times New Roman" w:cs="Times New Roman"/>
          <w:b/>
          <w:bCs/>
          <w:lang w:val="en-US"/>
        </w:rPr>
      </w:pPr>
      <w:r w:rsidRPr="009C0742">
        <w:rPr>
          <w:rFonts w:ascii="Times New Roman" w:hAnsi="Times New Roman" w:cs="Times New Roman"/>
          <w:lang w:val="en-US"/>
        </w:rPr>
        <w:t>Unit-process boundaries shall follow physically distinguishable operations and their actual input–output relationships (Requirement 3, Section 2.2). Where sequential operations are physically separable and generate identifiable intermediate streams, their input, output, residual-stream, and burden data shall be reported separately. Where operations are physically integrated and no meaningful intermediate material transfer or independently operable process boundary exists, their combined burden may be allocated jointly to the outputs of the integrated process.</w:t>
      </w:r>
    </w:p>
    <w:p w14:paraId="3C62B487" w14:textId="77777777" w:rsidR="009C0742" w:rsidRPr="009C0742" w:rsidRDefault="009C0742" w:rsidP="009C0742">
      <w:pPr>
        <w:rPr>
          <w:rFonts w:ascii="Times New Roman" w:hAnsi="Times New Roman" w:cs="Times New Roman"/>
          <w:lang w:val="en-US"/>
        </w:rPr>
      </w:pPr>
      <w:r w:rsidRPr="009C0742">
        <w:rPr>
          <w:rFonts w:ascii="Times New Roman" w:hAnsi="Times New Roman" w:cs="Times New Roman"/>
          <w:lang w:val="en-US"/>
        </w:rPr>
        <w:t>Where data are available only in aggregate for physically separable operations, this limitation shall be documented. Aggregated data do not redefine the physical process boundary and may limit the resolution of the resulting allocation.</w:t>
      </w:r>
    </w:p>
    <w:p w14:paraId="31B480FA" w14:textId="77777777" w:rsidR="009C0742" w:rsidRPr="009C0742" w:rsidRDefault="009C0742" w:rsidP="009C0742">
      <w:pPr>
        <w:rPr>
          <w:rFonts w:ascii="Times New Roman" w:hAnsi="Times New Roman" w:cs="Times New Roman"/>
          <w:lang w:val="en-US"/>
        </w:rPr>
      </w:pPr>
      <w:r w:rsidRPr="009C0742">
        <w:rPr>
          <w:rFonts w:ascii="Times New Roman" w:hAnsi="Times New Roman" w:cs="Times New Roman"/>
          <w:lang w:val="en-US"/>
        </w:rPr>
        <w:t>Burdens from upstream operations that transfer a single material stream without separating or materially transforming it may be carried forward and allocated at the first downstream process generating multiple material outputs, provided that the transferred stream remains compositionally unchanged. This treatment concerns burden allocation and does not imply that the upstream operation is physically integrated with the downstream process.</w:t>
      </w:r>
    </w:p>
    <w:p w14:paraId="6331D602" w14:textId="77777777" w:rsidR="00F2427C" w:rsidRPr="00F2427C" w:rsidRDefault="00F2427C" w:rsidP="000F123F">
      <w:pPr>
        <w:pStyle w:val="berschrift3"/>
        <w:rPr>
          <w:lang w:val="en-US"/>
        </w:rPr>
      </w:pPr>
      <w:r w:rsidRPr="00F2427C">
        <w:rPr>
          <w:lang w:val="en-US"/>
        </w:rPr>
        <w:t>A-3.4 Downstream Treatment Facilities</w:t>
      </w:r>
    </w:p>
    <w:p w14:paraId="09EBE5FE"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This section applies to WtE plants, landfills, and incineration facilities without energy recovery that receive residual streams from sorting or recycling processes within the system boundary.</w:t>
      </w:r>
    </w:p>
    <w:p w14:paraId="39E2FDE4" w14:textId="77777777" w:rsidR="00F2427C" w:rsidRPr="000F123F" w:rsidRDefault="00F2427C" w:rsidP="000F123F">
      <w:pPr>
        <w:pStyle w:val="berschrift4"/>
        <w:rPr>
          <w:lang w:val="en-US"/>
        </w:rPr>
      </w:pPr>
      <w:r w:rsidRPr="000F123F">
        <w:rPr>
          <w:lang w:val="en-US"/>
        </w:rPr>
        <w:t>A-3.4.1 Required data for all downstream treatment facilities</w:t>
      </w:r>
    </w:p>
    <w:p w14:paraId="04B65C00" w14:textId="77777777" w:rsidR="00E04972" w:rsidRPr="00E04972" w:rsidRDefault="00E04972" w:rsidP="00E04972">
      <w:pPr>
        <w:numPr>
          <w:ilvl w:val="0"/>
          <w:numId w:val="1"/>
        </w:numPr>
        <w:rPr>
          <w:rFonts w:ascii="Times New Roman" w:hAnsi="Times New Roman" w:cs="Times New Roman"/>
          <w:lang w:val="en-US"/>
        </w:rPr>
      </w:pPr>
      <w:r w:rsidRPr="00E04972">
        <w:rPr>
          <w:rFonts w:ascii="Times New Roman" w:hAnsi="Times New Roman" w:cs="Times New Roman"/>
          <w:lang w:val="en-US"/>
        </w:rPr>
        <w:t>The following data are required for each downstream treatment facility receiving residual streams from sorting or recycling processes:</w:t>
      </w:r>
    </w:p>
    <w:p w14:paraId="62F40FAA" w14:textId="7F03F5B0" w:rsidR="00E04972" w:rsidRPr="00E04972" w:rsidRDefault="00E04972" w:rsidP="00E04972">
      <w:pPr>
        <w:rPr>
          <w:rFonts w:ascii="Times New Roman" w:hAnsi="Times New Roman" w:cs="Times New Roman"/>
          <w:lang w:val="en-US"/>
        </w:rPr>
      </w:pPr>
      <w:r w:rsidRPr="00E04972">
        <w:rPr>
          <w:rFonts w:ascii="Times New Roman" w:hAnsi="Times New Roman" w:cs="Times New Roman"/>
          <w:i/>
          <w:iCs/>
          <w:lang w:val="en-US"/>
        </w:rPr>
        <w:t>(a) Process burden of the downstream treatment facility.</w:t>
      </w:r>
      <w:r w:rsidRPr="00E04972">
        <w:rPr>
          <w:rFonts w:ascii="Times New Roman" w:hAnsi="Times New Roman" w:cs="Times New Roman"/>
          <w:lang w:val="en-US"/>
        </w:rPr>
        <w:t xml:space="preserve"> The environmental burden of the downstream treatment facility shall be determined in the impact assessment unit used in the main study [e.g. Pt]. Where stream-specific treatment data are available, these shall be applied directly to the respective residual input streams. Where only a total facility burden is available, the disposal share determined in </w:t>
      </w:r>
      <w:r w:rsidRPr="00E04972">
        <w:rPr>
          <w:rFonts w:ascii="Times New Roman" w:hAnsi="Times New Roman" w:cs="Times New Roman"/>
          <w:lang w:val="en-US"/>
        </w:rPr>
        <w:lastRenderedPageBreak/>
        <w:t xml:space="preserve">Step 4a shall be attributed to the generating processes in proportion to the LHV-weighted masses of their residual input streams (Eq. </w:t>
      </w:r>
      <w:r w:rsidR="00922E17">
        <w:rPr>
          <w:rFonts w:ascii="Times New Roman" w:hAnsi="Times New Roman" w:cs="Times New Roman"/>
          <w:lang w:val="en-US"/>
        </w:rPr>
        <w:t>(8) of the main text</w:t>
      </w:r>
      <w:r w:rsidRPr="00E04972">
        <w:rPr>
          <w:rFonts w:ascii="Times New Roman" w:hAnsi="Times New Roman" w:cs="Times New Roman"/>
          <w:lang w:val="en-US"/>
        </w:rPr>
        <w:t xml:space="preserve">, </w:t>
      </w:r>
      <w:r w:rsidR="00AC4D29">
        <w:rPr>
          <w:rFonts w:ascii="Times New Roman" w:hAnsi="Times New Roman" w:cs="Times New Roman"/>
          <w:lang w:val="en-US"/>
        </w:rPr>
        <w:t>SI</w:t>
      </w:r>
      <w:r w:rsidRPr="00E04972">
        <w:rPr>
          <w:rFonts w:ascii="Times New Roman" w:hAnsi="Times New Roman" w:cs="Times New Roman"/>
          <w:lang w:val="en-US"/>
        </w:rPr>
        <w:t xml:space="preserve"> A-6):</w:t>
      </w:r>
    </w:p>
    <w:p w14:paraId="4C79624F" w14:textId="77777777" w:rsidR="00B8582B" w:rsidRPr="00B8582B" w:rsidRDefault="005557F5" w:rsidP="00E04972">
      <w:pPr>
        <w:rPr>
          <w:rFonts w:ascii="Times New Roman" w:eastAsiaTheme="minorEastAsia" w:hAnsi="Times New Roman" w:cs="Times New Roman"/>
        </w:rPr>
      </w:pPr>
      <m:oMathPara>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Total</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k(i),</m:t>
                  </m:r>
                  <m:r>
                    <m:rPr>
                      <m:sty m:val="p"/>
                    </m:rPr>
                    <w:rPr>
                      <w:rFonts w:ascii="Cambria Math" w:hAnsi="Cambria Math" w:cs="Times New Roman"/>
                    </w:rPr>
                    <m:t>res</m:t>
                  </m:r>
                </m:sub>
              </m:sSub>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k(i)</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res</m:t>
                      </m:r>
                    </m:sub>
                  </m:sSub>
                </m:e>
              </m:nary>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sub>
              </m:sSub>
            </m:den>
          </m:f>
        </m:oMath>
      </m:oMathPara>
    </w:p>
    <w:p w14:paraId="3CBB0EBC" w14:textId="2AC46C3E" w:rsidR="00E04972" w:rsidRDefault="00E04972" w:rsidP="00E04972">
      <w:pPr>
        <w:rPr>
          <w:rFonts w:ascii="Times New Roman" w:hAnsi="Times New Roman" w:cs="Times New Roman"/>
          <w:lang w:val="en-US"/>
        </w:rPr>
      </w:pPr>
      <w:r w:rsidRPr="00E04972">
        <w:rPr>
          <w:rFonts w:ascii="Times New Roman" w:hAnsi="Times New Roman" w:cs="Times New Roman"/>
          <w:lang w:val="en-US"/>
        </w:rPr>
        <w:t xml:space="preserve">where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lang w:val="en-US"/>
          </w:rPr>
          <m:t xml:space="preserve"> </m:t>
        </m:r>
      </m:oMath>
      <w:r w:rsidRPr="00E04972">
        <w:rPr>
          <w:rFonts w:ascii="Times New Roman" w:hAnsi="Times New Roman" w:cs="Times New Roman"/>
          <w:lang w:val="en-US"/>
        </w:rPr>
        <w:t xml:space="preserve">is the disposal burden attributed to generating process </w:t>
      </w:r>
      <m:oMath>
        <m:r>
          <w:rPr>
            <w:rFonts w:ascii="Cambria Math" w:hAnsi="Cambria Math" w:cs="Times New Roman"/>
          </w:rPr>
          <m:t>i</m:t>
        </m:r>
      </m:oMath>
      <w:r w:rsidRPr="00E04972">
        <w:rPr>
          <w:rFonts w:ascii="Times New Roman" w:hAnsi="Times New Roman" w:cs="Times New Roman"/>
          <w:lang w:val="en-US"/>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Total</m:t>
            </m:r>
          </m:sub>
        </m:sSub>
        <m:r>
          <w:rPr>
            <w:rFonts w:ascii="Cambria Math" w:hAnsi="Cambria Math" w:cs="Times New Roman"/>
            <w:lang w:val="en-US"/>
          </w:rPr>
          <m:t xml:space="preserve"> </m:t>
        </m:r>
      </m:oMath>
      <w:r w:rsidRPr="00E04972">
        <w:rPr>
          <w:rFonts w:ascii="Times New Roman" w:hAnsi="Times New Roman" w:cs="Times New Roman"/>
          <w:lang w:val="en-US"/>
        </w:rPr>
        <w:t xml:space="preserve">is the total disposal share of the downstream treatment facility,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r>
              <m:rPr>
                <m:sty m:val="p"/>
              </m:rPr>
              <w:rPr>
                <w:rFonts w:ascii="Cambria Math" w:hAnsi="Cambria Math" w:cs="Times New Roman"/>
                <w:lang w:val="en-US"/>
              </w:rPr>
              <m:t>res</m:t>
            </m:r>
          </m:sub>
        </m:sSub>
      </m:oMath>
      <w:r w:rsidRPr="00E04972">
        <w:rPr>
          <w:rFonts w:ascii="Times New Roman" w:hAnsi="Times New Roman" w:cs="Times New Roman"/>
          <w:lang w:val="en-US"/>
        </w:rPr>
        <w:t xml:space="preserve">is the mass of the residual stream generated by process </w:t>
      </w:r>
      <m:oMath>
        <m:r>
          <w:rPr>
            <w:rFonts w:ascii="Cambria Math" w:hAnsi="Cambria Math" w:cs="Times New Roman"/>
          </w:rPr>
          <m:t>i</m:t>
        </m:r>
      </m:oMath>
      <w:r w:rsidRPr="00E04972">
        <w:rPr>
          <w:rFonts w:ascii="Times New Roman" w:hAnsi="Times New Roman" w:cs="Times New Roman"/>
          <w:lang w:val="en-US"/>
        </w:rPr>
        <w:t xml:space="preserve">, and </w:t>
      </w:r>
      <m:oMath>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sub>
        </m:sSub>
      </m:oMath>
      <w:r w:rsidRPr="00E04972">
        <w:rPr>
          <w:rFonts w:ascii="Times New Roman" w:hAnsi="Times New Roman" w:cs="Times New Roman"/>
          <w:lang w:val="en-US"/>
        </w:rPr>
        <w:t>is its lower heating value. LHV-weighted attribution reflects differences in the chemical energy content of residual streams and is particularly relevant where polymer-rich residual streams are treated together with lower-calorific residual material.</w:t>
      </w:r>
    </w:p>
    <w:p w14:paraId="62DCD572" w14:textId="56118B3E" w:rsidR="00FB3EAE" w:rsidRPr="00FB3EAE" w:rsidRDefault="00FB3EAE" w:rsidP="00E04972">
      <w:pPr>
        <w:rPr>
          <w:rFonts w:ascii="Times New Roman" w:eastAsiaTheme="minorEastAsia" w:hAnsi="Times New Roman" w:cs="Times New Roman"/>
          <w:lang w:val="en-US"/>
        </w:rPr>
      </w:pPr>
      <w:r w:rsidRPr="00FB3EAE">
        <w:rPr>
          <w:rFonts w:ascii="Times New Roman" w:eastAsiaTheme="minorEastAsia" w:hAnsi="Times New Roman" w:cs="Times New Roman"/>
          <w:lang w:val="en-US"/>
        </w:rPr>
        <w:t>This LHV-based proxy captures differences in the combustion-relevant energy content of residual streams but does not fully represent other stream properties that influence the actual disposal burden of a WtE facility, such as moisture content, chlorine and heavy-metal loading, ash formation, and the resulting flue-gas-cleaning and residue-treatment demand. Where facility-level or stream-specific data on these properties are available, a more differentiated attribution key — for instance combining LHV with chlorine or ash content — should be considered in preference to the LHV-only proxy adopted here as a pragmatic default. Formally extending Step 4b to a multi-property attribution key is identified as a priority for future methodological work.</w:t>
      </w:r>
    </w:p>
    <w:p w14:paraId="6F310E32" w14:textId="77777777" w:rsidR="00E04972" w:rsidRPr="00E04972" w:rsidRDefault="00E04972" w:rsidP="00E04972">
      <w:pPr>
        <w:rPr>
          <w:rFonts w:ascii="Times New Roman" w:hAnsi="Times New Roman" w:cs="Times New Roman"/>
          <w:lang w:val="en-US"/>
        </w:rPr>
      </w:pPr>
      <w:r w:rsidRPr="00E04972">
        <w:rPr>
          <w:rFonts w:ascii="Times New Roman" w:hAnsi="Times New Roman" w:cs="Times New Roman"/>
          <w:i/>
          <w:iCs/>
          <w:lang w:val="en-US"/>
        </w:rPr>
        <w:t>(b) Mass flows of residual inputs from each generating process.</w:t>
      </w:r>
      <w:r w:rsidRPr="00E04972">
        <w:rPr>
          <w:rFonts w:ascii="Times New Roman" w:hAnsi="Times New Roman" w:cs="Times New Roman"/>
          <w:lang w:val="en-US"/>
        </w:rPr>
        <w:t xml:space="preserve"> The mass of each residual stream entering the downstream treatment facility shall be reported separately by generating process (sorting plant, recycler, upgrading plant, etc.). These mass flows are required for the attribution of the total disposal share to the generating processes.</w:t>
      </w:r>
    </w:p>
    <w:p w14:paraId="47FA9471" w14:textId="77777777" w:rsidR="00E04972" w:rsidRPr="00E04972" w:rsidRDefault="00E04972" w:rsidP="00E04972">
      <w:pPr>
        <w:rPr>
          <w:rFonts w:ascii="Times New Roman" w:hAnsi="Times New Roman" w:cs="Times New Roman"/>
          <w:lang w:val="en-US"/>
        </w:rPr>
      </w:pPr>
      <w:r w:rsidRPr="00E04972">
        <w:rPr>
          <w:rFonts w:ascii="Times New Roman" w:hAnsi="Times New Roman" w:cs="Times New Roman"/>
          <w:i/>
          <w:iCs/>
          <w:lang w:val="en-US"/>
        </w:rPr>
        <w:t>(c) Lower heating values of residual input streams.</w:t>
      </w:r>
      <w:r w:rsidRPr="00E04972">
        <w:rPr>
          <w:rFonts w:ascii="Times New Roman" w:hAnsi="Times New Roman" w:cs="Times New Roman"/>
          <w:lang w:val="en-US"/>
        </w:rPr>
        <w:t xml:space="preserve"> Where the downstream treatment facility is a WtE plant, the lower heating value of each residual input stream shall be determined or estimated from its composition. Where stream-specific LHV data are unavailable, documented default values for comparable residual-stream compositions may be used. The source and regional applicability of such default values shall be reported.</w:t>
      </w:r>
    </w:p>
    <w:p w14:paraId="731D8BB0" w14:textId="77777777" w:rsidR="00E04972" w:rsidRPr="00E04972" w:rsidRDefault="00E04972" w:rsidP="00E04972">
      <w:pPr>
        <w:rPr>
          <w:rFonts w:ascii="Times New Roman" w:hAnsi="Times New Roman" w:cs="Times New Roman"/>
          <w:lang w:val="en-US"/>
        </w:rPr>
      </w:pPr>
      <w:r w:rsidRPr="00E04972">
        <w:rPr>
          <w:rFonts w:ascii="Times New Roman" w:hAnsi="Times New Roman" w:cs="Times New Roman"/>
          <w:lang w:val="en-US"/>
        </w:rPr>
        <w:t>For landfills or incineration facilities without energy recovery, stream-specific treatment burdens should be applied where available. Where only an aggregated facility burden is available and no physically more specific allocation basis can be established, mass-proportional attribution may be used as a documented fallback assumption.</w:t>
      </w:r>
    </w:p>
    <w:p w14:paraId="3B716D57" w14:textId="77777777" w:rsidR="00F2427C" w:rsidRPr="000F123F" w:rsidRDefault="00F2427C" w:rsidP="000F123F">
      <w:pPr>
        <w:pStyle w:val="berschrift4"/>
        <w:rPr>
          <w:lang w:val="en-US"/>
        </w:rPr>
      </w:pPr>
      <w:r w:rsidRPr="000F123F">
        <w:rPr>
          <w:lang w:val="en-US"/>
        </w:rPr>
        <w:t>A-3.4.2 Additional data required for WtE plants</w:t>
      </w:r>
    </w:p>
    <w:p w14:paraId="52497018" w14:textId="77777777" w:rsidR="00DF7093" w:rsidRPr="00DF7093" w:rsidRDefault="00DF7093" w:rsidP="00DF7093">
      <w:pPr>
        <w:rPr>
          <w:rFonts w:ascii="Times New Roman" w:hAnsi="Times New Roman" w:cs="Times New Roman"/>
          <w:lang w:val="en-US"/>
        </w:rPr>
      </w:pPr>
      <w:r w:rsidRPr="00DF7093">
        <w:rPr>
          <w:rFonts w:ascii="Times New Roman" w:hAnsi="Times New Roman" w:cs="Times New Roman"/>
          <w:lang w:val="en-US"/>
        </w:rPr>
        <w:t>For WtE plants, the required data depend on whether residual streams are treated in physically separate treatment units or co-treated within one facility. Where residual streams are co-treated in one WtE facility and only aggregated facility burden and energy-output data are available, the EP/WT split shall be determined at facility level. The required data are:</w:t>
      </w:r>
    </w:p>
    <w:p w14:paraId="665E37AF" w14:textId="77777777" w:rsidR="00DF7093" w:rsidRPr="00DF7093" w:rsidRDefault="00DF7093" w:rsidP="00DF7093">
      <w:pPr>
        <w:rPr>
          <w:rFonts w:ascii="Times New Roman" w:hAnsi="Times New Roman" w:cs="Times New Roman"/>
          <w:lang w:val="en-US"/>
        </w:rPr>
      </w:pPr>
      <w:r w:rsidRPr="00DF7093">
        <w:rPr>
          <w:rFonts w:ascii="Times New Roman" w:hAnsi="Times New Roman" w:cs="Times New Roman"/>
          <w:lang w:val="en-US"/>
        </w:rPr>
        <w:t>(a) the total internal burden of the WtE facility;</w:t>
      </w:r>
      <w:r w:rsidRPr="00DF7093">
        <w:rPr>
          <w:rFonts w:ascii="Times New Roman" w:hAnsi="Times New Roman" w:cs="Times New Roman"/>
          <w:lang w:val="en-US"/>
        </w:rPr>
        <w:br/>
        <w:t>(b) the total useful electricity and heat outputs of the facility, including their respective delivery temperatures where heat is recovered; and</w:t>
      </w:r>
      <w:r w:rsidRPr="00DF7093">
        <w:rPr>
          <w:rFonts w:ascii="Times New Roman" w:hAnsi="Times New Roman" w:cs="Times New Roman"/>
          <w:lang w:val="en-US"/>
        </w:rPr>
        <w:br/>
        <w:t>(c) the total chemical exergy of the WtE input, approximated by the LHV-weighted mass of all residual inputs.</w:t>
      </w:r>
    </w:p>
    <w:p w14:paraId="478B3527" w14:textId="33F131C8" w:rsidR="00DF7093" w:rsidRPr="00DF7093" w:rsidRDefault="00DF7093" w:rsidP="00DF7093">
      <w:pPr>
        <w:rPr>
          <w:rFonts w:ascii="Times New Roman" w:hAnsi="Times New Roman" w:cs="Times New Roman"/>
          <w:lang w:val="en-US"/>
        </w:rPr>
      </w:pPr>
      <w:r w:rsidRPr="00DF7093">
        <w:rPr>
          <w:rFonts w:ascii="Times New Roman" w:hAnsi="Times New Roman" w:cs="Times New Roman"/>
          <w:lang w:val="en-US"/>
        </w:rPr>
        <w:t xml:space="preserve">The resulting facility-level exergy factor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r>
              <w:rPr>
                <w:rFonts w:ascii="Cambria Math" w:hAnsi="Cambria Math" w:cs="Times New Roman"/>
                <w:lang w:val="en-US"/>
              </w:rPr>
              <m:t>,</m:t>
            </m:r>
            <m:r>
              <m:rPr>
                <m:sty m:val="p"/>
              </m:rPr>
              <w:rPr>
                <w:rFonts w:ascii="Cambria Math" w:hAnsi="Cambria Math" w:cs="Times New Roman"/>
                <w:lang w:val="en-US"/>
              </w:rPr>
              <m:t>WtE</m:t>
            </m:r>
          </m:sub>
        </m:sSub>
      </m:oMath>
      <w:r w:rsidRPr="00DF7093">
        <w:rPr>
          <w:rFonts w:ascii="Times New Roman" w:hAnsi="Times New Roman" w:cs="Times New Roman"/>
          <w:lang w:val="en-US"/>
        </w:rPr>
        <w:t xml:space="preserve">and the exergy shares </w:t>
      </w:r>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w:rPr>
                <w:rFonts w:ascii="Cambria Math" w:hAnsi="Cambria Math" w:cs="Times New Roman"/>
                <w:lang w:val="en-US"/>
              </w:rPr>
              <m:t>,</m:t>
            </m:r>
            <m:r>
              <m:rPr>
                <m:sty m:val="p"/>
              </m:rPr>
              <w:rPr>
                <w:rFonts w:ascii="Cambria Math" w:hAnsi="Cambria Math" w:cs="Times New Roman"/>
                <w:lang w:val="en-US"/>
              </w:rPr>
              <m:t>WtE</m:t>
            </m:r>
          </m:sub>
        </m:sSub>
      </m:oMath>
      <w:r w:rsidRPr="00DF7093">
        <w:rPr>
          <w:rFonts w:ascii="Times New Roman" w:hAnsi="Times New Roman" w:cs="Times New Roman"/>
          <w:lang w:val="en-US"/>
        </w:rPr>
        <w:t xml:space="preserve">shall be determined according to Annex A-4. Stream-specific LHV values shall then be used only to attribute the resulting facility-level disposal share to the generating processes in accordance with </w:t>
      </w:r>
      <w:r w:rsidR="00AC4D29">
        <w:rPr>
          <w:rFonts w:ascii="Times New Roman" w:hAnsi="Times New Roman" w:cs="Times New Roman"/>
          <w:lang w:val="en-US"/>
        </w:rPr>
        <w:t>Eq. (</w:t>
      </w:r>
      <w:r w:rsidR="00922E17">
        <w:rPr>
          <w:rFonts w:ascii="Times New Roman" w:hAnsi="Times New Roman" w:cs="Times New Roman"/>
          <w:lang w:val="en-US"/>
        </w:rPr>
        <w:t>8</w:t>
      </w:r>
      <w:r w:rsidR="00AC4D29">
        <w:rPr>
          <w:rFonts w:ascii="Times New Roman" w:hAnsi="Times New Roman" w:cs="Times New Roman"/>
          <w:lang w:val="en-US"/>
        </w:rPr>
        <w:t>)</w:t>
      </w:r>
      <w:r w:rsidRPr="00DF7093">
        <w:rPr>
          <w:rFonts w:ascii="Times New Roman" w:hAnsi="Times New Roman" w:cs="Times New Roman"/>
          <w:lang w:val="en-US"/>
        </w:rPr>
        <w:t>.</w:t>
      </w:r>
    </w:p>
    <w:p w14:paraId="054EBD71" w14:textId="3503AF44" w:rsidR="00DF7093" w:rsidRPr="00DF7093" w:rsidRDefault="00DF7093" w:rsidP="00DF7093">
      <w:pPr>
        <w:rPr>
          <w:rFonts w:ascii="Times New Roman" w:hAnsi="Times New Roman" w:cs="Times New Roman"/>
          <w:lang w:val="en-US"/>
        </w:rPr>
      </w:pPr>
      <w:r w:rsidRPr="00DF7093">
        <w:rPr>
          <w:rFonts w:ascii="Times New Roman" w:hAnsi="Times New Roman" w:cs="Times New Roman"/>
          <w:lang w:val="en-US"/>
        </w:rPr>
        <w:lastRenderedPageBreak/>
        <w:t>Where residual streams are treated in physically separate WtE treatment units, or where stream-specific treatment burdens and energy-output data are available, the exergy factor and energy-product shares may be determined separately for each treatment unit. The selected treatment unit shall reflect the actual physical process configuration in accordance with Requirement 3.</w:t>
      </w:r>
    </w:p>
    <w:p w14:paraId="42BD18F9" w14:textId="77777777" w:rsidR="00F2427C" w:rsidRPr="000F123F" w:rsidRDefault="00F2427C" w:rsidP="000F123F">
      <w:pPr>
        <w:pStyle w:val="berschrift4"/>
        <w:rPr>
          <w:lang w:val="en-US"/>
        </w:rPr>
      </w:pPr>
      <w:r w:rsidRPr="000F123F">
        <w:rPr>
          <w:lang w:val="en-US"/>
        </w:rPr>
        <w:t>A-3.4.3 Data requirements for landfill and incineration without energy recovery</w:t>
      </w:r>
    </w:p>
    <w:p w14:paraId="6B73EA3C" w14:textId="115767BD" w:rsidR="00F2427C" w:rsidRPr="00F2427C" w:rsidRDefault="00F2427C" w:rsidP="00F2427C">
      <w:pPr>
        <w:rPr>
          <w:rFonts w:ascii="Times New Roman" w:hAnsi="Times New Roman" w:cs="Times New Roman"/>
        </w:rPr>
      </w:pPr>
      <w:r w:rsidRPr="00F2427C">
        <w:rPr>
          <w:rFonts w:ascii="Times New Roman" w:hAnsi="Times New Roman" w:cs="Times New Roman"/>
          <w:lang w:val="en-US"/>
        </w:rPr>
        <w:t xml:space="preserve">For landfills and incineration facilities without energy recovery, no energy allocation is required. The entire facility burden constitutes the disposal share </w:t>
      </w:r>
      <w:r w:rsidRPr="00F2427C">
        <w:rPr>
          <w:rFonts w:ascii="Times New Roman" w:hAnsi="Times New Roman" w:cs="Times New Roman"/>
          <w:i/>
          <w:iCs/>
          <w:lang w:val="en-US"/>
        </w:rPr>
        <w:t>D</w:t>
      </w:r>
      <w:r w:rsidRPr="00F2427C">
        <w:rPr>
          <w:rFonts w:ascii="Times New Roman" w:hAnsi="Times New Roman" w:cs="Times New Roman"/>
          <w:lang w:val="en-US"/>
        </w:rPr>
        <w:t xml:space="preserve">ₜₒₜₐₗ, which is attributed in full to the generating processes via </w:t>
      </w:r>
      <w:r w:rsidR="00AC4D29">
        <w:rPr>
          <w:rFonts w:ascii="Times New Roman" w:hAnsi="Times New Roman" w:cs="Times New Roman"/>
          <w:lang w:val="en-US"/>
        </w:rPr>
        <w:t>Eq. (</w:t>
      </w:r>
      <w:r w:rsidR="00922E17">
        <w:rPr>
          <w:rFonts w:ascii="Times New Roman" w:hAnsi="Times New Roman" w:cs="Times New Roman"/>
          <w:lang w:val="en-US"/>
        </w:rPr>
        <w:t>8</w:t>
      </w:r>
      <w:r w:rsidR="00AC4D29">
        <w:rPr>
          <w:rFonts w:ascii="Times New Roman" w:hAnsi="Times New Roman" w:cs="Times New Roman"/>
          <w:lang w:val="en-US"/>
        </w:rPr>
        <w:t>)</w:t>
      </w:r>
      <w:r w:rsidRPr="00F2427C">
        <w:rPr>
          <w:rFonts w:ascii="Times New Roman" w:hAnsi="Times New Roman" w:cs="Times New Roman"/>
        </w:rPr>
        <w:t>. The following data are required:</w:t>
      </w:r>
    </w:p>
    <w:p w14:paraId="58EE0192" w14:textId="77777777" w:rsidR="00F2427C" w:rsidRPr="00F2427C" w:rsidRDefault="00F2427C" w:rsidP="00504401">
      <w:pPr>
        <w:numPr>
          <w:ilvl w:val="0"/>
          <w:numId w:val="5"/>
        </w:numPr>
        <w:rPr>
          <w:rFonts w:ascii="Times New Roman" w:hAnsi="Times New Roman" w:cs="Times New Roman"/>
          <w:lang w:val="en-US"/>
        </w:rPr>
      </w:pPr>
      <w:r w:rsidRPr="00F2427C">
        <w:rPr>
          <w:rFonts w:ascii="Times New Roman" w:hAnsi="Times New Roman" w:cs="Times New Roman"/>
          <w:lang w:val="en-US"/>
        </w:rPr>
        <w:t>Total process burden of the facility per unit mass of waste input [e.g. Pt/kg];</w:t>
      </w:r>
    </w:p>
    <w:p w14:paraId="3DBF2EF5" w14:textId="77777777" w:rsidR="00F2427C" w:rsidRPr="00F2427C" w:rsidRDefault="00F2427C" w:rsidP="00504401">
      <w:pPr>
        <w:numPr>
          <w:ilvl w:val="0"/>
          <w:numId w:val="5"/>
        </w:numPr>
        <w:rPr>
          <w:rFonts w:ascii="Times New Roman" w:hAnsi="Times New Roman" w:cs="Times New Roman"/>
          <w:lang w:val="en-US"/>
        </w:rPr>
      </w:pPr>
      <w:r w:rsidRPr="00F2427C">
        <w:rPr>
          <w:rFonts w:ascii="Times New Roman" w:hAnsi="Times New Roman" w:cs="Times New Roman"/>
          <w:lang w:val="en-US"/>
        </w:rPr>
        <w:t>Mass flows of residual inputs from each generating process (item (b) above).</w:t>
      </w:r>
    </w:p>
    <w:p w14:paraId="6A793C93" w14:textId="20A5EAA8" w:rsidR="00F2427C" w:rsidRPr="00A67D77" w:rsidRDefault="00F2427C" w:rsidP="00F2427C">
      <w:pPr>
        <w:rPr>
          <w:rFonts w:ascii="Times New Roman" w:hAnsi="Times New Roman" w:cs="Times New Roman"/>
          <w:lang w:val="en-US"/>
        </w:rPr>
      </w:pPr>
      <w:r w:rsidRPr="00F2427C">
        <w:rPr>
          <w:rFonts w:ascii="Times New Roman" w:hAnsi="Times New Roman" w:cs="Times New Roman"/>
          <w:lang w:val="en-US"/>
        </w:rPr>
        <w:t xml:space="preserve">No </w:t>
      </w:r>
      <w:r w:rsidRPr="00A67D77">
        <w:rPr>
          <w:rFonts w:ascii="Times New Roman" w:hAnsi="Times New Roman" w:cs="Times New Roman"/>
          <w:i/>
          <w:iCs/>
          <w:lang w:val="en-US"/>
        </w:rPr>
        <w:t>f</w:t>
      </w:r>
      <w:r w:rsidRPr="00A67D77">
        <w:rPr>
          <w:rFonts w:ascii="Times New Roman" w:hAnsi="Times New Roman" w:cs="Times New Roman"/>
          <w:i/>
          <w:iCs/>
          <w:vertAlign w:val="subscript"/>
          <w:lang w:val="en-US"/>
        </w:rPr>
        <w:t>ex,k</w:t>
      </w:r>
      <w:r w:rsidRPr="00A67D77">
        <w:rPr>
          <w:rFonts w:ascii="Times New Roman" w:hAnsi="Times New Roman" w:cs="Times New Roman"/>
          <w:vertAlign w:val="subscript"/>
          <w:lang w:val="en-US"/>
        </w:rPr>
        <w:t xml:space="preserve"> </w:t>
      </w:r>
      <w:r w:rsidRPr="00F2427C">
        <w:rPr>
          <w:rFonts w:ascii="Times New Roman" w:hAnsi="Times New Roman" w:cs="Times New Roman"/>
          <w:lang w:val="en-US"/>
        </w:rPr>
        <w:t xml:space="preserve">or </w:t>
      </w:r>
      <w:r w:rsidRPr="00A67D77">
        <w:rPr>
          <w:rFonts w:ascii="Times New Roman" w:hAnsi="Times New Roman" w:cs="Times New Roman"/>
          <w:i/>
          <w:iCs/>
        </w:rPr>
        <w:t>α</w:t>
      </w:r>
      <w:r w:rsidRPr="00A67D77">
        <w:rPr>
          <w:rFonts w:ascii="Times New Roman" w:hAnsi="Times New Roman" w:cs="Times New Roman"/>
          <w:i/>
          <w:iCs/>
          <w:vertAlign w:val="subscript"/>
          <w:lang w:val="en-US"/>
        </w:rPr>
        <w:t>e,k</w:t>
      </w:r>
      <w:r w:rsidRPr="00A67D77">
        <w:rPr>
          <w:rFonts w:ascii="Times New Roman" w:hAnsi="Times New Roman" w:cs="Times New Roman"/>
          <w:vertAlign w:val="subscript"/>
          <w:lang w:val="en-US"/>
        </w:rPr>
        <w:t xml:space="preserve"> </w:t>
      </w:r>
      <w:r w:rsidRPr="00F2427C">
        <w:rPr>
          <w:rFonts w:ascii="Times New Roman" w:hAnsi="Times New Roman" w:cs="Times New Roman"/>
          <w:lang w:val="en-US"/>
        </w:rPr>
        <w:t xml:space="preserve">values are required or applicable. </w:t>
      </w:r>
      <w:r w:rsidR="00A67D77" w:rsidRPr="00A67D77">
        <w:rPr>
          <w:rFonts w:ascii="Times New Roman" w:hAnsi="Times New Roman" w:cs="Times New Roman"/>
          <w:lang w:val="en-US"/>
        </w:rPr>
        <w:t xml:space="preserve">For facilities without energy recovery, </w:t>
      </w:r>
      <w:r w:rsidR="00A67D77" w:rsidRPr="00A67D77">
        <w:rPr>
          <w:rFonts w:ascii="Times New Roman" w:hAnsi="Times New Roman" w:cs="Times New Roman"/>
          <w:i/>
          <w:iCs/>
          <w:lang w:val="en-US"/>
        </w:rPr>
        <w:t>f</w:t>
      </w:r>
      <w:r w:rsidR="00A67D77" w:rsidRPr="00A67D77">
        <w:rPr>
          <w:rFonts w:ascii="Times New Roman" w:hAnsi="Times New Roman" w:cs="Times New Roman"/>
          <w:i/>
          <w:iCs/>
          <w:vertAlign w:val="subscript"/>
          <w:lang w:val="en-US"/>
        </w:rPr>
        <w:t xml:space="preserve">ex,k </w:t>
      </w:r>
      <w:r w:rsidR="00A67D77" w:rsidRPr="00A67D77">
        <w:rPr>
          <w:rFonts w:ascii="Times New Roman" w:hAnsi="Times New Roman" w:cs="Times New Roman"/>
          <w:lang w:val="en-US"/>
        </w:rPr>
        <w:t>= 0, so the complete facility burden constitutes the downstream disposal share. This disposal share is attributed to the generating processes and subsequently partitioned between MP and WT in Step 4c according to the recyclable-material share of the respective residual stream.</w:t>
      </w:r>
    </w:p>
    <w:p w14:paraId="07D3F973" w14:textId="3EB098CC" w:rsidR="00F2427C" w:rsidRDefault="00F2427C" w:rsidP="00F2427C">
      <w:pPr>
        <w:rPr>
          <w:rFonts w:ascii="Times New Roman" w:hAnsi="Times New Roman" w:cs="Times New Roman"/>
          <w:lang w:val="en-US"/>
        </w:rPr>
      </w:pPr>
      <w:r w:rsidRPr="00A67D77">
        <w:rPr>
          <w:rFonts w:ascii="Times New Roman" w:hAnsi="Times New Roman" w:cs="Times New Roman"/>
          <w:i/>
          <w:iCs/>
          <w:lang w:val="en-US"/>
        </w:rPr>
        <w:t>Cross-reference</w:t>
      </w:r>
      <w:r w:rsidRPr="00F2427C">
        <w:rPr>
          <w:rFonts w:ascii="Times New Roman" w:hAnsi="Times New Roman" w:cs="Times New Roman"/>
          <w:lang w:val="en-US"/>
        </w:rPr>
        <w:t xml:space="preserve">: The step-by-step application of Step 4 (attribution of downstream treatment burdens) — including the partitioning of </w:t>
      </w:r>
      <w:r w:rsidRPr="00F2427C">
        <w:rPr>
          <w:rFonts w:ascii="Times New Roman" w:hAnsi="Times New Roman" w:cs="Times New Roman"/>
          <w:i/>
          <w:iCs/>
          <w:lang w:val="en-US"/>
        </w:rPr>
        <w:t>D</w:t>
      </w:r>
      <w:r w:rsidRPr="00F2427C">
        <w:rPr>
          <w:rFonts w:ascii="Times New Roman" w:hAnsi="Times New Roman" w:cs="Times New Roman"/>
          <w:lang w:val="en-US"/>
        </w:rPr>
        <w:t xml:space="preserve">ₜₒₜₐₗ, the LHV-proportional attribution of </w:t>
      </w:r>
      <w:r w:rsidR="00AC4D29">
        <w:rPr>
          <w:rFonts w:ascii="Times New Roman" w:hAnsi="Times New Roman" w:cs="Times New Roman"/>
          <w:lang w:val="en-US"/>
        </w:rPr>
        <w:t>Eq. (</w:t>
      </w:r>
      <w:r w:rsidR="00922E17">
        <w:rPr>
          <w:rFonts w:ascii="Times New Roman" w:hAnsi="Times New Roman" w:cs="Times New Roman"/>
          <w:lang w:val="en-US"/>
        </w:rPr>
        <w:t>8</w:t>
      </w:r>
      <w:r w:rsidR="00AC4D29">
        <w:rPr>
          <w:rFonts w:ascii="Times New Roman" w:hAnsi="Times New Roman" w:cs="Times New Roman"/>
          <w:lang w:val="en-US"/>
        </w:rPr>
        <w:t>)</w:t>
      </w:r>
      <w:r w:rsidRPr="00F2427C">
        <w:rPr>
          <w:rFonts w:ascii="Times New Roman" w:hAnsi="Times New Roman" w:cs="Times New Roman"/>
          <w:lang w:val="en-US"/>
        </w:rPr>
        <w:t xml:space="preserve">, and the subsequent application of Steps 2 and 3 to the attributed disposal share — is documented in Annex B-1, Section B-1.5. The derivation and default values for </w:t>
      </w:r>
      <w:r w:rsidRPr="00F2427C">
        <w:rPr>
          <w:rFonts w:ascii="Times New Roman" w:hAnsi="Times New Roman" w:cs="Times New Roman"/>
          <w:i/>
          <w:iCs/>
          <w:lang w:val="en-US"/>
        </w:rPr>
        <w:t>f</w:t>
      </w:r>
      <w:r w:rsidRPr="00A460F0">
        <w:rPr>
          <w:rFonts w:ascii="Times New Roman" w:hAnsi="Times New Roman" w:cs="Times New Roman"/>
          <w:vertAlign w:val="subscript"/>
          <w:lang w:val="en-US"/>
        </w:rPr>
        <w:t xml:space="preserve">ex,k </w:t>
      </w:r>
      <w:r w:rsidRPr="00F2427C">
        <w:rPr>
          <w:rFonts w:ascii="Times New Roman" w:hAnsi="Times New Roman" w:cs="Times New Roman"/>
          <w:lang w:val="en-US"/>
        </w:rPr>
        <w:t xml:space="preserve">and </w:t>
      </w:r>
      <w:r w:rsidRPr="00F2427C">
        <w:rPr>
          <w:rFonts w:ascii="Times New Roman" w:hAnsi="Times New Roman" w:cs="Times New Roman"/>
          <w:i/>
          <w:iCs/>
        </w:rPr>
        <w:t>α</w:t>
      </w:r>
      <w:r w:rsidRPr="00A460F0">
        <w:rPr>
          <w:rFonts w:ascii="Times New Roman" w:hAnsi="Times New Roman" w:cs="Times New Roman"/>
          <w:vertAlign w:val="subscript"/>
          <w:lang w:val="en-US"/>
        </w:rPr>
        <w:t xml:space="preserve">e,k </w:t>
      </w:r>
      <w:r w:rsidRPr="00F2427C">
        <w:rPr>
          <w:rFonts w:ascii="Times New Roman" w:hAnsi="Times New Roman" w:cs="Times New Roman"/>
          <w:lang w:val="en-US"/>
        </w:rPr>
        <w:t>are provided in Annex A-4.</w:t>
      </w:r>
    </w:p>
    <w:p w14:paraId="6C007B39" w14:textId="63F0F445" w:rsidR="006A4192" w:rsidRPr="00F2427C" w:rsidRDefault="006A4192" w:rsidP="00F2427C">
      <w:pPr>
        <w:rPr>
          <w:rFonts w:ascii="Times New Roman" w:hAnsi="Times New Roman" w:cs="Times New Roman"/>
          <w:lang w:val="en-US"/>
        </w:rPr>
      </w:pPr>
      <w:r w:rsidRPr="006A4192">
        <w:rPr>
          <w:rFonts w:ascii="Times New Roman" w:hAnsi="Times New Roman" w:cs="Times New Roman"/>
          <w:i/>
          <w:iCs/>
          <w:lang w:val="en-US"/>
        </w:rPr>
        <w:t>Note on solid residues and metal recovery:</w:t>
      </w:r>
      <w:r w:rsidRPr="006A4192">
        <w:rPr>
          <w:rFonts w:ascii="Times New Roman" w:hAnsi="Times New Roman" w:cs="Times New Roman"/>
          <w:lang w:val="en-US"/>
        </w:rPr>
        <w:t xml:space="preserve"> The total internal burden of the WtE facility (item a) is understood to include the treatment of solid combustion residues arising within the facility (bottom ash, fly ash, and air-pollution-control residues), consistent with the treated-residue flow shown in Fig. 2 of the main text. This is a reasonable simplification for facilities without dedicated material recovery from residues. However, an increasing number of grate-fired WtE facilities operate dedicated ferrous and non-ferrous metal recovery from bottom ash. Where such recovery is present, the recovered metal constitutes an additional material output that would, in principle, be subject to the same composition-based MP/WT logic as Step 2 (Section 2.3.2): the recovered metal fraction would carry an MP footprint, while the residual (non-recovered) bottom ash would remain part of the WT disposal share. Formally extending Step 2 to WtE residual outputs — including the definition of a suitable recyclable-material share for bottom ash streams — is beyond the scope of the present framework and is identified as a priority for future work</w:t>
      </w:r>
      <w:r>
        <w:rPr>
          <w:rFonts w:ascii="Times New Roman" w:hAnsi="Times New Roman" w:cs="Times New Roman"/>
          <w:lang w:val="en-US"/>
        </w:rPr>
        <w:t>.</w:t>
      </w:r>
    </w:p>
    <w:p w14:paraId="6A15720A" w14:textId="77777777" w:rsidR="00F2427C" w:rsidRPr="00F2427C" w:rsidRDefault="00F2427C" w:rsidP="000F123F">
      <w:pPr>
        <w:pStyle w:val="berschrift3"/>
        <w:rPr>
          <w:lang w:val="en-US"/>
        </w:rPr>
      </w:pPr>
      <w:r w:rsidRPr="00F2427C">
        <w:rPr>
          <w:lang w:val="en-US"/>
        </w:rPr>
        <w:t>A-3.5 Default Values and Generic Background Datasets</w:t>
      </w:r>
    </w:p>
    <w:p w14:paraId="53C4CB7D" w14:textId="77777777" w:rsidR="00F2427C" w:rsidRPr="00F2427C" w:rsidRDefault="00F2427C" w:rsidP="000F123F">
      <w:pPr>
        <w:pStyle w:val="berschrift4"/>
        <w:rPr>
          <w:lang w:val="en-US"/>
        </w:rPr>
      </w:pPr>
      <w:r w:rsidRPr="00F2427C">
        <w:rPr>
          <w:lang w:val="en-US"/>
        </w:rPr>
        <w:t>A-3.5.1 Conditions for using default values</w:t>
      </w:r>
    </w:p>
    <w:p w14:paraId="3FBF5CCB"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Where primary data for specific parameters are unavailable, default values may be applied subject to the following conditions:</w:t>
      </w:r>
    </w:p>
    <w:p w14:paraId="2B579E2E" w14:textId="77777777" w:rsidR="00F2427C" w:rsidRPr="00F2427C" w:rsidRDefault="00F2427C" w:rsidP="00504401">
      <w:pPr>
        <w:numPr>
          <w:ilvl w:val="0"/>
          <w:numId w:val="6"/>
        </w:numPr>
        <w:rPr>
          <w:rFonts w:ascii="Times New Roman" w:hAnsi="Times New Roman" w:cs="Times New Roman"/>
          <w:lang w:val="en-US"/>
        </w:rPr>
      </w:pPr>
      <w:r w:rsidRPr="00F2427C">
        <w:rPr>
          <w:rFonts w:ascii="Times New Roman" w:hAnsi="Times New Roman" w:cs="Times New Roman"/>
          <w:lang w:val="en-US"/>
        </w:rPr>
        <w:t xml:space="preserve">The source of the default value and its applicability to the region, waste stream type, and time period of the study shall be documented explicitly in the study report. </w:t>
      </w:r>
    </w:p>
    <w:p w14:paraId="5B5C1AA8" w14:textId="77777777" w:rsidR="00F2427C" w:rsidRPr="00F2427C" w:rsidRDefault="00F2427C" w:rsidP="00504401">
      <w:pPr>
        <w:numPr>
          <w:ilvl w:val="0"/>
          <w:numId w:val="6"/>
        </w:numPr>
        <w:rPr>
          <w:rFonts w:ascii="Times New Roman" w:hAnsi="Times New Roman" w:cs="Times New Roman"/>
          <w:lang w:val="en-US"/>
        </w:rPr>
      </w:pPr>
      <w:r w:rsidRPr="00F2427C">
        <w:rPr>
          <w:rFonts w:ascii="Times New Roman" w:hAnsi="Times New Roman" w:cs="Times New Roman"/>
          <w:lang w:val="en-US"/>
        </w:rPr>
        <w:t xml:space="preserve">Where default values are used for any parameter governing the MP/WT/EP split — specifically </w:t>
      </w:r>
      <w:r w:rsidRPr="00F2427C">
        <w:rPr>
          <w:rFonts w:ascii="Times New Roman" w:hAnsi="Times New Roman" w:cs="Times New Roman"/>
          <w:i/>
          <w:iCs/>
          <w:lang w:val="en-US"/>
        </w:rPr>
        <w:t>R</w:t>
      </w:r>
      <w:r w:rsidRPr="00F2427C">
        <w:rPr>
          <w:rFonts w:ascii="Times New Roman" w:hAnsi="Times New Roman" w:cs="Times New Roman"/>
          <w:lang w:val="en-US"/>
        </w:rPr>
        <w:t xml:space="preserve">ₐ values (and hence </w:t>
      </w:r>
      <w:r w:rsidRPr="00F2427C">
        <w:rPr>
          <w:rFonts w:ascii="Times New Roman" w:hAnsi="Times New Roman" w:cs="Times New Roman"/>
          <w:i/>
          <w:iCs/>
          <w:lang w:val="en-US"/>
        </w:rPr>
        <w:t>r</w:t>
      </w:r>
      <w:r w:rsidRPr="00F2427C">
        <w:rPr>
          <w:rFonts w:ascii="Times New Roman" w:hAnsi="Times New Roman" w:cs="Times New Roman"/>
          <w:lang w:val="en-US"/>
        </w:rPr>
        <w:t xml:space="preserve">ₖ), </w:t>
      </w:r>
      <w:r w:rsidRPr="00F2427C">
        <w:rPr>
          <w:rFonts w:ascii="Times New Roman" w:hAnsi="Times New Roman" w:cs="Times New Roman"/>
          <w:i/>
          <w:iCs/>
          <w:lang w:val="en-US"/>
        </w:rPr>
        <w:t>f</w:t>
      </w:r>
      <w:r w:rsidRPr="005A11CC">
        <w:rPr>
          <w:rFonts w:ascii="Times New Roman" w:hAnsi="Times New Roman" w:cs="Times New Roman"/>
          <w:vertAlign w:val="subscript"/>
          <w:lang w:val="en-US"/>
        </w:rPr>
        <w:t>ex,k</w:t>
      </w:r>
      <w:r w:rsidRPr="00F2427C">
        <w:rPr>
          <w:rFonts w:ascii="Times New Roman" w:hAnsi="Times New Roman" w:cs="Times New Roman"/>
          <w:lang w:val="en-US"/>
        </w:rPr>
        <w:t xml:space="preserve">, or </w:t>
      </w:r>
      <w:r w:rsidRPr="00F2427C">
        <w:rPr>
          <w:rFonts w:ascii="Times New Roman" w:hAnsi="Times New Roman" w:cs="Times New Roman"/>
          <w:i/>
          <w:iCs/>
        </w:rPr>
        <w:t>α</w:t>
      </w:r>
      <w:r w:rsidRPr="005A11CC">
        <w:rPr>
          <w:rFonts w:ascii="Times New Roman" w:hAnsi="Times New Roman" w:cs="Times New Roman"/>
          <w:vertAlign w:val="subscript"/>
          <w:lang w:val="en-US"/>
        </w:rPr>
        <w:t xml:space="preserve">e,k </w:t>
      </w:r>
      <w:r w:rsidRPr="00F2427C">
        <w:rPr>
          <w:rFonts w:ascii="Times New Roman" w:hAnsi="Times New Roman" w:cs="Times New Roman"/>
          <w:lang w:val="en-US"/>
        </w:rPr>
        <w:t xml:space="preserve">— sensitivity analysis on the defaulted parameter is mandatory (Annex C). </w:t>
      </w:r>
    </w:p>
    <w:p w14:paraId="777797F6" w14:textId="77777777" w:rsidR="00F2427C" w:rsidRPr="00F2427C" w:rsidRDefault="00F2427C" w:rsidP="00504401">
      <w:pPr>
        <w:numPr>
          <w:ilvl w:val="0"/>
          <w:numId w:val="6"/>
        </w:numPr>
        <w:rPr>
          <w:rFonts w:ascii="Times New Roman" w:hAnsi="Times New Roman" w:cs="Times New Roman"/>
          <w:lang w:val="en-US"/>
        </w:rPr>
      </w:pPr>
      <w:r w:rsidRPr="00F2427C">
        <w:rPr>
          <w:rFonts w:ascii="Times New Roman" w:hAnsi="Times New Roman" w:cs="Times New Roman"/>
          <w:lang w:val="en-US"/>
        </w:rPr>
        <w:t xml:space="preserve">Default values shall not be applied where primary data are readily obtainable from the operating facility without disproportionate effort. </w:t>
      </w:r>
    </w:p>
    <w:p w14:paraId="420DBF03" w14:textId="77777777" w:rsidR="00F2427C" w:rsidRPr="00F2427C" w:rsidRDefault="00F2427C" w:rsidP="000F123F">
      <w:pPr>
        <w:pStyle w:val="berschrift4"/>
        <w:rPr>
          <w:lang w:val="en-US"/>
        </w:rPr>
      </w:pPr>
      <w:r w:rsidRPr="00F2427C">
        <w:rPr>
          <w:lang w:val="en-US"/>
        </w:rPr>
        <w:t xml:space="preserve">A-3.5.2 Default </w:t>
      </w:r>
      <w:r w:rsidRPr="00F2427C">
        <w:rPr>
          <w:i/>
          <w:lang w:val="en-US"/>
        </w:rPr>
        <w:t>R</w:t>
      </w:r>
      <w:r w:rsidRPr="00F2427C">
        <w:rPr>
          <w:lang w:val="en-US"/>
        </w:rPr>
        <w:t xml:space="preserve">ₐ values and </w:t>
      </w:r>
      <w:r w:rsidRPr="00F2427C">
        <w:rPr>
          <w:i/>
          <w:lang w:val="en-US"/>
        </w:rPr>
        <w:t>r</w:t>
      </w:r>
      <w:r w:rsidRPr="00F2427C">
        <w:rPr>
          <w:lang w:val="en-US"/>
        </w:rPr>
        <w:t>ₖ for generic material streams</w:t>
      </w:r>
    </w:p>
    <w:p w14:paraId="2465BFAA" w14:textId="78CFA4EC" w:rsidR="00F2427C" w:rsidRPr="00974CA3" w:rsidRDefault="00F2427C" w:rsidP="00F2427C">
      <w:pPr>
        <w:rPr>
          <w:rFonts w:ascii="Times New Roman" w:hAnsi="Times New Roman" w:cs="Times New Roman"/>
          <w:lang w:val="en-US"/>
        </w:rPr>
      </w:pPr>
      <w:r w:rsidRPr="00F2427C">
        <w:rPr>
          <w:rFonts w:ascii="Times New Roman" w:hAnsi="Times New Roman" w:cs="Times New Roman"/>
          <w:lang w:val="en-US"/>
        </w:rPr>
        <w:t xml:space="preserve">Default </w:t>
      </w:r>
      <w:r w:rsidRPr="00F2427C">
        <w:rPr>
          <w:rFonts w:ascii="Times New Roman" w:hAnsi="Times New Roman" w:cs="Times New Roman"/>
          <w:i/>
          <w:iCs/>
          <w:lang w:val="en-US"/>
        </w:rPr>
        <w:t>R</w:t>
      </w:r>
      <w:r w:rsidRPr="00F2427C">
        <w:rPr>
          <w:rFonts w:ascii="Times New Roman" w:hAnsi="Times New Roman" w:cs="Times New Roman"/>
          <w:lang w:val="en-US"/>
        </w:rPr>
        <w:t xml:space="preserve">ₐ values for generic material streams — such as "mixed PE/PP packaging fraction" or "mixed paper and board" — may be drawn from published sector-specific recyclability assessments, industry </w:t>
      </w:r>
      <w:r w:rsidRPr="00F2427C">
        <w:rPr>
          <w:rFonts w:ascii="Times New Roman" w:hAnsi="Times New Roman" w:cs="Times New Roman"/>
          <w:lang w:val="en-US"/>
        </w:rPr>
        <w:lastRenderedPageBreak/>
        <w:t>guidance documents (e.g. ZSVR Mindeststandard assessment tables</w:t>
      </w:r>
      <w:r w:rsidR="00186D92">
        <w:rPr>
          <w:rFonts w:ascii="Times New Roman" w:hAnsi="Times New Roman" w:cs="Times New Roman"/>
          <w:lang w:val="en-US"/>
        </w:rPr>
        <w:t xml:space="preserve"> (ZSVR, 2025)</w:t>
      </w:r>
      <w:r w:rsidRPr="00F2427C">
        <w:rPr>
          <w:rFonts w:ascii="Times New Roman" w:hAnsi="Times New Roman" w:cs="Times New Roman"/>
          <w:lang w:val="en-US"/>
        </w:rPr>
        <w:t>, Recy</w:t>
      </w:r>
      <w:r w:rsidR="00B8582B">
        <w:rPr>
          <w:rFonts w:ascii="Times New Roman" w:hAnsi="Times New Roman" w:cs="Times New Roman"/>
          <w:lang w:val="en-US"/>
        </w:rPr>
        <w:t>C</w:t>
      </w:r>
      <w:r w:rsidRPr="00F2427C">
        <w:rPr>
          <w:rFonts w:ascii="Times New Roman" w:hAnsi="Times New Roman" w:cs="Times New Roman"/>
          <w:lang w:val="en-US"/>
        </w:rPr>
        <w:t>lass design-for-recycling guidelines</w:t>
      </w:r>
      <w:r w:rsidR="00186D92">
        <w:rPr>
          <w:rFonts w:ascii="Times New Roman" w:hAnsi="Times New Roman" w:cs="Times New Roman"/>
          <w:lang w:val="en-US"/>
        </w:rPr>
        <w:t xml:space="preserve"> (</w:t>
      </w:r>
      <w:r w:rsidR="00186D92" w:rsidRPr="00186D92">
        <w:rPr>
          <w:rFonts w:ascii="Times New Roman" w:hAnsi="Times New Roman" w:cs="Times New Roman"/>
          <w:lang w:val="en-US"/>
        </w:rPr>
        <w:t>RecyClass</w:t>
      </w:r>
      <w:r w:rsidR="00186D92">
        <w:rPr>
          <w:rFonts w:ascii="Times New Roman" w:hAnsi="Times New Roman" w:cs="Times New Roman"/>
          <w:lang w:val="en-US"/>
        </w:rPr>
        <w:t>, n.d.</w:t>
      </w:r>
      <w:r w:rsidRPr="00F2427C">
        <w:rPr>
          <w:rFonts w:ascii="Times New Roman" w:hAnsi="Times New Roman" w:cs="Times New Roman"/>
          <w:lang w:val="en-US"/>
        </w:rPr>
        <w:t xml:space="preserve">), or peer-reviewed technical studies. </w:t>
      </w:r>
      <w:r w:rsidRPr="00974CA3">
        <w:rPr>
          <w:rFonts w:ascii="Times New Roman" w:hAnsi="Times New Roman" w:cs="Times New Roman"/>
          <w:lang w:val="en-US"/>
        </w:rPr>
        <w:t>The following requirements apply:</w:t>
      </w:r>
    </w:p>
    <w:p w14:paraId="6E76B3F9" w14:textId="77777777" w:rsidR="00F2427C" w:rsidRPr="00F2427C" w:rsidRDefault="00F2427C" w:rsidP="00504401">
      <w:pPr>
        <w:numPr>
          <w:ilvl w:val="0"/>
          <w:numId w:val="7"/>
        </w:numPr>
        <w:rPr>
          <w:rFonts w:ascii="Times New Roman" w:hAnsi="Times New Roman" w:cs="Times New Roman"/>
          <w:lang w:val="en-US"/>
        </w:rPr>
      </w:pPr>
      <w:r w:rsidRPr="00F2427C">
        <w:rPr>
          <w:rFonts w:ascii="Times New Roman" w:hAnsi="Times New Roman" w:cs="Times New Roman"/>
          <w:lang w:val="en-US"/>
        </w:rPr>
        <w:t xml:space="preserve">The source shall be cited and its version, publication date, and regional scope stated. </w:t>
      </w:r>
    </w:p>
    <w:p w14:paraId="5AE341C7" w14:textId="77777777" w:rsidR="00F2427C" w:rsidRPr="00F2427C" w:rsidRDefault="00F2427C" w:rsidP="00504401">
      <w:pPr>
        <w:numPr>
          <w:ilvl w:val="0"/>
          <w:numId w:val="7"/>
        </w:numPr>
        <w:rPr>
          <w:rFonts w:ascii="Times New Roman" w:hAnsi="Times New Roman" w:cs="Times New Roman"/>
          <w:lang w:val="en-US"/>
        </w:rPr>
      </w:pPr>
      <w:r w:rsidRPr="00F2427C">
        <w:rPr>
          <w:rFonts w:ascii="Times New Roman" w:hAnsi="Times New Roman" w:cs="Times New Roman"/>
          <w:lang w:val="en-US"/>
        </w:rPr>
        <w:t xml:space="preserve">Where the source provides classification ranges (Class B) rather than point values, the midpoint of the stated range shall be used as the base-case </w:t>
      </w:r>
      <w:r w:rsidRPr="00F2427C">
        <w:rPr>
          <w:rFonts w:ascii="Times New Roman" w:hAnsi="Times New Roman" w:cs="Times New Roman"/>
          <w:i/>
          <w:iCs/>
          <w:lang w:val="en-US"/>
        </w:rPr>
        <w:t>R</w:t>
      </w:r>
      <w:r w:rsidRPr="00F2427C">
        <w:rPr>
          <w:rFonts w:ascii="Times New Roman" w:hAnsi="Times New Roman" w:cs="Times New Roman"/>
          <w:lang w:val="en-US"/>
        </w:rPr>
        <w:t xml:space="preserve">ₐ, with the lower and upper bound tested in a sensitivity analysis consistent with Annex C, Scenario S2. </w:t>
      </w:r>
    </w:p>
    <w:p w14:paraId="5B5F65E7" w14:textId="77777777" w:rsidR="00F2427C" w:rsidRPr="00F2427C" w:rsidRDefault="00F2427C" w:rsidP="00504401">
      <w:pPr>
        <w:numPr>
          <w:ilvl w:val="0"/>
          <w:numId w:val="7"/>
        </w:numPr>
        <w:rPr>
          <w:rFonts w:ascii="Times New Roman" w:hAnsi="Times New Roman" w:cs="Times New Roman"/>
          <w:lang w:val="en-US"/>
        </w:rPr>
      </w:pPr>
      <w:r w:rsidRPr="00F2427C">
        <w:rPr>
          <w:rFonts w:ascii="Times New Roman" w:hAnsi="Times New Roman" w:cs="Times New Roman"/>
          <w:lang w:val="en-US"/>
        </w:rPr>
        <w:t xml:space="preserve">Default </w:t>
      </w:r>
      <w:r w:rsidRPr="00F2427C">
        <w:rPr>
          <w:rFonts w:ascii="Times New Roman" w:hAnsi="Times New Roman" w:cs="Times New Roman"/>
          <w:i/>
          <w:iCs/>
          <w:lang w:val="en-US"/>
        </w:rPr>
        <w:t>R</w:t>
      </w:r>
      <w:r w:rsidRPr="00F2427C">
        <w:rPr>
          <w:rFonts w:ascii="Times New Roman" w:hAnsi="Times New Roman" w:cs="Times New Roman"/>
          <w:lang w:val="en-US"/>
        </w:rPr>
        <w:t xml:space="preserve">ₐ values shall not be applied to article types for which the practitioner has access to product-specific design documentation or recyclability assessment data. </w:t>
      </w:r>
    </w:p>
    <w:p w14:paraId="75D53D5C"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Where no published default is available for a specific material stream, the guidance in Annex A-2, Section A-2.3 applies (determination of </w:t>
      </w:r>
      <w:r w:rsidRPr="00F2427C">
        <w:rPr>
          <w:rFonts w:ascii="Times New Roman" w:hAnsi="Times New Roman" w:cs="Times New Roman"/>
          <w:i/>
          <w:iCs/>
          <w:lang w:val="en-US"/>
        </w:rPr>
        <w:t>R</w:t>
      </w:r>
      <w:r w:rsidRPr="00F2427C">
        <w:rPr>
          <w:rFonts w:ascii="Times New Roman" w:hAnsi="Times New Roman" w:cs="Times New Roman"/>
          <w:lang w:val="en-US"/>
        </w:rPr>
        <w:t>ₐ based on demonstrated technical recyclability under current state-of-the-art conditions).</w:t>
      </w:r>
    </w:p>
    <w:p w14:paraId="109FE896" w14:textId="77777777" w:rsidR="00F2427C" w:rsidRPr="00F2427C" w:rsidRDefault="00F2427C" w:rsidP="000F123F">
      <w:pPr>
        <w:pStyle w:val="berschrift4"/>
        <w:rPr>
          <w:lang w:val="en-US"/>
        </w:rPr>
      </w:pPr>
      <w:r w:rsidRPr="00F2427C">
        <w:rPr>
          <w:lang w:val="en-US"/>
        </w:rPr>
        <w:t xml:space="preserve">A-3.5.3 Default </w:t>
      </w:r>
      <w:r w:rsidRPr="00F2427C">
        <w:rPr>
          <w:i/>
          <w:lang w:val="en-US"/>
        </w:rPr>
        <w:t>f</w:t>
      </w:r>
      <w:r w:rsidRPr="005A11CC">
        <w:rPr>
          <w:vertAlign w:val="subscript"/>
          <w:lang w:val="en-US"/>
        </w:rPr>
        <w:t xml:space="preserve">ex,k </w:t>
      </w:r>
      <w:r w:rsidRPr="00F2427C">
        <w:rPr>
          <w:lang w:val="en-US"/>
        </w:rPr>
        <w:t xml:space="preserve">and </w:t>
      </w:r>
      <w:r w:rsidRPr="00F2427C">
        <w:rPr>
          <w:i/>
        </w:rPr>
        <w:t>α</w:t>
      </w:r>
      <w:r w:rsidRPr="005A11CC">
        <w:rPr>
          <w:vertAlign w:val="subscript"/>
          <w:lang w:val="en-US"/>
        </w:rPr>
        <w:t xml:space="preserve">e,k </w:t>
      </w:r>
      <w:r w:rsidRPr="00F2427C">
        <w:rPr>
          <w:lang w:val="en-US"/>
        </w:rPr>
        <w:t>for WtE plants</w:t>
      </w:r>
    </w:p>
    <w:p w14:paraId="61AA8733" w14:textId="714AD5BF"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Default values for the exergy factor </w:t>
      </w:r>
      <w:r w:rsidRPr="00F2427C">
        <w:rPr>
          <w:rFonts w:ascii="Times New Roman" w:hAnsi="Times New Roman" w:cs="Times New Roman"/>
          <w:i/>
          <w:iCs/>
          <w:lang w:val="en-US"/>
        </w:rPr>
        <w:t>f</w:t>
      </w:r>
      <w:r w:rsidRPr="00CC2D3C">
        <w:rPr>
          <w:rFonts w:ascii="Times New Roman" w:hAnsi="Times New Roman" w:cs="Times New Roman"/>
          <w:vertAlign w:val="subscript"/>
          <w:lang w:val="en-US"/>
        </w:rPr>
        <w:t xml:space="preserve">ex,k </w:t>
      </w:r>
      <w:r w:rsidRPr="00F2427C">
        <w:rPr>
          <w:rFonts w:ascii="Times New Roman" w:hAnsi="Times New Roman" w:cs="Times New Roman"/>
          <w:lang w:val="en-US"/>
        </w:rPr>
        <w:t xml:space="preserve">and the energy-product exergy shares </w:t>
      </w:r>
      <w:r w:rsidRPr="00F2427C">
        <w:rPr>
          <w:rFonts w:ascii="Times New Roman" w:hAnsi="Times New Roman" w:cs="Times New Roman"/>
          <w:i/>
          <w:iCs/>
        </w:rPr>
        <w:t>α</w:t>
      </w:r>
      <w:r w:rsidRPr="00CC2D3C">
        <w:rPr>
          <w:rFonts w:ascii="Times New Roman" w:hAnsi="Times New Roman" w:cs="Times New Roman"/>
          <w:vertAlign w:val="subscript"/>
          <w:lang w:val="en-US"/>
        </w:rPr>
        <w:t xml:space="preserve">e,k </w:t>
      </w:r>
      <w:r w:rsidRPr="00F2427C">
        <w:rPr>
          <w:rFonts w:ascii="Times New Roman" w:hAnsi="Times New Roman" w:cs="Times New Roman"/>
          <w:lang w:val="en-US"/>
        </w:rPr>
        <w:t>for European WtE plants may be drawn from the ranges and reference values provided in Annex A-4 (Table A-4.</w:t>
      </w:r>
      <w:r w:rsidR="00255493">
        <w:rPr>
          <w:rFonts w:ascii="Times New Roman" w:hAnsi="Times New Roman" w:cs="Times New Roman"/>
          <w:lang w:val="en-US"/>
        </w:rPr>
        <w:t>2</w:t>
      </w:r>
      <w:r w:rsidRPr="00F2427C">
        <w:rPr>
          <w:rFonts w:ascii="Times New Roman" w:hAnsi="Times New Roman" w:cs="Times New Roman"/>
          <w:lang w:val="en-US"/>
        </w:rPr>
        <w:t>). The base-case value applied in the numerical example (</w:t>
      </w:r>
      <w:r w:rsidRPr="00F2427C">
        <w:rPr>
          <w:rFonts w:ascii="Times New Roman" w:hAnsi="Times New Roman" w:cs="Times New Roman"/>
          <w:i/>
          <w:iCs/>
          <w:lang w:val="en-US"/>
        </w:rPr>
        <w:t>f</w:t>
      </w:r>
      <w:r w:rsidRPr="00CC2D3C">
        <w:rPr>
          <w:rFonts w:ascii="Times New Roman" w:hAnsi="Times New Roman" w:cs="Times New Roman"/>
          <w:vertAlign w:val="subscript"/>
          <w:lang w:val="en-US"/>
        </w:rPr>
        <w:t>ex</w:t>
      </w:r>
      <w:r w:rsidRPr="00F2427C">
        <w:rPr>
          <w:rFonts w:ascii="Times New Roman" w:hAnsi="Times New Roman" w:cs="Times New Roman"/>
          <w:lang w:val="en-US"/>
        </w:rPr>
        <w:t xml:space="preserve"> = 0.28) falls within the typical range for modern grate-fired municipal solid waste incinerators with combined heat and power (Annex A-4).</w:t>
      </w:r>
    </w:p>
    <w:p w14:paraId="66119F05" w14:textId="378FD01C"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 xml:space="preserve">Where default </w:t>
      </w:r>
      <w:r w:rsidRPr="00F2427C">
        <w:rPr>
          <w:rFonts w:ascii="Times New Roman" w:hAnsi="Times New Roman" w:cs="Times New Roman"/>
          <w:i/>
          <w:iCs/>
          <w:lang w:val="en-US"/>
        </w:rPr>
        <w:t>f</w:t>
      </w:r>
      <w:r w:rsidRPr="00CC2D3C">
        <w:rPr>
          <w:rFonts w:ascii="Times New Roman" w:hAnsi="Times New Roman" w:cs="Times New Roman"/>
          <w:vertAlign w:val="subscript"/>
          <w:lang w:val="en-US"/>
        </w:rPr>
        <w:t xml:space="preserve">ex,k </w:t>
      </w:r>
      <w:r w:rsidRPr="00F2427C">
        <w:rPr>
          <w:rFonts w:ascii="Times New Roman" w:hAnsi="Times New Roman" w:cs="Times New Roman"/>
          <w:lang w:val="en-US"/>
        </w:rPr>
        <w:t>values are used, sensitivity analysis over the full range documented in Table A-4.</w:t>
      </w:r>
      <w:r w:rsidR="00255493">
        <w:rPr>
          <w:rFonts w:ascii="Times New Roman" w:hAnsi="Times New Roman" w:cs="Times New Roman"/>
          <w:lang w:val="en-US"/>
        </w:rPr>
        <w:t>2</w:t>
      </w:r>
      <w:r w:rsidRPr="00F2427C">
        <w:rPr>
          <w:rFonts w:ascii="Times New Roman" w:hAnsi="Times New Roman" w:cs="Times New Roman"/>
          <w:lang w:val="en-US"/>
        </w:rPr>
        <w:t xml:space="preserve"> (0.15–0.40) is mandatory, consistent with Annex C, Scenario S1. As demonstrated in Annex C, Section C-4 (Finding 2), variation in </w:t>
      </w:r>
      <w:r w:rsidRPr="00F2427C">
        <w:rPr>
          <w:rFonts w:ascii="Times New Roman" w:hAnsi="Times New Roman" w:cs="Times New Roman"/>
          <w:i/>
          <w:iCs/>
          <w:lang w:val="en-US"/>
        </w:rPr>
        <w:t>f</w:t>
      </w:r>
      <w:r w:rsidRPr="00CC2D3C">
        <w:rPr>
          <w:rFonts w:ascii="Times New Roman" w:hAnsi="Times New Roman" w:cs="Times New Roman"/>
          <w:vertAlign w:val="subscript"/>
          <w:lang w:val="en-US"/>
        </w:rPr>
        <w:t xml:space="preserve">ex,k </w:t>
      </w:r>
      <w:r w:rsidRPr="00F2427C">
        <w:rPr>
          <w:rFonts w:ascii="Times New Roman" w:hAnsi="Times New Roman" w:cs="Times New Roman"/>
          <w:lang w:val="en-US"/>
        </w:rPr>
        <w:t>predominantly affects the EP/WT split rather than recyclate cradle-to-gate footprints; this pattern shall be verified and reported in the sensitivity analysis.</w:t>
      </w:r>
    </w:p>
    <w:p w14:paraId="4D0E6772" w14:textId="77777777" w:rsidR="00F2427C" w:rsidRPr="00F2427C" w:rsidRDefault="00F2427C" w:rsidP="000F123F">
      <w:pPr>
        <w:pStyle w:val="berschrift4"/>
        <w:rPr>
          <w:lang w:val="en-US"/>
        </w:rPr>
      </w:pPr>
      <w:r w:rsidRPr="00F2427C">
        <w:rPr>
          <w:lang w:val="en-US"/>
        </w:rPr>
        <w:t>A-3.5.4 Background LCI datasets</w:t>
      </w:r>
    </w:p>
    <w:p w14:paraId="3CA35815" w14:textId="77777777" w:rsidR="00F2427C" w:rsidRPr="00F2427C" w:rsidRDefault="00F2427C" w:rsidP="00F2427C">
      <w:pPr>
        <w:rPr>
          <w:rFonts w:ascii="Times New Roman" w:hAnsi="Times New Roman" w:cs="Times New Roman"/>
          <w:lang w:val="en-US"/>
        </w:rPr>
      </w:pPr>
      <w:r w:rsidRPr="00F2427C">
        <w:rPr>
          <w:rFonts w:ascii="Times New Roman" w:hAnsi="Times New Roman" w:cs="Times New Roman"/>
          <w:lang w:val="en-US"/>
        </w:rPr>
        <w:t>For background LCI datasets — including electricity grid mixes, transport, and fuel combustion — standard database entries consistent with the regional coverage, temporal scope, and impact assessment method of the main study shall be applied. These are not subject to the specific primary data requirements of this annex but shall be identified and documented in the main study report.</w:t>
      </w:r>
    </w:p>
    <w:p w14:paraId="75B6DFE2" w14:textId="463E3E44" w:rsidR="00E676FC" w:rsidRPr="00A77A2A" w:rsidRDefault="00F2427C" w:rsidP="00E676FC">
      <w:pPr>
        <w:rPr>
          <w:rFonts w:ascii="Times New Roman" w:hAnsi="Times New Roman" w:cs="Times New Roman"/>
          <w:lang w:val="en-US"/>
        </w:rPr>
      </w:pPr>
      <w:r w:rsidRPr="00F2427C">
        <w:rPr>
          <w:rFonts w:ascii="Times New Roman" w:hAnsi="Times New Roman" w:cs="Times New Roman"/>
          <w:lang w:val="en-US"/>
        </w:rPr>
        <w:t xml:space="preserve">Cross-reference: The complete data set used in the numerical example is summarised in </w:t>
      </w:r>
      <w:r w:rsidR="009C08D4">
        <w:rPr>
          <w:rFonts w:ascii="Times New Roman" w:hAnsi="Times New Roman" w:cs="Times New Roman"/>
          <w:lang w:val="en-US"/>
        </w:rPr>
        <w:t>Section 2.4</w:t>
      </w:r>
      <w:r w:rsidRPr="00F2427C">
        <w:rPr>
          <w:rFonts w:ascii="Times New Roman" w:hAnsi="Times New Roman" w:cs="Times New Roman"/>
          <w:lang w:val="en-US"/>
        </w:rPr>
        <w:t xml:space="preserve"> (Tables 2 and 3) and Annex B-1. Sensitivity analyses for </w:t>
      </w:r>
      <w:r w:rsidRPr="00F2427C">
        <w:rPr>
          <w:rFonts w:ascii="Times New Roman" w:hAnsi="Times New Roman" w:cs="Times New Roman"/>
          <w:i/>
          <w:iCs/>
          <w:lang w:val="en-US"/>
        </w:rPr>
        <w:t>R</w:t>
      </w:r>
      <w:r w:rsidRPr="00F2427C">
        <w:rPr>
          <w:rFonts w:ascii="Times New Roman" w:hAnsi="Times New Roman" w:cs="Times New Roman"/>
          <w:lang w:val="en-US"/>
        </w:rPr>
        <w:t xml:space="preserve">ₐ (Scenario S2), </w:t>
      </w:r>
      <w:r w:rsidRPr="00F2427C">
        <w:rPr>
          <w:rFonts w:ascii="Times New Roman" w:hAnsi="Times New Roman" w:cs="Times New Roman"/>
          <w:i/>
          <w:iCs/>
          <w:lang w:val="en-US"/>
        </w:rPr>
        <w:t>f</w:t>
      </w:r>
      <w:r w:rsidRPr="00CC2D3C">
        <w:rPr>
          <w:rFonts w:ascii="Times New Roman" w:hAnsi="Times New Roman" w:cs="Times New Roman"/>
          <w:vertAlign w:val="subscript"/>
          <w:lang w:val="en-US"/>
        </w:rPr>
        <w:t xml:space="preserve">ex,k </w:t>
      </w:r>
      <w:r w:rsidRPr="00F2427C">
        <w:rPr>
          <w:rFonts w:ascii="Times New Roman" w:hAnsi="Times New Roman" w:cs="Times New Roman"/>
          <w:lang w:val="en-US"/>
        </w:rPr>
        <w:t>(Scenario S1), and system inefficiency levels (Scenario S3) are documented in Annex C.</w:t>
      </w:r>
    </w:p>
    <w:p w14:paraId="108DB2E0" w14:textId="77777777" w:rsidR="00A77A2A" w:rsidRDefault="00A77A2A" w:rsidP="00A77A2A">
      <w:pPr>
        <w:rPr>
          <w:rFonts w:ascii="Times New Roman" w:hAnsi="Times New Roman" w:cs="Times New Roman"/>
          <w:b/>
          <w:bCs/>
          <w:lang w:val="en-US"/>
        </w:rPr>
      </w:pPr>
    </w:p>
    <w:p w14:paraId="5C735B59" w14:textId="0AE3A8D3" w:rsidR="00A77A2A" w:rsidRPr="00A77A2A" w:rsidRDefault="00A77A2A" w:rsidP="000F123F">
      <w:pPr>
        <w:pStyle w:val="berschrift2"/>
        <w:rPr>
          <w:lang w:val="en-US"/>
        </w:rPr>
      </w:pPr>
      <w:r w:rsidRPr="00A77A2A">
        <w:rPr>
          <w:lang w:val="en-US"/>
        </w:rPr>
        <w:t>A-4: Exergy-Based Allocation for Waste-to-Energy Plants: Derivation and Default Parameters</w:t>
      </w:r>
    </w:p>
    <w:p w14:paraId="5084496F" w14:textId="77777777" w:rsidR="00A77A2A" w:rsidRPr="00A77A2A" w:rsidRDefault="00A77A2A" w:rsidP="000F123F">
      <w:pPr>
        <w:pStyle w:val="berschrift3"/>
        <w:rPr>
          <w:lang w:val="en-US"/>
        </w:rPr>
      </w:pPr>
      <w:r w:rsidRPr="00A77A2A">
        <w:rPr>
          <w:lang w:val="en-US"/>
        </w:rPr>
        <w:t xml:space="preserve">A-4.1 Thermodynamic Basis and Choice of Exergy over LHV and </w:t>
      </w:r>
      <w:commentRangeStart w:id="1"/>
      <w:r w:rsidRPr="00A77A2A">
        <w:rPr>
          <w:lang w:val="en-US"/>
        </w:rPr>
        <w:t>Economic Allocation</w:t>
      </w:r>
      <w:commentRangeEnd w:id="1"/>
      <w:r w:rsidR="009C08D4" w:rsidRPr="00A77A2A">
        <w:rPr>
          <w:rStyle w:val="Kommentarzeichen"/>
          <w:sz w:val="22"/>
          <w:szCs w:val="28"/>
          <w:lang w:val="en-US"/>
        </w:rPr>
        <w:commentReference w:id="1"/>
      </w:r>
    </w:p>
    <w:p w14:paraId="7E021AEF" w14:textId="77777777" w:rsidR="00A77A2A" w:rsidRPr="00A77A2A" w:rsidRDefault="00A77A2A" w:rsidP="000F123F">
      <w:pPr>
        <w:pStyle w:val="berschrift4"/>
        <w:rPr>
          <w:lang w:val="en-US"/>
        </w:rPr>
      </w:pPr>
      <w:r w:rsidRPr="00A77A2A">
        <w:rPr>
          <w:lang w:val="en-US"/>
        </w:rPr>
        <w:t>A-4.1.1 The allocation problem at WtE plants</w:t>
      </w:r>
    </w:p>
    <w:p w14:paraId="31D04D71" w14:textId="0762002E"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A waste-to-energy (WtE) plant simultaneously provides two distinct functions: waste treatment (WT) — the disposal of residual material — and energy provision (EP) — the generation of useful energy products (electricity, heat, or both). As a multifunctional process, its environmental burdens must be allocated between these functions. Three allocation bases are in common use: lower heating value (LHV), economic value, and exergy. This annex justifies the choice of exergy and provides the derivation of the allocation keys used in Eqs. (2) and (3) of </w:t>
      </w:r>
      <w:r w:rsidR="009C08D4">
        <w:rPr>
          <w:rFonts w:ascii="Times New Roman" w:hAnsi="Times New Roman" w:cs="Times New Roman"/>
          <w:lang w:val="en-US"/>
        </w:rPr>
        <w:t>Section 2.3</w:t>
      </w:r>
      <w:r w:rsidRPr="00A77A2A">
        <w:rPr>
          <w:rFonts w:ascii="Times New Roman" w:hAnsi="Times New Roman" w:cs="Times New Roman"/>
          <w:lang w:val="en-US"/>
        </w:rPr>
        <w:t>.1.</w:t>
      </w:r>
    </w:p>
    <w:p w14:paraId="1F37C364" w14:textId="0C41ACAC" w:rsidR="00A77A2A" w:rsidRPr="001D3566" w:rsidRDefault="00A77A2A" w:rsidP="00A77A2A">
      <w:pPr>
        <w:rPr>
          <w:rFonts w:ascii="Times New Roman" w:hAnsi="Times New Roman" w:cs="Times New Roman"/>
          <w:lang w:val="en-US"/>
        </w:rPr>
      </w:pPr>
      <w:r w:rsidRPr="00A77A2A">
        <w:rPr>
          <w:rFonts w:ascii="Times New Roman" w:hAnsi="Times New Roman" w:cs="Times New Roman"/>
          <w:lang w:val="en-US"/>
        </w:rPr>
        <w:t>The selection of an allocation basis is not a matter of convention alone. Consistent with Requirement 2 (</w:t>
      </w:r>
      <w:r w:rsidR="009C08D4">
        <w:rPr>
          <w:rFonts w:ascii="Times New Roman" w:hAnsi="Times New Roman" w:cs="Times New Roman"/>
          <w:lang w:val="en-US"/>
        </w:rPr>
        <w:t>Section 2.3</w:t>
      </w:r>
      <w:r w:rsidRPr="00A77A2A">
        <w:rPr>
          <w:rFonts w:ascii="Times New Roman" w:hAnsi="Times New Roman" w:cs="Times New Roman"/>
          <w:lang w:val="en-US"/>
        </w:rPr>
        <w:t xml:space="preserve">), allocation keys shall be physically grounded, derived from measurable properties of the system, and price-independent. </w:t>
      </w:r>
      <w:r w:rsidR="001D3566" w:rsidRPr="001D3566">
        <w:rPr>
          <w:rFonts w:ascii="Times New Roman" w:hAnsi="Times New Roman" w:cs="Times New Roman"/>
          <w:lang w:val="en-US"/>
        </w:rPr>
        <w:t>The present framework therefore applies exergy-based allocation as a physically grounded basis for distinguishing energy provision from waste treatment and for distributing burdens between electricity and heat.</w:t>
      </w:r>
    </w:p>
    <w:p w14:paraId="394F96EA" w14:textId="77777777" w:rsidR="00A77A2A" w:rsidRPr="00A77A2A" w:rsidRDefault="00A77A2A" w:rsidP="000F123F">
      <w:pPr>
        <w:pStyle w:val="berschrift4"/>
        <w:rPr>
          <w:lang w:val="en-US"/>
        </w:rPr>
      </w:pPr>
      <w:r w:rsidRPr="00A77A2A">
        <w:rPr>
          <w:lang w:val="en-US"/>
        </w:rPr>
        <w:lastRenderedPageBreak/>
        <w:t>A-4.1.2 Why not LHV-based allocation?</w:t>
      </w:r>
    </w:p>
    <w:p w14:paraId="3D5D62B4" w14:textId="311BEE0E"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LHV-based allocation distributes burdens between energy products in proportion to their lower heating value content. This approach has the advantage of being directly measurable from standard WtE operational data and is consistent with the LHV approximation used to derive </w:t>
      </w:r>
      <w:r w:rsidRPr="00A77A2A">
        <w:rPr>
          <w:rFonts w:ascii="Times New Roman" w:hAnsi="Times New Roman" w:cs="Times New Roman"/>
          <w:i/>
          <w:iCs/>
          <w:lang w:val="en-US"/>
        </w:rPr>
        <w:t>f</w:t>
      </w:r>
      <w:r w:rsidRPr="005A11CC">
        <w:rPr>
          <w:rFonts w:ascii="Times New Roman" w:hAnsi="Times New Roman" w:cs="Times New Roman"/>
          <w:vertAlign w:val="subscript"/>
          <w:lang w:val="en-US"/>
        </w:rPr>
        <w:t xml:space="preserve">ex,k </w:t>
      </w:r>
      <w:r w:rsidRPr="00A77A2A">
        <w:rPr>
          <w:rFonts w:ascii="Times New Roman" w:hAnsi="Times New Roman" w:cs="Times New Roman"/>
          <w:lang w:val="en-US"/>
        </w:rPr>
        <w:t>(Section A-4.2). However, LHV alone is an inadequate allocation key when a WtE plant produces both electricity and heat simultaneously, because LHV does not distinguish between the thermodynamic quality of these products: one megajoule of electricity and one megajoule of low-temperature district heat have equal calorific content but differ fundamentally in their capacity to perform useful work. Electricity is fully convertible to work (exergy efficiency = 1), whereas heat at a given temperature carries a Carnot-limited work potential determined by the temperature level. Allocating the same burden per megajoule of electrical and thermal output therefore misrepresents the relative share of the EP f</w:t>
      </w:r>
      <w:r w:rsidR="00833E90">
        <w:rPr>
          <w:rFonts w:ascii="Times New Roman" w:hAnsi="Times New Roman" w:cs="Times New Roman"/>
          <w:lang w:val="en-US"/>
        </w:rPr>
        <w:t xml:space="preserve">ootprint </w:t>
      </w:r>
      <w:r w:rsidRPr="00A77A2A">
        <w:rPr>
          <w:rFonts w:ascii="Times New Roman" w:hAnsi="Times New Roman" w:cs="Times New Roman"/>
          <w:lang w:val="en-US"/>
        </w:rPr>
        <w:t>attributable to each product.</w:t>
      </w:r>
    </w:p>
    <w:p w14:paraId="42A0691C" w14:textId="77777777" w:rsidR="00A77A2A" w:rsidRPr="00A77A2A" w:rsidRDefault="00A77A2A" w:rsidP="000F123F">
      <w:pPr>
        <w:pStyle w:val="berschrift4"/>
        <w:rPr>
          <w:lang w:val="en-US"/>
        </w:rPr>
      </w:pPr>
      <w:r w:rsidRPr="00A77A2A">
        <w:rPr>
          <w:lang w:val="en-US"/>
        </w:rPr>
        <w:t>A-4.1.3 Why not economic allocation?</w:t>
      </w:r>
    </w:p>
    <w:p w14:paraId="1EED293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Economic allocation distributes WtE burdens between energy products in proportion to their market values (electricity price and heat price). While market prices are in principle observable, they exhibit substantial variation across regions, seasons and regulatory contexts — in particular because electricity prices reflect grid-level policy interventions, capacity markets and renewable support mechanisms that are entirely unrelated to the physical WtE process. Economic allocation therefore violates Requirement 2: it introduces an allocation key that depends on market conditions rather than the physical properties of the system, and produces allocation ratios that change over time without any corresponding change in the physical process. Furthermore, where heat is sold at regulated tariffs (common in district heating systems) or where no heat market exists and heat is vented, economic allocation either becomes an administered artefact or is undefined. Exergy, by contrast, is invariant to market conditions and provides a stable, reproducible physical basis for comparison.</w:t>
      </w:r>
    </w:p>
    <w:p w14:paraId="0B531F37" w14:textId="77777777" w:rsidR="00A77A2A" w:rsidRPr="00A77A2A" w:rsidRDefault="00A77A2A" w:rsidP="000F123F">
      <w:pPr>
        <w:pStyle w:val="berschrift4"/>
        <w:rPr>
          <w:lang w:val="en-US"/>
        </w:rPr>
      </w:pPr>
      <w:r w:rsidRPr="00A77A2A">
        <w:rPr>
          <w:lang w:val="en-US"/>
        </w:rPr>
        <w:t>A-4.1.4 Why exergy?</w:t>
      </w:r>
    </w:p>
    <w:p w14:paraId="0EE13A9B" w14:textId="1B1F4EB8" w:rsidR="00A77A2A" w:rsidRPr="00A460F0" w:rsidRDefault="00A77A2A" w:rsidP="00A77A2A">
      <w:pPr>
        <w:rPr>
          <w:rFonts w:ascii="Times New Roman" w:hAnsi="Times New Roman" w:cs="Times New Roman"/>
          <w:lang w:val="en-US"/>
        </w:rPr>
      </w:pPr>
      <w:r w:rsidRPr="00A77A2A">
        <w:rPr>
          <w:rFonts w:ascii="Times New Roman" w:hAnsi="Times New Roman" w:cs="Times New Roman"/>
          <w:lang w:val="en-US"/>
        </w:rPr>
        <w:t>Exergy — the maximum theoretical work extractable from an energy carrier relative to a reference environment — provides a physically consistent, price-independent measure of thermodynamic quality. It accounts for the quality difference between electricity and heat of varying temperature levels in a single, dimensionally consistent unit (MJ</w:t>
      </w:r>
      <w:r w:rsidRPr="00A460F0">
        <w:rPr>
          <w:rFonts w:ascii="Times New Roman" w:hAnsi="Times New Roman" w:cs="Times New Roman"/>
          <w:vertAlign w:val="subscript"/>
          <w:lang w:val="en-US"/>
        </w:rPr>
        <w:t>ex</w:t>
      </w:r>
      <w:r w:rsidRPr="00A77A2A">
        <w:rPr>
          <w:rFonts w:ascii="Times New Roman" w:hAnsi="Times New Roman" w:cs="Times New Roman"/>
          <w:lang w:val="en-US"/>
        </w:rPr>
        <w:t xml:space="preserve"> per kg of input). </w:t>
      </w:r>
      <w:r w:rsidRPr="00A460F0">
        <w:rPr>
          <w:rFonts w:ascii="Times New Roman" w:hAnsi="Times New Roman" w:cs="Times New Roman"/>
          <w:lang w:val="en-US"/>
        </w:rPr>
        <w:t>For WtE, the use of exergy means that:</w:t>
      </w:r>
    </w:p>
    <w:p w14:paraId="7191F391" w14:textId="77777777" w:rsidR="00A77A2A" w:rsidRPr="00A77A2A" w:rsidRDefault="00A77A2A" w:rsidP="00504401">
      <w:pPr>
        <w:numPr>
          <w:ilvl w:val="0"/>
          <w:numId w:val="8"/>
        </w:numPr>
        <w:rPr>
          <w:rFonts w:ascii="Times New Roman" w:hAnsi="Times New Roman" w:cs="Times New Roman"/>
          <w:lang w:val="en-US"/>
        </w:rPr>
      </w:pPr>
      <w:r w:rsidRPr="00A77A2A">
        <w:rPr>
          <w:rFonts w:ascii="Times New Roman" w:hAnsi="Times New Roman" w:cs="Times New Roman"/>
          <w:lang w:val="en-US"/>
        </w:rPr>
        <w:t xml:space="preserve">Electricity receives a full exergy credit per megajoule, reflecting its complete convertibility; </w:t>
      </w:r>
    </w:p>
    <w:p w14:paraId="073A08C6" w14:textId="77777777" w:rsidR="00A77A2A" w:rsidRPr="00A77A2A" w:rsidRDefault="00A77A2A" w:rsidP="00504401">
      <w:pPr>
        <w:numPr>
          <w:ilvl w:val="0"/>
          <w:numId w:val="8"/>
        </w:numPr>
        <w:rPr>
          <w:rFonts w:ascii="Times New Roman" w:hAnsi="Times New Roman" w:cs="Times New Roman"/>
          <w:lang w:val="en-US"/>
        </w:rPr>
      </w:pPr>
      <w:r w:rsidRPr="00A77A2A">
        <w:rPr>
          <w:rFonts w:ascii="Times New Roman" w:hAnsi="Times New Roman" w:cs="Times New Roman"/>
          <w:lang w:val="en-US"/>
        </w:rPr>
        <w:t xml:space="preserve">Heat receives a partial exergy credit determined by the Carnot factor, reflecting its temperature-limited convertibility; </w:t>
      </w:r>
    </w:p>
    <w:p w14:paraId="586F5A96" w14:textId="0A19960C" w:rsidR="00A77A2A" w:rsidRPr="00A77A2A" w:rsidRDefault="00A77A2A" w:rsidP="00504401">
      <w:pPr>
        <w:numPr>
          <w:ilvl w:val="0"/>
          <w:numId w:val="8"/>
        </w:numPr>
        <w:rPr>
          <w:rFonts w:ascii="Times New Roman" w:hAnsi="Times New Roman" w:cs="Times New Roman"/>
          <w:lang w:val="en-US"/>
        </w:rPr>
      </w:pPr>
      <w:r w:rsidRPr="00A77A2A">
        <w:rPr>
          <w:rFonts w:ascii="Times New Roman" w:hAnsi="Times New Roman" w:cs="Times New Roman"/>
          <w:lang w:val="en-US"/>
        </w:rPr>
        <w:t xml:space="preserve">The sum of all useful exergy products, expressed as a fraction of the total chemical exergy of the input, defines the exergy factor </w:t>
      </w:r>
      <w:r w:rsidRPr="00A77A2A">
        <w:rPr>
          <w:rFonts w:ascii="Times New Roman" w:hAnsi="Times New Roman" w:cs="Times New Roman"/>
          <w:i/>
          <w:iCs/>
          <w:lang w:val="en-US"/>
        </w:rPr>
        <w:t>f</w:t>
      </w:r>
      <w:r w:rsidRPr="00A460F0">
        <w:rPr>
          <w:rFonts w:ascii="Times New Roman" w:hAnsi="Times New Roman" w:cs="Times New Roman"/>
          <w:vertAlign w:val="subscript"/>
          <w:lang w:val="en-US"/>
        </w:rPr>
        <w:t xml:space="preserve">ex,k </w:t>
      </w:r>
      <w:r w:rsidRPr="00A77A2A">
        <w:rPr>
          <w:rFonts w:ascii="Times New Roman" w:hAnsi="Times New Roman" w:cs="Times New Roman"/>
          <w:lang w:val="en-US"/>
        </w:rPr>
        <w:t>(Section A-4.2), which serves as the allocation key separating the EP f</w:t>
      </w:r>
      <w:r w:rsidR="00833E90">
        <w:rPr>
          <w:rFonts w:ascii="Times New Roman" w:hAnsi="Times New Roman" w:cs="Times New Roman"/>
          <w:lang w:val="en-US"/>
        </w:rPr>
        <w:t>ootprint</w:t>
      </w:r>
      <w:r w:rsidRPr="00A77A2A">
        <w:rPr>
          <w:rFonts w:ascii="Times New Roman" w:hAnsi="Times New Roman" w:cs="Times New Roman"/>
          <w:lang w:val="en-US"/>
        </w:rPr>
        <w:t xml:space="preserve"> from the WT f</w:t>
      </w:r>
      <w:r w:rsidR="00833E90">
        <w:rPr>
          <w:rFonts w:ascii="Times New Roman" w:hAnsi="Times New Roman" w:cs="Times New Roman"/>
          <w:lang w:val="en-US"/>
        </w:rPr>
        <w:t>ootprint</w:t>
      </w:r>
      <w:r w:rsidRPr="00A77A2A">
        <w:rPr>
          <w:rFonts w:ascii="Times New Roman" w:hAnsi="Times New Roman" w:cs="Times New Roman"/>
          <w:lang w:val="en-US"/>
        </w:rPr>
        <w:t xml:space="preserve">. </w:t>
      </w:r>
    </w:p>
    <w:p w14:paraId="42F31159" w14:textId="6AAE8065" w:rsidR="00A77A2A" w:rsidRPr="00686A09" w:rsidRDefault="001D3566" w:rsidP="00A77A2A">
      <w:pPr>
        <w:rPr>
          <w:rFonts w:ascii="Times New Roman" w:hAnsi="Times New Roman" w:cs="Times New Roman"/>
          <w:lang w:val="en-US"/>
        </w:rPr>
      </w:pPr>
      <w:r w:rsidRPr="001D3566">
        <w:rPr>
          <w:rFonts w:ascii="Times New Roman" w:hAnsi="Times New Roman" w:cs="Times New Roman"/>
          <w:lang w:val="en-US"/>
        </w:rPr>
        <w:t>The use of exergy is consistent with the application of thermodynamic quality factors in WtE LCA to distinguish electricity from heat at different temperature levels (Fruergaard and Astrup 2011). In the present framework, exergy is used as a physically grounded allocation key for partitioning the observed WtE burden between EP and WT</w:t>
      </w:r>
      <w:r w:rsidR="00A77A2A" w:rsidRPr="00A77A2A">
        <w:rPr>
          <w:rFonts w:ascii="Times New Roman" w:hAnsi="Times New Roman" w:cs="Times New Roman"/>
          <w:lang w:val="en-US"/>
        </w:rPr>
        <w:t xml:space="preserve">. The exergy factor </w:t>
      </w:r>
      <w:r w:rsidR="00A77A2A" w:rsidRPr="00A77A2A">
        <w:rPr>
          <w:rFonts w:ascii="Times New Roman" w:hAnsi="Times New Roman" w:cs="Times New Roman"/>
          <w:i/>
          <w:iCs/>
          <w:lang w:val="en-US"/>
        </w:rPr>
        <w:t>f</w:t>
      </w:r>
      <w:r w:rsidR="00A77A2A" w:rsidRPr="005A11CC">
        <w:rPr>
          <w:rFonts w:ascii="Times New Roman" w:hAnsi="Times New Roman" w:cs="Times New Roman"/>
          <w:vertAlign w:val="subscript"/>
          <w:lang w:val="en-US"/>
        </w:rPr>
        <w:t xml:space="preserve">ex,k </w:t>
      </w:r>
      <w:r w:rsidR="00A77A2A" w:rsidRPr="00A77A2A">
        <w:rPr>
          <w:rFonts w:ascii="Times New Roman" w:hAnsi="Times New Roman" w:cs="Times New Roman"/>
          <w:lang w:val="en-US"/>
        </w:rPr>
        <w:t xml:space="preserve">is thus analogous to the recyclable-material share </w:t>
      </w:r>
      <w:r w:rsidR="00A77A2A" w:rsidRPr="00A77A2A">
        <w:rPr>
          <w:rFonts w:ascii="Times New Roman" w:hAnsi="Times New Roman" w:cs="Times New Roman"/>
          <w:i/>
          <w:iCs/>
          <w:lang w:val="en-US"/>
        </w:rPr>
        <w:t>r</w:t>
      </w:r>
      <w:r w:rsidR="00A77A2A" w:rsidRPr="00A460F0">
        <w:rPr>
          <w:rFonts w:ascii="Times New Roman" w:hAnsi="Times New Roman" w:cs="Times New Roman"/>
          <w:vertAlign w:val="subscript"/>
          <w:lang w:val="en-US"/>
        </w:rPr>
        <w:t>k</w:t>
      </w:r>
      <w:r w:rsidR="00A77A2A" w:rsidRPr="00A77A2A">
        <w:rPr>
          <w:rFonts w:ascii="Times New Roman" w:hAnsi="Times New Roman" w:cs="Times New Roman"/>
          <w:lang w:val="en-US"/>
        </w:rPr>
        <w:t>: both are physically grounded keys that separate the provision f</w:t>
      </w:r>
      <w:r w:rsidR="00D5022A">
        <w:rPr>
          <w:rFonts w:ascii="Times New Roman" w:hAnsi="Times New Roman" w:cs="Times New Roman"/>
          <w:lang w:val="en-US"/>
        </w:rPr>
        <w:t>ootprint</w:t>
      </w:r>
      <w:r w:rsidR="00A77A2A" w:rsidRPr="00A77A2A">
        <w:rPr>
          <w:rFonts w:ascii="Times New Roman" w:hAnsi="Times New Roman" w:cs="Times New Roman"/>
          <w:lang w:val="en-US"/>
        </w:rPr>
        <w:t xml:space="preserve"> (EP or MP respectively) from the WT f</w:t>
      </w:r>
      <w:r w:rsidR="00833E90">
        <w:rPr>
          <w:rFonts w:ascii="Times New Roman" w:hAnsi="Times New Roman" w:cs="Times New Roman"/>
          <w:lang w:val="en-US"/>
        </w:rPr>
        <w:t>ootprint</w:t>
      </w:r>
      <w:r w:rsidR="00A77A2A" w:rsidRPr="00A77A2A">
        <w:rPr>
          <w:rFonts w:ascii="Times New Roman" w:hAnsi="Times New Roman" w:cs="Times New Roman"/>
          <w:lang w:val="en-US"/>
        </w:rPr>
        <w:t xml:space="preserve"> at unit-process level.</w:t>
      </w:r>
      <w:r w:rsidR="00686A09" w:rsidRPr="00686A09">
        <w:rPr>
          <w:lang w:val="en-US"/>
        </w:rPr>
        <w:t xml:space="preserve"> </w:t>
      </w:r>
      <w:r w:rsidR="00686A09" w:rsidRPr="00686A09">
        <w:rPr>
          <w:rFonts w:ascii="Times New Roman" w:hAnsi="Times New Roman" w:cs="Times New Roman"/>
          <w:lang w:val="en-US"/>
        </w:rPr>
        <w:t>The WT attribution of unrecovered exergy constitutes a methodological allocation choice rather than a direct thermodynamic identity (see Section A-4.2.4).</w:t>
      </w:r>
    </w:p>
    <w:p w14:paraId="072B148B" w14:textId="7BBB8E82" w:rsidR="00A77A2A" w:rsidRPr="00A77A2A" w:rsidRDefault="00A77A2A" w:rsidP="00A77A2A">
      <w:pPr>
        <w:rPr>
          <w:rFonts w:ascii="Times New Roman" w:hAnsi="Times New Roman" w:cs="Times New Roman"/>
          <w:lang w:val="en-US"/>
        </w:rPr>
      </w:pPr>
      <w:r w:rsidRPr="00686A09">
        <w:rPr>
          <w:rFonts w:ascii="Times New Roman" w:hAnsi="Times New Roman" w:cs="Times New Roman"/>
          <w:i/>
          <w:iCs/>
          <w:lang w:val="en-US"/>
        </w:rPr>
        <w:t xml:space="preserve">Cross-reference: </w:t>
      </w:r>
      <w:r w:rsidRPr="00A77A2A">
        <w:rPr>
          <w:rFonts w:ascii="Times New Roman" w:hAnsi="Times New Roman" w:cs="Times New Roman"/>
          <w:lang w:val="en-US"/>
        </w:rPr>
        <w:t xml:space="preserve">The application of </w:t>
      </w:r>
      <w:r w:rsidRPr="00A77A2A">
        <w:rPr>
          <w:rFonts w:ascii="Times New Roman" w:hAnsi="Times New Roman" w:cs="Times New Roman"/>
          <w:i/>
          <w:iCs/>
          <w:lang w:val="en-US"/>
        </w:rPr>
        <w:t>f</w:t>
      </w:r>
      <w:r w:rsidRPr="00A460F0">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and </w:t>
      </w:r>
      <w:r w:rsidRPr="00A77A2A">
        <w:rPr>
          <w:rFonts w:ascii="Times New Roman" w:hAnsi="Times New Roman" w:cs="Times New Roman"/>
          <w:i/>
          <w:iCs/>
        </w:rPr>
        <w:t>α</w:t>
      </w:r>
      <w:r w:rsidRPr="00A460F0">
        <w:rPr>
          <w:rFonts w:ascii="Times New Roman" w:hAnsi="Times New Roman" w:cs="Times New Roman"/>
          <w:vertAlign w:val="subscript"/>
          <w:lang w:val="en-US"/>
        </w:rPr>
        <w:t xml:space="preserve">e,k </w:t>
      </w:r>
      <w:r w:rsidRPr="00A77A2A">
        <w:rPr>
          <w:rFonts w:ascii="Times New Roman" w:hAnsi="Times New Roman" w:cs="Times New Roman"/>
          <w:lang w:val="en-US"/>
        </w:rPr>
        <w:t xml:space="preserve">within the four-step allocation procedure is described in </w:t>
      </w:r>
      <w:r w:rsidR="009C08D4">
        <w:rPr>
          <w:rFonts w:ascii="Times New Roman" w:hAnsi="Times New Roman" w:cs="Times New Roman"/>
          <w:lang w:val="en-US"/>
        </w:rPr>
        <w:t>Section 2.3</w:t>
      </w:r>
      <w:r w:rsidRPr="00A77A2A">
        <w:rPr>
          <w:rFonts w:ascii="Times New Roman" w:hAnsi="Times New Roman" w:cs="Times New Roman"/>
          <w:lang w:val="en-US"/>
        </w:rPr>
        <w:t>.2, Step 4a. Data requirements for determining these parameters are specified in Annex A-3, Section A-3.4.2. The numerical application is documented in Annex B-1, Section B-1.4.</w:t>
      </w:r>
    </w:p>
    <w:p w14:paraId="1ABFD112" w14:textId="77777777" w:rsidR="00A77A2A" w:rsidRPr="00A77A2A" w:rsidRDefault="00A77A2A" w:rsidP="000F123F">
      <w:pPr>
        <w:pStyle w:val="berschrift3"/>
        <w:rPr>
          <w:lang w:val="en-US"/>
        </w:rPr>
      </w:pPr>
      <w:r w:rsidRPr="00A77A2A">
        <w:rPr>
          <w:lang w:val="en-US"/>
        </w:rPr>
        <w:lastRenderedPageBreak/>
        <w:t xml:space="preserve">A-4.2 Derivation of the Exergy Factor </w:t>
      </w:r>
      <w:r w:rsidRPr="00A77A2A">
        <w:rPr>
          <w:i/>
          <w:iCs/>
          <w:lang w:val="en-US"/>
        </w:rPr>
        <w:t>f</w:t>
      </w:r>
      <w:r w:rsidRPr="005A11CC">
        <w:rPr>
          <w:vertAlign w:val="subscript"/>
          <w:lang w:val="en-US"/>
        </w:rPr>
        <w:t xml:space="preserve">ex,k </w:t>
      </w:r>
      <w:r w:rsidRPr="00A77A2A">
        <w:rPr>
          <w:lang w:val="en-US"/>
        </w:rPr>
        <w:t>(Eq. 2)</w:t>
      </w:r>
    </w:p>
    <w:p w14:paraId="4BC46F54" w14:textId="77777777" w:rsidR="00A77A2A" w:rsidRPr="00A77A2A" w:rsidRDefault="00A77A2A" w:rsidP="000F123F">
      <w:pPr>
        <w:pStyle w:val="berschrift4"/>
        <w:rPr>
          <w:lang w:val="en-US"/>
        </w:rPr>
      </w:pPr>
      <w:r w:rsidRPr="00A77A2A">
        <w:rPr>
          <w:lang w:val="en-US"/>
        </w:rPr>
        <w:t>A-4.2.1 Definition</w:t>
      </w:r>
    </w:p>
    <w:p w14:paraId="49EFC544"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The exergy factor </w:t>
      </w:r>
      <w:r w:rsidRPr="00A77A2A">
        <w:rPr>
          <w:rFonts w:ascii="Times New Roman" w:hAnsi="Times New Roman" w:cs="Times New Roman"/>
          <w:i/>
          <w:iCs/>
          <w:lang w:val="en-US"/>
        </w:rPr>
        <w:t>f</w:t>
      </w:r>
      <w:r w:rsidRPr="005A11CC">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for input stream </w:t>
      </w:r>
      <w:r w:rsidRPr="00A77A2A">
        <w:rPr>
          <w:rFonts w:ascii="Times New Roman" w:hAnsi="Times New Roman" w:cs="Times New Roman"/>
          <w:i/>
          <w:iCs/>
          <w:lang w:val="en-US"/>
        </w:rPr>
        <w:t>k</w:t>
      </w:r>
      <w:r w:rsidRPr="00A77A2A">
        <w:rPr>
          <w:rFonts w:ascii="Times New Roman" w:hAnsi="Times New Roman" w:cs="Times New Roman"/>
          <w:lang w:val="en-US"/>
        </w:rPr>
        <w:t xml:space="preserve"> is defined in Eq. (2) as the ratio of total useful exergy delivered across all energy products </w:t>
      </w:r>
      <w:r w:rsidRPr="00A77A2A">
        <w:rPr>
          <w:rFonts w:ascii="Times New Roman" w:hAnsi="Times New Roman" w:cs="Times New Roman"/>
          <w:i/>
          <w:iCs/>
          <w:lang w:val="en-US"/>
        </w:rPr>
        <w:t>e</w:t>
      </w:r>
      <w:r w:rsidRPr="00A77A2A">
        <w:rPr>
          <w:rFonts w:ascii="Times New Roman" w:hAnsi="Times New Roman" w:cs="Times New Roman"/>
          <w:lang w:val="en-US"/>
        </w:rPr>
        <w:t xml:space="preserve"> generated from input stream </w:t>
      </w:r>
      <w:r w:rsidRPr="00A77A2A">
        <w:rPr>
          <w:rFonts w:ascii="Times New Roman" w:hAnsi="Times New Roman" w:cs="Times New Roman"/>
          <w:i/>
          <w:iCs/>
          <w:lang w:val="en-US"/>
        </w:rPr>
        <w:t>k</w:t>
      </w:r>
      <w:r w:rsidRPr="00A77A2A">
        <w:rPr>
          <w:rFonts w:ascii="Times New Roman" w:hAnsi="Times New Roman" w:cs="Times New Roman"/>
          <w:lang w:val="en-US"/>
        </w:rPr>
        <w:t xml:space="preserve"> to the total chemical exergy of that input stream:</w:t>
      </w:r>
    </w:p>
    <w:p w14:paraId="0E6F9879" w14:textId="25B5D3A3"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lang w:val="en-US"/>
                </w:rPr>
                <m:t>ex</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nary>
                <m:naryPr>
                  <m:chr m:val="∑"/>
                  <m:limLoc m:val="subSup"/>
                  <m:grow m:val="1"/>
                  <m:supHide m:val="1"/>
                  <m:ctrlPr>
                    <w:rPr>
                      <w:rFonts w:ascii="Cambria Math" w:hAnsi="Cambria Math" w:cs="Times New Roman"/>
                    </w:rPr>
                  </m:ctrlPr>
                </m:naryPr>
                <m:sub>
                  <m:r>
                    <w:rPr>
                      <w:rFonts w:ascii="Cambria Math" w:hAnsi="Cambria Math" w:cs="Times New Roman"/>
                    </w:rPr>
                    <m:t>e</m:t>
                  </m:r>
                </m:sub>
                <m:sup/>
                <m:e>
                  <m:r>
                    <w:rPr>
                      <w:rFonts w:ascii="Cambria Math" w:hAnsi="Cambria Math" w:cs="Times New Roman"/>
                    </w:rPr>
                    <m:t>E</m:t>
                  </m:r>
                </m:e>
              </m:nary>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e</m:t>
                  </m:r>
                  <m:r>
                    <w:rPr>
                      <w:rFonts w:ascii="Cambria Math" w:hAnsi="Cambria Math" w:cs="Times New Roman"/>
                      <w:lang w:val="en-US"/>
                    </w:rPr>
                    <m:t>,</m:t>
                  </m:r>
                  <m:r>
                    <w:rPr>
                      <w:rFonts w:ascii="Cambria Math" w:hAnsi="Cambria Math" w:cs="Times New Roman"/>
                    </w:rPr>
                    <m:t>k</m:t>
                  </m:r>
                </m:sub>
              </m:sSub>
            </m:num>
            <m:den>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input</m:t>
                  </m:r>
                  <m:r>
                    <w:rPr>
                      <w:rFonts w:ascii="Cambria Math" w:hAnsi="Cambria Math" w:cs="Times New Roman"/>
                      <w:lang w:val="en-US"/>
                    </w:rPr>
                    <m:t>,</m:t>
                  </m:r>
                  <m:r>
                    <w:rPr>
                      <w:rFonts w:ascii="Cambria Math" w:hAnsi="Cambria Math" w:cs="Times New Roman"/>
                    </w:rPr>
                    <m:t>k</m:t>
                  </m:r>
                </m:sub>
              </m:sSub>
            </m:den>
          </m:f>
        </m:oMath>
      </m:oMathPara>
    </w:p>
    <w:p w14:paraId="6A391A7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w:t>
      </w:r>
      <w:r w:rsidRPr="00A77A2A">
        <w:rPr>
          <w:rFonts w:ascii="Times New Roman" w:hAnsi="Times New Roman" w:cs="Times New Roman"/>
          <w:i/>
          <w:iCs/>
          <w:lang w:val="en-US"/>
        </w:rPr>
        <w:t>Ex</w:t>
      </w:r>
      <w:r w:rsidRPr="00A77A2A">
        <w:rPr>
          <w:rFonts w:ascii="Times New Roman" w:hAnsi="Times New Roman" w:cs="Times New Roman"/>
          <w:lang w:val="en-US"/>
        </w:rPr>
        <w:t xml:space="preserve">e,k is the exergy of energy product </w:t>
      </w:r>
      <w:r w:rsidRPr="00A77A2A">
        <w:rPr>
          <w:rFonts w:ascii="Times New Roman" w:hAnsi="Times New Roman" w:cs="Times New Roman"/>
          <w:i/>
          <w:iCs/>
          <w:lang w:val="en-US"/>
        </w:rPr>
        <w:t>e</w:t>
      </w:r>
      <w:r w:rsidRPr="00A77A2A">
        <w:rPr>
          <w:rFonts w:ascii="Times New Roman" w:hAnsi="Times New Roman" w:cs="Times New Roman"/>
          <w:lang w:val="en-US"/>
        </w:rPr>
        <w:t xml:space="preserve"> generated from input stream </w:t>
      </w:r>
      <w:r w:rsidRPr="00A77A2A">
        <w:rPr>
          <w:rFonts w:ascii="Times New Roman" w:hAnsi="Times New Roman" w:cs="Times New Roman"/>
          <w:i/>
          <w:iCs/>
          <w:lang w:val="en-US"/>
        </w:rPr>
        <w:t>k</w:t>
      </w:r>
      <w:r w:rsidRPr="00A77A2A">
        <w:rPr>
          <w:rFonts w:ascii="Times New Roman" w:hAnsi="Times New Roman" w:cs="Times New Roman"/>
          <w:lang w:val="en-US"/>
        </w:rPr>
        <w:t xml:space="preserve">, and </w:t>
      </w:r>
      <w:r w:rsidRPr="00A77A2A">
        <w:rPr>
          <w:rFonts w:ascii="Times New Roman" w:hAnsi="Times New Roman" w:cs="Times New Roman"/>
          <w:i/>
          <w:iCs/>
          <w:lang w:val="en-US"/>
        </w:rPr>
        <w:t>Ex</w:t>
      </w:r>
      <w:r w:rsidRPr="00A77A2A">
        <w:rPr>
          <w:rFonts w:ascii="Times New Roman" w:hAnsi="Times New Roman" w:cs="Times New Roman"/>
          <w:lang w:val="en-US"/>
        </w:rPr>
        <w:t xml:space="preserve">input,k is the total chemical exergy of input stream </w:t>
      </w:r>
      <w:r w:rsidRPr="00A77A2A">
        <w:rPr>
          <w:rFonts w:ascii="Times New Roman" w:hAnsi="Times New Roman" w:cs="Times New Roman"/>
          <w:i/>
          <w:iCs/>
          <w:lang w:val="en-US"/>
        </w:rPr>
        <w:t>k</w:t>
      </w:r>
      <w:r w:rsidRPr="00A77A2A">
        <w:rPr>
          <w:rFonts w:ascii="Times New Roman" w:hAnsi="Times New Roman" w:cs="Times New Roman"/>
          <w:lang w:val="en-US"/>
        </w:rPr>
        <w:t>.</w:t>
      </w:r>
    </w:p>
    <w:p w14:paraId="2BB9567F" w14:textId="77777777" w:rsidR="00A77A2A" w:rsidRPr="00A77A2A" w:rsidRDefault="00A77A2A" w:rsidP="000F123F">
      <w:pPr>
        <w:pStyle w:val="berschrift4"/>
        <w:rPr>
          <w:lang w:val="en-US"/>
        </w:rPr>
      </w:pPr>
      <w:r w:rsidRPr="00A77A2A">
        <w:rPr>
          <w:lang w:val="en-US"/>
        </w:rPr>
        <w:t>A-4.2.2 Approximation of input chemical exergy by LHV</w:t>
      </w:r>
    </w:p>
    <w:p w14:paraId="00380501"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total chemical exergy of a heterogeneous waste stream is, strictly speaking, the maximum useful work extractable from complete chemical conversion to environmental reference species (typically CO₂, H₂O, N₂ and SO₂). For pure, well-defined substances, chemical exergy can be derived precisely from thermodynamic tables. For heterogeneous mixed-waste streams — which are the predominant input to post-consumer residual WtE — the precise chemical exergy is not directly measurable.</w:t>
      </w:r>
    </w:p>
    <w:p w14:paraId="0024BA0E" w14:textId="51C0D389" w:rsidR="00A77A2A" w:rsidRPr="001D3566" w:rsidRDefault="001D3566" w:rsidP="00A77A2A">
      <w:pPr>
        <w:rPr>
          <w:rFonts w:ascii="Times New Roman" w:hAnsi="Times New Roman" w:cs="Times New Roman"/>
          <w:lang w:val="en-US"/>
        </w:rPr>
      </w:pPr>
      <w:r w:rsidRPr="001D3566">
        <w:rPr>
          <w:rFonts w:ascii="Times New Roman" w:hAnsi="Times New Roman" w:cs="Times New Roman"/>
          <w:lang w:val="en-US"/>
        </w:rPr>
        <w:t>For practical application, the chemical exergy of the heterogeneous waste input is approximated here by its lower heating value (LHV), which is routinely available from WtE operators and can be determined through calorimetric testing or gravimetric composition analysis</w:t>
      </w:r>
      <w:r w:rsidR="00A77A2A" w:rsidRPr="00A77A2A">
        <w:rPr>
          <w:rFonts w:ascii="Times New Roman" w:hAnsi="Times New Roman" w:cs="Times New Roman"/>
          <w:lang w:val="en-US"/>
        </w:rPr>
        <w:t xml:space="preserve">. </w:t>
      </w:r>
      <w:r w:rsidR="00A77A2A" w:rsidRPr="001D3566">
        <w:rPr>
          <w:rFonts w:ascii="Times New Roman" w:hAnsi="Times New Roman" w:cs="Times New Roman"/>
          <w:lang w:val="en-US"/>
        </w:rPr>
        <w:t>The approximation is valid for the following reasons:</w:t>
      </w:r>
    </w:p>
    <w:p w14:paraId="027CDCF5" w14:textId="77777777" w:rsidR="00686A09" w:rsidRDefault="00686A09" w:rsidP="00504401">
      <w:pPr>
        <w:numPr>
          <w:ilvl w:val="0"/>
          <w:numId w:val="9"/>
        </w:numPr>
        <w:rPr>
          <w:rFonts w:ascii="Times New Roman" w:hAnsi="Times New Roman" w:cs="Times New Roman"/>
          <w:lang w:val="en-US"/>
        </w:rPr>
      </w:pPr>
      <w:r w:rsidRPr="00686A09">
        <w:rPr>
          <w:rFonts w:ascii="Times New Roman" w:hAnsi="Times New Roman" w:cs="Times New Roman"/>
          <w:lang w:val="en-US"/>
        </w:rPr>
        <w:t>For typical organic waste fractions, the ratio of chemical exergy to LHV has been reported to lie approximately in the range 1.00–1.10 (Fruergaard and Astrup 2011). This range reflects empirical observations for mixed municipal-type waste rather than a universal physical constant; the deviation from unity is generally small relative to the variability in waste composition and energy performance across sites and seasons, but may be larger for streams with substantially different composition</w:t>
      </w:r>
      <w:r>
        <w:rPr>
          <w:rFonts w:ascii="Times New Roman" w:hAnsi="Times New Roman" w:cs="Times New Roman"/>
          <w:lang w:val="en-US"/>
        </w:rPr>
        <w:t>.</w:t>
      </w:r>
    </w:p>
    <w:p w14:paraId="1FFE70DD" w14:textId="4838B10E" w:rsidR="00A77A2A" w:rsidRPr="00A77A2A" w:rsidRDefault="00686A09" w:rsidP="00504401">
      <w:pPr>
        <w:numPr>
          <w:ilvl w:val="0"/>
          <w:numId w:val="9"/>
        </w:numPr>
        <w:rPr>
          <w:rFonts w:ascii="Times New Roman" w:hAnsi="Times New Roman" w:cs="Times New Roman"/>
          <w:lang w:val="en-US"/>
        </w:rPr>
      </w:pPr>
      <w:r w:rsidRPr="00686A09">
        <w:rPr>
          <w:rFonts w:ascii="Times New Roman" w:hAnsi="Times New Roman" w:cs="Times New Roman"/>
          <w:lang w:val="en-US"/>
        </w:rPr>
        <w:t>For heterogeneous waste streams with composition profiles typical of municipal solid waste, applying LHV rather than chemical exergy has been reported to introduce an approximation error of less than approximately 10 % in f</w:t>
      </w:r>
      <w:r w:rsidRPr="00686A09">
        <w:rPr>
          <w:rFonts w:ascii="Times New Roman" w:hAnsi="Times New Roman" w:cs="Times New Roman"/>
          <w:vertAlign w:val="subscript"/>
          <w:lang w:val="en-US"/>
        </w:rPr>
        <w:t xml:space="preserve">ex,k </w:t>
      </w:r>
      <w:r w:rsidRPr="00686A09">
        <w:rPr>
          <w:rFonts w:ascii="Times New Roman" w:hAnsi="Times New Roman" w:cs="Times New Roman"/>
          <w:lang w:val="en-US"/>
        </w:rPr>
        <w:t>(Fruergaard and Astrup 2011), which is generally within the uncertainty range of WtE operational data and smaller than the sensitivity range tested in Annex C, Scenario S1. This figure should not be interpreted as a guaranteed upper bound for all waste compositions; streams that deviate substantially from typical mixed waste (e.g. high-moisture organic fractions) may exhibit larger deviations and should be verified on a case-by-case basis</w:t>
      </w:r>
      <w:r w:rsidR="00A77A2A" w:rsidRPr="00A77A2A">
        <w:rPr>
          <w:rFonts w:ascii="Times New Roman" w:hAnsi="Times New Roman" w:cs="Times New Roman"/>
          <w:lang w:val="en-US"/>
        </w:rPr>
        <w:t xml:space="preserve">. </w:t>
      </w:r>
    </w:p>
    <w:p w14:paraId="7F3C9161" w14:textId="77777777" w:rsidR="00A77A2A" w:rsidRPr="00A77A2A" w:rsidRDefault="00A77A2A" w:rsidP="00504401">
      <w:pPr>
        <w:numPr>
          <w:ilvl w:val="0"/>
          <w:numId w:val="9"/>
        </w:numPr>
        <w:rPr>
          <w:rFonts w:ascii="Times New Roman" w:hAnsi="Times New Roman" w:cs="Times New Roman"/>
          <w:lang w:val="en-US"/>
        </w:rPr>
      </w:pPr>
      <w:r w:rsidRPr="00A77A2A">
        <w:rPr>
          <w:rFonts w:ascii="Times New Roman" w:hAnsi="Times New Roman" w:cs="Times New Roman"/>
          <w:lang w:val="en-US"/>
        </w:rPr>
        <w:t xml:space="preserve">The LHV-based approximation allows </w:t>
      </w:r>
      <w:r w:rsidRPr="00A77A2A">
        <w:rPr>
          <w:rFonts w:ascii="Times New Roman" w:hAnsi="Times New Roman" w:cs="Times New Roman"/>
          <w:i/>
          <w:iCs/>
          <w:lang w:val="en-US"/>
        </w:rPr>
        <w:t>f</w:t>
      </w:r>
      <w:r w:rsidRPr="005A11CC">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to be calculated directly from standard operational data available at every WtE facility, without requiring detailed thermodynamic characterisation of the waste stream. </w:t>
      </w:r>
    </w:p>
    <w:p w14:paraId="51A23C8C"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Accordingly, for practical application, Eq. (2) is computed as:</w:t>
      </w:r>
    </w:p>
    <w:p w14:paraId="57F9A44B" w14:textId="0D89BEE0"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lang w:val="en-US"/>
                </w:rPr>
                <m:t>ex</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nary>
                <m:naryPr>
                  <m:chr m:val="∑"/>
                  <m:limLoc m:val="subSup"/>
                  <m:grow m:val="1"/>
                  <m:supHide m:val="1"/>
                  <m:ctrlPr>
                    <w:rPr>
                      <w:rFonts w:ascii="Cambria Math" w:hAnsi="Cambria Math" w:cs="Times New Roman"/>
                    </w:rPr>
                  </m:ctrlPr>
                </m:naryPr>
                <m:sub>
                  <m:r>
                    <w:rPr>
                      <w:rFonts w:ascii="Cambria Math" w:hAnsi="Cambria Math" w:cs="Times New Roman"/>
                    </w:rPr>
                    <m:t>e</m:t>
                  </m:r>
                </m:sub>
                <m:sup/>
                <m:e>
                  <m:r>
                    <w:rPr>
                      <w:rFonts w:ascii="Cambria Math" w:hAnsi="Cambria Math" w:cs="Times New Roman"/>
                    </w:rPr>
                    <m:t>E</m:t>
                  </m:r>
                </m:e>
              </m:nary>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e</m:t>
                  </m:r>
                  <m:r>
                    <w:rPr>
                      <w:rFonts w:ascii="Cambria Math" w:hAnsi="Cambria Math" w:cs="Times New Roman"/>
                      <w:lang w:val="en-US"/>
                    </w:rPr>
                    <m:t>,</m:t>
                  </m:r>
                  <m:r>
                    <w:rPr>
                      <w:rFonts w:ascii="Cambria Math" w:hAnsi="Cambria Math" w:cs="Times New Roman"/>
                    </w:rPr>
                    <m:t>k</m:t>
                  </m:r>
                </m:sub>
              </m:sSub>
            </m:num>
            <m:den>
              <m:sSub>
                <m:sSubPr>
                  <m:ctrlPr>
                    <w:rPr>
                      <w:rFonts w:ascii="Cambria Math" w:hAnsi="Cambria Math" w:cs="Times New Roman"/>
                    </w:rPr>
                  </m:ctrlPr>
                </m:sSubPr>
                <m:e>
                  <m:r>
                    <m:rPr>
                      <m:nor/>
                    </m:rPr>
                    <w:rPr>
                      <w:rFonts w:ascii="Times New Roman" w:hAnsi="Times New Roman" w:cs="Times New Roman"/>
                      <w:lang w:val="en-US"/>
                    </w:rPr>
                    <m:t>LHV</m:t>
                  </m:r>
                </m:e>
                <m:sub>
                  <m:r>
                    <w:rPr>
                      <w:rFonts w:ascii="Cambria Math" w:hAnsi="Cambria Math" w:cs="Times New Roman"/>
                    </w:rPr>
                    <m:t>k</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den>
          </m:f>
        </m:oMath>
      </m:oMathPara>
    </w:p>
    <w:p w14:paraId="1F20BE7E" w14:textId="2891130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where LHV</w:t>
      </w:r>
      <w:r w:rsidRPr="00A77A2A">
        <w:rPr>
          <w:rFonts w:ascii="Times New Roman" w:hAnsi="Times New Roman" w:cs="Times New Roman"/>
          <w:i/>
          <w:iCs/>
          <w:lang w:val="en-US"/>
        </w:rPr>
        <w:t>k</w:t>
      </w:r>
      <w:r w:rsidRPr="00A77A2A">
        <w:rPr>
          <w:rFonts w:ascii="Times New Roman" w:hAnsi="Times New Roman" w:cs="Times New Roman"/>
          <w:lang w:val="en-US"/>
        </w:rPr>
        <w:t xml:space="preserve"> is the lower heating value of input stream </w:t>
      </w:r>
      <w:r w:rsidRPr="00A77A2A">
        <w:rPr>
          <w:rFonts w:ascii="Times New Roman" w:hAnsi="Times New Roman" w:cs="Times New Roman"/>
          <w:i/>
          <w:iCs/>
          <w:lang w:val="en-US"/>
        </w:rPr>
        <w:t>k</w:t>
      </w:r>
      <w:r w:rsidRPr="00A77A2A">
        <w:rPr>
          <w:rFonts w:ascii="Times New Roman" w:hAnsi="Times New Roman" w:cs="Times New Roman"/>
          <w:lang w:val="en-US"/>
        </w:rPr>
        <w:t xml:space="preserve"> [MJ/kg] and </w:t>
      </w:r>
      <w:r w:rsidRPr="00A77A2A">
        <w:rPr>
          <w:rFonts w:ascii="Times New Roman" w:hAnsi="Times New Roman" w:cs="Times New Roman"/>
          <w:i/>
          <w:iCs/>
          <w:lang w:val="en-US"/>
        </w:rPr>
        <w:t>m</w:t>
      </w:r>
      <w:r w:rsidRPr="00A77A2A">
        <w:rPr>
          <w:rFonts w:ascii="Times New Roman" w:hAnsi="Times New Roman" w:cs="Times New Roman"/>
          <w:lang w:val="en-US"/>
        </w:rPr>
        <w:t xml:space="preserve">k is the mass of that stream [kg]. </w:t>
      </w:r>
      <w:r w:rsidR="008A3C20" w:rsidRPr="008A3C20">
        <w:rPr>
          <w:rFonts w:ascii="Times New Roman" w:hAnsi="Times New Roman" w:cs="Times New Roman"/>
          <w:lang w:val="en-US"/>
        </w:rPr>
        <w:t>Where stream-specific WtE inventories and energy-output data are available, stream-specific f</w:t>
      </w:r>
      <w:r w:rsidR="008A3C20" w:rsidRPr="005A11CC">
        <w:rPr>
          <w:rFonts w:ascii="Times New Roman" w:hAnsi="Times New Roman" w:cs="Times New Roman"/>
          <w:vertAlign w:val="subscript"/>
          <w:lang w:val="en-US"/>
        </w:rPr>
        <w:t xml:space="preserve">ex,k </w:t>
      </w:r>
      <w:r w:rsidR="008A3C20" w:rsidRPr="008A3C20">
        <w:rPr>
          <w:rFonts w:ascii="Times New Roman" w:hAnsi="Times New Roman" w:cs="Times New Roman"/>
          <w:lang w:val="en-US"/>
        </w:rPr>
        <w:t>values may be calculated for separately modelled treatment units. In the numerical example, F3 and R1 are co-treated in one WtE facility; their stream-specific LHV values are therefore used to distribute the facility-level disposal share in Step 4b, rather than to derive separate exergy factors</w:t>
      </w:r>
      <w:r w:rsidRPr="00A77A2A">
        <w:rPr>
          <w:rFonts w:ascii="Times New Roman" w:hAnsi="Times New Roman" w:cs="Times New Roman"/>
          <w:lang w:val="en-US"/>
        </w:rPr>
        <w:t>.</w:t>
      </w:r>
    </w:p>
    <w:p w14:paraId="4638BB2B" w14:textId="77777777" w:rsidR="00A77A2A" w:rsidRPr="00A77A2A" w:rsidRDefault="00A77A2A" w:rsidP="000F123F">
      <w:pPr>
        <w:pStyle w:val="berschrift4"/>
        <w:rPr>
          <w:lang w:val="en-US"/>
        </w:rPr>
      </w:pPr>
      <w:r w:rsidRPr="00A77A2A">
        <w:rPr>
          <w:lang w:val="en-US"/>
        </w:rPr>
        <w:lastRenderedPageBreak/>
        <w:t>A-4.2.3 Derivation of the exergy of individual energy products</w:t>
      </w:r>
    </w:p>
    <w:p w14:paraId="097140D5"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(a) Electricity. Electricity is pure exergy: its complete conversion to work is theoretically achievable. The exergy of the net electrical output per unit mass of waste input is therefore equal to its energy content:</w:t>
      </w:r>
    </w:p>
    <w:p w14:paraId="58D0E78C" w14:textId="4E772F4E" w:rsidR="00A77A2A" w:rsidRPr="00A77A2A" w:rsidRDefault="00A77A2A" w:rsidP="00A77A2A">
      <w:pPr>
        <w:rPr>
          <w:rFonts w:ascii="Times New Roman" w:hAnsi="Times New Roman" w:cs="Times New Roman"/>
          <w:lang w:val="en-US"/>
        </w:rPr>
      </w:pPr>
      <m:oMathPara>
        <m:oMath>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el</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lang w:val="en-US"/>
                </w:rPr>
                <m:t>el</m:t>
              </m:r>
              <m:r>
                <w:rPr>
                  <w:rFonts w:ascii="Cambria Math" w:hAnsi="Cambria Math" w:cs="Times New Roman"/>
                  <w:lang w:val="en-US"/>
                </w:rPr>
                <m:t>,</m:t>
              </m:r>
              <m:r>
                <w:rPr>
                  <w:rFonts w:ascii="Cambria Math" w:hAnsi="Cambria Math" w:cs="Times New Roman"/>
                </w:rPr>
                <m:t>k</m:t>
              </m:r>
            </m:sub>
          </m:sSub>
        </m:oMath>
      </m:oMathPara>
    </w:p>
    <w:p w14:paraId="614FBA3A" w14:textId="42F688BA"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w:t>
      </w:r>
      <w:r w:rsidRPr="00A77A2A">
        <w:rPr>
          <w:rFonts w:ascii="Times New Roman" w:hAnsi="Times New Roman" w:cs="Times New Roman"/>
          <w:i/>
          <w:iCs/>
          <w:lang w:val="en-US"/>
        </w:rPr>
        <w:t>W</w:t>
      </w:r>
      <w:r w:rsidRPr="005A11CC">
        <w:rPr>
          <w:rFonts w:ascii="Times New Roman" w:hAnsi="Times New Roman" w:cs="Times New Roman"/>
          <w:vertAlign w:val="subscript"/>
          <w:lang w:val="en-US"/>
        </w:rPr>
        <w:t xml:space="preserve">el,k </w:t>
      </w:r>
      <w:r w:rsidRPr="00A77A2A">
        <w:rPr>
          <w:rFonts w:ascii="Times New Roman" w:hAnsi="Times New Roman" w:cs="Times New Roman"/>
          <w:lang w:val="en-US"/>
        </w:rPr>
        <w:t xml:space="preserve">is the net electrical energy output per kilogram of input stream </w:t>
      </w:r>
      <w:r w:rsidRPr="00A77A2A">
        <w:rPr>
          <w:rFonts w:ascii="Times New Roman" w:hAnsi="Times New Roman" w:cs="Times New Roman"/>
          <w:i/>
          <w:iCs/>
          <w:lang w:val="en-US"/>
        </w:rPr>
        <w:t>k</w:t>
      </w:r>
      <w:r w:rsidRPr="00A77A2A">
        <w:rPr>
          <w:rFonts w:ascii="Times New Roman" w:hAnsi="Times New Roman" w:cs="Times New Roman"/>
          <w:lang w:val="en-US"/>
        </w:rPr>
        <w:t xml:space="preserve"> [MJ</w:t>
      </w:r>
      <w:r w:rsidRPr="005A11CC">
        <w:rPr>
          <w:rFonts w:ascii="Times New Roman" w:hAnsi="Times New Roman" w:cs="Times New Roman"/>
          <w:vertAlign w:val="subscript"/>
          <w:lang w:val="en-US"/>
        </w:rPr>
        <w:t>el</w:t>
      </w:r>
      <w:r w:rsidRPr="00A77A2A">
        <w:rPr>
          <w:rFonts w:ascii="Times New Roman" w:hAnsi="Times New Roman" w:cs="Times New Roman"/>
          <w:lang w:val="en-US"/>
        </w:rPr>
        <w:t>/kg], i.e. gross generation minus auxiliary electricity consumption.</w:t>
      </w:r>
    </w:p>
    <w:p w14:paraId="4AA83124"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(b) Heat. Heat is a partially convertible energy form. Its exergy depends on the temperature at which it is delivered, characterised by the Carnot efficiency factor </w:t>
      </w:r>
      <w:r w:rsidRPr="00A77A2A">
        <w:rPr>
          <w:rFonts w:ascii="Times New Roman" w:hAnsi="Times New Roman" w:cs="Times New Roman"/>
          <w:i/>
          <w:iCs/>
        </w:rPr>
        <w:t>η</w:t>
      </w:r>
      <w:r w:rsidRPr="005A11CC">
        <w:rPr>
          <w:rFonts w:ascii="Times New Roman" w:hAnsi="Times New Roman" w:cs="Times New Roman"/>
          <w:vertAlign w:val="subscript"/>
          <w:lang w:val="en-US"/>
        </w:rPr>
        <w:t>c</w:t>
      </w:r>
      <w:r w:rsidRPr="00A77A2A">
        <w:rPr>
          <w:rFonts w:ascii="Times New Roman" w:hAnsi="Times New Roman" w:cs="Times New Roman"/>
          <w:lang w:val="en-US"/>
        </w:rPr>
        <w:t>:</w:t>
      </w:r>
    </w:p>
    <w:p w14:paraId="31720566" w14:textId="359C2B01" w:rsidR="00A77A2A" w:rsidRPr="00A77A2A" w:rsidRDefault="00A77A2A" w:rsidP="00A77A2A">
      <w:pPr>
        <w:rPr>
          <w:rFonts w:ascii="Times New Roman" w:hAnsi="Times New Roman" w:cs="Times New Roman"/>
          <w:lang w:val="en-US"/>
        </w:rPr>
      </w:pPr>
      <m:oMathPara>
        <m:oMath>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heat</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d>
            <m:dPr>
              <m:sepChr m:val="−"/>
              <m:ctrlPr>
                <w:rPr>
                  <w:rFonts w:ascii="Cambria Math" w:hAnsi="Cambria Math" w:cs="Times New Roman"/>
                </w:rPr>
              </m:ctrlPr>
            </m:dPr>
            <m:e>
              <m:r>
                <w:rPr>
                  <w:rFonts w:ascii="Cambria Math" w:hAnsi="Cambria Math" w:cs="Times New Roman"/>
                  <w:lang w:val="en-US"/>
                </w:rPr>
                <m:t>1</m:t>
              </m:r>
            </m:e>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lang w:val="en-US"/>
                        </w:rPr>
                        <m:t>0</m:t>
                      </m:r>
                    </m:sub>
                  </m:sSub>
                </m:num>
                <m:den>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lang w:val="en-US"/>
                        </w:rPr>
                        <m:t>heat</m:t>
                      </m:r>
                    </m:sub>
                  </m:sSub>
                </m:den>
              </m:f>
            </m:e>
          </m:d>
        </m:oMath>
      </m:oMathPara>
    </w:p>
    <w:p w14:paraId="7E45F34A" w14:textId="68E20C16"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w:t>
      </w:r>
      <w:r w:rsidRPr="00A77A2A">
        <w:rPr>
          <w:rFonts w:ascii="Times New Roman" w:hAnsi="Times New Roman" w:cs="Times New Roman"/>
          <w:i/>
          <w:iCs/>
          <w:lang w:val="en-US"/>
        </w:rPr>
        <w:t>Q</w:t>
      </w:r>
      <w:r w:rsidRPr="005A11CC">
        <w:rPr>
          <w:rFonts w:ascii="Times New Roman" w:hAnsi="Times New Roman" w:cs="Times New Roman"/>
          <w:vertAlign w:val="subscript"/>
          <w:lang w:val="en-US"/>
        </w:rPr>
        <w:t xml:space="preserve">heat,k </w:t>
      </w:r>
      <w:r w:rsidRPr="00A77A2A">
        <w:rPr>
          <w:rFonts w:ascii="Times New Roman" w:hAnsi="Times New Roman" w:cs="Times New Roman"/>
          <w:lang w:val="en-US"/>
        </w:rPr>
        <w:t xml:space="preserve">is the net thermal energy output per kilogram of input stream </w:t>
      </w:r>
      <w:r w:rsidRPr="00A77A2A">
        <w:rPr>
          <w:rFonts w:ascii="Times New Roman" w:hAnsi="Times New Roman" w:cs="Times New Roman"/>
          <w:i/>
          <w:iCs/>
          <w:lang w:val="en-US"/>
        </w:rPr>
        <w:t>k</w:t>
      </w:r>
      <w:r w:rsidRPr="00A77A2A">
        <w:rPr>
          <w:rFonts w:ascii="Times New Roman" w:hAnsi="Times New Roman" w:cs="Times New Roman"/>
          <w:lang w:val="en-US"/>
        </w:rPr>
        <w:t xml:space="preserve"> [MJ</w:t>
      </w:r>
      <w:r w:rsidRPr="005A11CC">
        <w:rPr>
          <w:rFonts w:ascii="Times New Roman" w:hAnsi="Times New Roman" w:cs="Times New Roman"/>
          <w:vertAlign w:val="subscript"/>
          <w:lang w:val="en-US"/>
        </w:rPr>
        <w:t>th</w:t>
      </w:r>
      <w:r w:rsidRPr="00A77A2A">
        <w:rPr>
          <w:rFonts w:ascii="Times New Roman" w:hAnsi="Times New Roman" w:cs="Times New Roman"/>
          <w:lang w:val="en-US"/>
        </w:rPr>
        <w:t xml:space="preserve">/kg], </w:t>
      </w:r>
      <w:r w:rsidRPr="00A77A2A">
        <w:rPr>
          <w:rFonts w:ascii="Times New Roman" w:hAnsi="Times New Roman" w:cs="Times New Roman"/>
          <w:i/>
          <w:iCs/>
          <w:lang w:val="en-US"/>
        </w:rPr>
        <w:t>T</w:t>
      </w:r>
      <w:r w:rsidRPr="00A77A2A">
        <w:rPr>
          <w:rFonts w:ascii="Times New Roman" w:hAnsi="Times New Roman" w:cs="Times New Roman"/>
          <w:lang w:val="en-US"/>
        </w:rPr>
        <w:t xml:space="preserve">heat is the supply temperature of the heat output [K], and </w:t>
      </w:r>
      <w:r w:rsidRPr="00A77A2A">
        <w:rPr>
          <w:rFonts w:ascii="Times New Roman" w:hAnsi="Times New Roman" w:cs="Times New Roman"/>
          <w:i/>
          <w:iCs/>
          <w:lang w:val="en-US"/>
        </w:rPr>
        <w:t>T</w:t>
      </w:r>
      <w:r w:rsidRPr="005A11CC">
        <w:rPr>
          <w:rFonts w:ascii="Times New Roman" w:hAnsi="Times New Roman" w:cs="Times New Roman"/>
          <w:vertAlign w:val="subscript"/>
          <w:lang w:val="en-US"/>
        </w:rPr>
        <w:t>0</w:t>
      </w:r>
      <w:r w:rsidRPr="00A77A2A">
        <w:rPr>
          <w:rFonts w:ascii="Times New Roman" w:hAnsi="Times New Roman" w:cs="Times New Roman"/>
          <w:lang w:val="en-US"/>
        </w:rPr>
        <w:t xml:space="preserve"> is the ambient reference temperature [K].</w:t>
      </w:r>
    </w:p>
    <w:p w14:paraId="5C936AE5"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For district heat delivered at a typical supply temperature of 80 °C (</w:t>
      </w:r>
      <w:r w:rsidRPr="00A77A2A">
        <w:rPr>
          <w:rFonts w:ascii="Times New Roman" w:hAnsi="Times New Roman" w:cs="Times New Roman"/>
          <w:i/>
          <w:iCs/>
          <w:lang w:val="en-US"/>
        </w:rPr>
        <w:t>T</w:t>
      </w:r>
      <w:r w:rsidRPr="00A77A2A">
        <w:rPr>
          <w:rFonts w:ascii="Times New Roman" w:hAnsi="Times New Roman" w:cs="Times New Roman"/>
          <w:lang w:val="en-US"/>
        </w:rPr>
        <w:t>heat = 353 K) with an ambient reference temperature of 10 °C (</w:t>
      </w:r>
      <w:r w:rsidRPr="00A77A2A">
        <w:rPr>
          <w:rFonts w:ascii="Times New Roman" w:hAnsi="Times New Roman" w:cs="Times New Roman"/>
          <w:i/>
          <w:iCs/>
          <w:lang w:val="en-US"/>
        </w:rPr>
        <w:t>T</w:t>
      </w:r>
      <w:r w:rsidRPr="00A77A2A">
        <w:rPr>
          <w:rFonts w:ascii="Times New Roman" w:hAnsi="Times New Roman" w:cs="Times New Roman"/>
          <w:lang w:val="en-US"/>
        </w:rPr>
        <w:t>0 = 283 K):</w:t>
      </w:r>
    </w:p>
    <w:p w14:paraId="1E78CDB4" w14:textId="4BCE0D35" w:rsidR="00A77A2A" w:rsidRPr="00A77A2A" w:rsidRDefault="005557F5" w:rsidP="00A77A2A">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r>
            <w:rPr>
              <w:rFonts w:ascii="Cambria Math" w:hAnsi="Cambria Math" w:cs="Times New Roman"/>
            </w:rPr>
            <m:t>=1-</m:t>
          </m:r>
          <m:f>
            <m:fPr>
              <m:ctrlPr>
                <w:rPr>
                  <w:rFonts w:ascii="Cambria Math" w:hAnsi="Cambria Math" w:cs="Times New Roman"/>
                </w:rPr>
              </m:ctrlPr>
            </m:fPr>
            <m:num>
              <m:r>
                <w:rPr>
                  <w:rFonts w:ascii="Cambria Math" w:hAnsi="Cambria Math" w:cs="Times New Roman"/>
                </w:rPr>
                <m:t>283</m:t>
              </m:r>
            </m:num>
            <m:den>
              <m:r>
                <w:rPr>
                  <w:rFonts w:ascii="Cambria Math" w:hAnsi="Cambria Math" w:cs="Times New Roman"/>
                </w:rPr>
                <m:t>353</m:t>
              </m:r>
            </m:den>
          </m:f>
          <m:r>
            <w:rPr>
              <w:rFonts w:ascii="Cambria Math" w:hAnsi="Cambria Math" w:cs="Times New Roman"/>
            </w:rPr>
            <m:t>≈0.198≈0.20</m:t>
          </m:r>
        </m:oMath>
      </m:oMathPara>
    </w:p>
    <w:p w14:paraId="1B782532"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For process steam at higher temperature levels (e.g. 150 °C, </w:t>
      </w:r>
      <w:r w:rsidRPr="00A77A2A">
        <w:rPr>
          <w:rFonts w:ascii="Times New Roman" w:hAnsi="Times New Roman" w:cs="Times New Roman"/>
          <w:i/>
          <w:iCs/>
          <w:lang w:val="en-US"/>
        </w:rPr>
        <w:t>T</w:t>
      </w:r>
      <w:r w:rsidRPr="00A77A2A">
        <w:rPr>
          <w:rFonts w:ascii="Times New Roman" w:hAnsi="Times New Roman" w:cs="Times New Roman"/>
          <w:lang w:val="en-US"/>
        </w:rPr>
        <w:t xml:space="preserve">heat = 423 K), </w:t>
      </w:r>
      <w:r w:rsidRPr="00A77A2A">
        <w:rPr>
          <w:rFonts w:ascii="Times New Roman" w:hAnsi="Times New Roman" w:cs="Times New Roman"/>
          <w:i/>
          <w:iCs/>
        </w:rPr>
        <w:t>η</w:t>
      </w:r>
      <w:r w:rsidRPr="00A77A2A">
        <w:rPr>
          <w:rFonts w:ascii="Times New Roman" w:hAnsi="Times New Roman" w:cs="Times New Roman"/>
          <w:lang w:val="en-US"/>
        </w:rPr>
        <w:t xml:space="preserve">c ≈ 0.33; for low-temperature heat recovery (e.g. 50 °C, </w:t>
      </w:r>
      <w:r w:rsidRPr="00A77A2A">
        <w:rPr>
          <w:rFonts w:ascii="Times New Roman" w:hAnsi="Times New Roman" w:cs="Times New Roman"/>
          <w:i/>
          <w:iCs/>
          <w:lang w:val="en-US"/>
        </w:rPr>
        <w:t>T</w:t>
      </w:r>
      <w:r w:rsidRPr="00A77A2A">
        <w:rPr>
          <w:rFonts w:ascii="Times New Roman" w:hAnsi="Times New Roman" w:cs="Times New Roman"/>
          <w:lang w:val="en-US"/>
        </w:rPr>
        <w:t xml:space="preserve">heat = 323 K), </w:t>
      </w:r>
      <w:r w:rsidRPr="00A77A2A">
        <w:rPr>
          <w:rFonts w:ascii="Times New Roman" w:hAnsi="Times New Roman" w:cs="Times New Roman"/>
          <w:i/>
          <w:iCs/>
        </w:rPr>
        <w:t>η</w:t>
      </w:r>
      <w:r w:rsidRPr="00A77A2A">
        <w:rPr>
          <w:rFonts w:ascii="Times New Roman" w:hAnsi="Times New Roman" w:cs="Times New Roman"/>
          <w:lang w:val="en-US"/>
        </w:rPr>
        <w:t>c ≈ 0.12. The applicable temperature level shall be documented for the specific plant and energy product.</w:t>
      </w:r>
    </w:p>
    <w:p w14:paraId="6B37A87B"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A-4.2.4 Complete derivation for the base-case plant</w:t>
      </w:r>
    </w:p>
    <w:p w14:paraId="51477529" w14:textId="3C2AC473"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base-case parameters used in the numerical example (</w:t>
      </w:r>
      <w:r w:rsidR="009C08D4">
        <w:rPr>
          <w:rFonts w:ascii="Times New Roman" w:hAnsi="Times New Roman" w:cs="Times New Roman"/>
          <w:lang w:val="en-US"/>
        </w:rPr>
        <w:t>Section 2.4</w:t>
      </w:r>
      <w:r w:rsidRPr="00A77A2A">
        <w:rPr>
          <w:rFonts w:ascii="Times New Roman" w:hAnsi="Times New Roman" w:cs="Times New Roman"/>
          <w:lang w:val="en-US"/>
        </w:rPr>
        <w:t>) are:</w:t>
      </w:r>
    </w:p>
    <w:p w14:paraId="3D66971D" w14:textId="1084B254"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lang w:val="en-US"/>
                </w:rPr>
                <m:t>el</m:t>
              </m:r>
            </m:sub>
          </m:sSub>
          <m:r>
            <w:rPr>
              <w:rFonts w:ascii="Cambria Math" w:hAnsi="Cambria Math" w:cs="Times New Roman"/>
              <w:lang w:val="en-US"/>
            </w:rPr>
            <m:t>=0.20⋅</m:t>
          </m:r>
          <m:r>
            <m:rPr>
              <m:nor/>
            </m:rPr>
            <w:rPr>
              <w:rFonts w:ascii="Times New Roman" w:hAnsi="Times New Roman" w:cs="Times New Roman"/>
              <w:lang w:val="en-US"/>
            </w:rPr>
            <m:t>LHV</m:t>
          </m:r>
          <m:r>
            <w:rPr>
              <w:rFonts w:ascii="Cambria Math" w:hAnsi="Cambria Math" w:cs="Times New Roman"/>
              <w:lang w:val="en-US"/>
            </w:rPr>
            <m:t>⇒</m:t>
          </m:r>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el</m:t>
              </m:r>
            </m:sub>
          </m:sSub>
          <m:r>
            <w:rPr>
              <w:rFonts w:ascii="Cambria Math" w:hAnsi="Cambria Math" w:cs="Times New Roman"/>
              <w:lang w:val="en-US"/>
            </w:rPr>
            <m:t>=0.20⋅</m:t>
          </m:r>
          <m:r>
            <m:rPr>
              <m:nor/>
            </m:rPr>
            <w:rPr>
              <w:rFonts w:ascii="Times New Roman" w:hAnsi="Times New Roman" w:cs="Times New Roman"/>
              <w:lang w:val="en-US"/>
            </w:rPr>
            <m:t>LHV</m:t>
          </m:r>
        </m:oMath>
      </m:oMathPara>
    </w:p>
    <w:p w14:paraId="23BFF89F" w14:textId="7AE07265"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sub>
          </m:sSub>
          <m:r>
            <w:rPr>
              <w:rFonts w:ascii="Cambria Math" w:hAnsi="Cambria Math" w:cs="Times New Roman"/>
              <w:lang w:val="en-US"/>
            </w:rPr>
            <m:t>=0.40⋅</m:t>
          </m:r>
          <m:r>
            <m:rPr>
              <m:nor/>
            </m:rPr>
            <w:rPr>
              <w:rFonts w:ascii="Times New Roman" w:hAnsi="Times New Roman" w:cs="Times New Roman"/>
              <w:lang w:val="en-US"/>
            </w:rPr>
            <m:t>LHV</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r>
            <w:rPr>
              <w:rFonts w:ascii="Cambria Math" w:hAnsi="Cambria Math" w:cs="Times New Roman"/>
              <w:lang w:val="en-US"/>
            </w:rPr>
            <m:t>=0.20⇒</m:t>
          </m:r>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heat</m:t>
              </m:r>
            </m:sub>
          </m:sSub>
          <m:r>
            <w:rPr>
              <w:rFonts w:ascii="Cambria Math" w:hAnsi="Cambria Math" w:cs="Times New Roman"/>
              <w:lang w:val="en-US"/>
            </w:rPr>
            <m:t>=0.40×0.20⋅</m:t>
          </m:r>
          <m:r>
            <m:rPr>
              <m:nor/>
            </m:rPr>
            <w:rPr>
              <w:rFonts w:ascii="Times New Roman" w:hAnsi="Times New Roman" w:cs="Times New Roman"/>
              <w:lang w:val="en-US"/>
            </w:rPr>
            <m:t>LHV</m:t>
          </m:r>
          <m:r>
            <w:rPr>
              <w:rFonts w:ascii="Cambria Math" w:hAnsi="Cambria Math" w:cs="Times New Roman"/>
              <w:lang w:val="en-US"/>
            </w:rPr>
            <m:t>=0.08⋅</m:t>
          </m:r>
          <m:r>
            <m:rPr>
              <m:nor/>
            </m:rPr>
            <w:rPr>
              <w:rFonts w:ascii="Times New Roman" w:hAnsi="Times New Roman" w:cs="Times New Roman"/>
              <w:lang w:val="en-US"/>
            </w:rPr>
            <m:t>LHV</m:t>
          </m:r>
        </m:oMath>
      </m:oMathPara>
    </w:p>
    <w:p w14:paraId="16B1B15F" w14:textId="6CABE522" w:rsidR="00A77A2A" w:rsidRPr="00A77A2A" w:rsidRDefault="005557F5" w:rsidP="00A77A2A">
      <w:pPr>
        <w:rPr>
          <w:rFonts w:ascii="Times New Roman" w:hAnsi="Times New Roman" w:cs="Times New Roman"/>
          <w:lang w:val="en-US"/>
        </w:rPr>
      </w:pPr>
      <m:oMathPara>
        <m:oMath>
          <m:nary>
            <m:naryPr>
              <m:chr m:val="∑"/>
              <m:limLoc m:val="subSup"/>
              <m:grow m:val="1"/>
              <m:supHide m:val="1"/>
              <m:ctrlPr>
                <w:rPr>
                  <w:rFonts w:ascii="Cambria Math" w:hAnsi="Cambria Math" w:cs="Times New Roman"/>
                </w:rPr>
              </m:ctrlPr>
            </m:naryPr>
            <m:sub>
              <m:r>
                <w:rPr>
                  <w:rFonts w:ascii="Cambria Math" w:hAnsi="Cambria Math" w:cs="Times New Roman"/>
                </w:rPr>
                <m:t>e</m:t>
              </m:r>
            </m:sub>
            <m:sup/>
            <m:e>
              <m:r>
                <w:rPr>
                  <w:rFonts w:ascii="Cambria Math" w:hAnsi="Cambria Math" w:cs="Times New Roman"/>
                </w:rPr>
                <m:t>E</m:t>
              </m:r>
            </m:e>
          </m:nary>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e</m:t>
              </m:r>
            </m:sub>
          </m:sSub>
          <m:r>
            <w:rPr>
              <w:rFonts w:ascii="Cambria Math" w:hAnsi="Cambria Math" w:cs="Times New Roman"/>
              <w:lang w:val="en-US"/>
            </w:rPr>
            <m:t>=</m:t>
          </m:r>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el</m:t>
              </m:r>
            </m:sub>
          </m:sSub>
          <m:r>
            <w:rPr>
              <w:rFonts w:ascii="Cambria Math" w:hAnsi="Cambria Math" w:cs="Times New Roman"/>
              <w:lang w:val="en-US"/>
            </w:rPr>
            <m:t>+</m:t>
          </m:r>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heat</m:t>
              </m:r>
            </m:sub>
          </m:sSub>
          <m:r>
            <w:rPr>
              <w:rFonts w:ascii="Cambria Math" w:hAnsi="Cambria Math" w:cs="Times New Roman"/>
              <w:lang w:val="en-US"/>
            </w:rPr>
            <m:t>=(0.20+0.08)⋅</m:t>
          </m:r>
          <m:r>
            <m:rPr>
              <m:nor/>
            </m:rPr>
            <w:rPr>
              <w:rFonts w:ascii="Times New Roman" w:hAnsi="Times New Roman" w:cs="Times New Roman"/>
              <w:lang w:val="en-US"/>
            </w:rPr>
            <m:t>LHV</m:t>
          </m:r>
          <m:r>
            <w:rPr>
              <w:rFonts w:ascii="Cambria Math" w:hAnsi="Cambria Math" w:cs="Times New Roman"/>
              <w:lang w:val="en-US"/>
            </w:rPr>
            <m:t>=0.28⋅</m:t>
          </m:r>
          <m:r>
            <m:rPr>
              <m:nor/>
            </m:rPr>
            <w:rPr>
              <w:rFonts w:ascii="Times New Roman" w:hAnsi="Times New Roman" w:cs="Times New Roman"/>
              <w:lang w:val="en-US"/>
            </w:rPr>
            <m:t>LHV</m:t>
          </m:r>
        </m:oMath>
      </m:oMathPara>
    </w:p>
    <w:p w14:paraId="39EE5989" w14:textId="4A9816B9"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lang w:val="en-US"/>
                </w:rPr>
                <m:t>ex</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0.28⋅</m:t>
              </m:r>
              <m:r>
                <m:rPr>
                  <m:nor/>
                </m:rPr>
                <w:rPr>
                  <w:rFonts w:ascii="Times New Roman" w:hAnsi="Times New Roman" w:cs="Times New Roman"/>
                  <w:lang w:val="en-US"/>
                </w:rPr>
                <m:t>LHV</m:t>
              </m:r>
            </m:num>
            <m:den>
              <m:r>
                <m:rPr>
                  <m:nor/>
                </m:rPr>
                <w:rPr>
                  <w:rFonts w:ascii="Times New Roman" w:hAnsi="Times New Roman" w:cs="Times New Roman"/>
                  <w:lang w:val="en-US"/>
                </w:rPr>
                <m:t>LHV</m:t>
              </m:r>
            </m:den>
          </m:f>
          <m:r>
            <w:rPr>
              <w:rFonts w:ascii="Cambria Math" w:hAnsi="Cambria Math" w:cs="Times New Roman"/>
              <w:lang w:val="en-US"/>
            </w:rPr>
            <m:t>=0.28</m:t>
          </m:r>
        </m:oMath>
      </m:oMathPara>
    </w:p>
    <w:p w14:paraId="07EDB650"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exergy not delivered as useful products represents the disposal share of the WtE input. Per unit mass of input:</w:t>
      </w:r>
    </w:p>
    <w:p w14:paraId="4577D0DC" w14:textId="025F5D26" w:rsidR="00A77A2A" w:rsidRPr="00A77A2A" w:rsidRDefault="00A77A2A" w:rsidP="00A77A2A">
      <w:pPr>
        <w:rPr>
          <w:rFonts w:ascii="Times New Roman" w:hAnsi="Times New Roman" w:cs="Times New Roman"/>
          <w:lang w:val="en-US"/>
        </w:rPr>
      </w:pPr>
      <m:oMathPara>
        <m:oMath>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disposal</m:t>
              </m:r>
            </m:sub>
          </m:sSub>
          <m:r>
            <w:rPr>
              <w:rFonts w:ascii="Cambria Math" w:hAnsi="Cambria Math" w:cs="Times New Roman"/>
              <w:lang w:val="en-US"/>
            </w:rPr>
            <m:t>=(1-</m:t>
          </m:r>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lang w:val="en-US"/>
                </w:rPr>
                <m:t>ex</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r>
            <m:rPr>
              <m:nor/>
            </m:rPr>
            <w:rPr>
              <w:rFonts w:ascii="Times New Roman" w:hAnsi="Times New Roman" w:cs="Times New Roman"/>
              <w:lang w:val="en-US"/>
            </w:rPr>
            <m:t>LHV</m:t>
          </m:r>
          <m:r>
            <w:rPr>
              <w:rFonts w:ascii="Cambria Math" w:hAnsi="Cambria Math" w:cs="Times New Roman"/>
              <w:lang w:val="en-US"/>
            </w:rPr>
            <m:t>=0.72⋅</m:t>
          </m:r>
          <m:r>
            <m:rPr>
              <m:nor/>
            </m:rPr>
            <w:rPr>
              <w:rFonts w:ascii="Times New Roman" w:hAnsi="Times New Roman" w:cs="Times New Roman"/>
              <w:lang w:val="en-US"/>
            </w:rPr>
            <m:t>LHV</m:t>
          </m:r>
        </m:oMath>
      </m:oMathPara>
    </w:p>
    <w:p w14:paraId="6F7736BA" w14:textId="32356195" w:rsidR="00686A09" w:rsidRPr="00686A09" w:rsidRDefault="00686A09" w:rsidP="000F123F">
      <w:pPr>
        <w:pStyle w:val="berschrift3"/>
        <w:rPr>
          <w:rFonts w:eastAsiaTheme="minorHAnsi" w:cs="Times New Roman"/>
          <w:b w:val="0"/>
          <w:szCs w:val="22"/>
          <w:lang w:val="en-US"/>
        </w:rPr>
      </w:pPr>
      <w:r w:rsidRPr="00686A09">
        <w:rPr>
          <w:rFonts w:eastAsiaTheme="minorHAnsi" w:cs="Times New Roman"/>
          <w:b w:val="0"/>
          <w:szCs w:val="22"/>
          <w:lang w:val="en-US"/>
        </w:rPr>
        <w:lastRenderedPageBreak/>
        <w:t>This confirms the interpretation of f</w:t>
      </w:r>
      <w:r w:rsidRPr="005A11CC">
        <w:rPr>
          <w:rFonts w:eastAsiaTheme="minorHAnsi" w:cs="Times New Roman"/>
          <w:b w:val="0"/>
          <w:szCs w:val="22"/>
          <w:vertAlign w:val="subscript"/>
          <w:lang w:val="en-US"/>
        </w:rPr>
        <w:t xml:space="preserve">ex,k </w:t>
      </w:r>
      <w:r w:rsidRPr="00686A09">
        <w:rPr>
          <w:rFonts w:eastAsiaTheme="minorHAnsi" w:cs="Times New Roman"/>
          <w:b w:val="0"/>
          <w:szCs w:val="22"/>
          <w:lang w:val="en-US"/>
        </w:rPr>
        <w:t xml:space="preserve">as the EP share of the input's thermodynamic potential: 28 % of the input's chemical exergy is converted to useful EP. In the present framework, the remaining 72 % </w:t>
      </w:r>
      <w:r>
        <w:rPr>
          <w:rFonts w:eastAsiaTheme="minorHAnsi" w:cs="Times New Roman"/>
          <w:b w:val="0"/>
          <w:szCs w:val="22"/>
          <w:lang w:val="en-US"/>
        </w:rPr>
        <w:t>(</w:t>
      </w:r>
      <w:r w:rsidRPr="00686A09">
        <w:rPr>
          <w:rFonts w:eastAsiaTheme="minorHAnsi" w:cs="Times New Roman"/>
          <w:b w:val="0"/>
          <w:szCs w:val="22"/>
          <w:lang w:val="en-US"/>
        </w:rPr>
        <w:t>exergy not delivered as useful energy</w:t>
      </w:r>
      <w:r>
        <w:rPr>
          <w:rFonts w:eastAsiaTheme="minorHAnsi" w:cs="Times New Roman"/>
          <w:b w:val="0"/>
          <w:szCs w:val="22"/>
          <w:lang w:val="en-US"/>
        </w:rPr>
        <w:t>)</w:t>
      </w:r>
      <w:r w:rsidRPr="00686A09">
        <w:rPr>
          <w:rFonts w:eastAsiaTheme="minorHAnsi" w:cs="Times New Roman"/>
          <w:b w:val="0"/>
          <w:szCs w:val="22"/>
          <w:lang w:val="en-US"/>
        </w:rPr>
        <w:t xml:space="preserve"> is used as a physically motivated allocation basis for the WT f</w:t>
      </w:r>
      <w:r w:rsidR="00833E90">
        <w:rPr>
          <w:rFonts w:eastAsiaTheme="minorHAnsi" w:cs="Times New Roman"/>
          <w:b w:val="0"/>
          <w:szCs w:val="22"/>
          <w:lang w:val="en-US"/>
        </w:rPr>
        <w:t>ootprint</w:t>
      </w:r>
      <w:r w:rsidRPr="00686A09">
        <w:rPr>
          <w:rFonts w:eastAsiaTheme="minorHAnsi" w:cs="Times New Roman"/>
          <w:b w:val="0"/>
          <w:szCs w:val="22"/>
          <w:lang w:val="en-US"/>
        </w:rPr>
        <w:t xml:space="preserve">. This reflects a methodological interpretation adopted for the purposes of this allocation framework, not a direct thermodynamic identity between unrecovered exergy and the waste-treatment service: unrecovered exergy (e.g. flue-gas and conversion losses) is not itself </w:t>
      </w:r>
      <w:r w:rsidRPr="00686A09">
        <w:rPr>
          <w:rFonts w:eastAsiaTheme="minorHAnsi" w:cs="Times New Roman"/>
          <w:b w:val="0"/>
          <w:i/>
          <w:iCs/>
          <w:szCs w:val="22"/>
          <w:lang w:val="en-US"/>
        </w:rPr>
        <w:t>'waste treatment'</w:t>
      </w:r>
      <w:r w:rsidRPr="00686A09">
        <w:rPr>
          <w:rFonts w:eastAsiaTheme="minorHAnsi" w:cs="Times New Roman"/>
          <w:b w:val="0"/>
          <w:szCs w:val="22"/>
          <w:lang w:val="en-US"/>
        </w:rPr>
        <w:t xml:space="preserve"> in a physical sense, but its magnitude provides a measurable, causally plausible proxy for the share of process effort not attributable to energy provision.</w:t>
      </w:r>
    </w:p>
    <w:p w14:paraId="64DBCA94" w14:textId="6A62E850" w:rsidR="00A77A2A" w:rsidRPr="00A77A2A" w:rsidRDefault="00A77A2A" w:rsidP="000F123F">
      <w:pPr>
        <w:pStyle w:val="berschrift3"/>
        <w:rPr>
          <w:lang w:val="en-US"/>
        </w:rPr>
      </w:pPr>
      <w:r w:rsidRPr="00A77A2A">
        <w:rPr>
          <w:lang w:val="en-US"/>
        </w:rPr>
        <w:t xml:space="preserve">A-4.3 Derivation of the Energy-Product Exergy Share </w:t>
      </w:r>
      <w:r w:rsidRPr="00A77A2A">
        <w:rPr>
          <w:i/>
          <w:iCs/>
        </w:rPr>
        <w:t>α</w:t>
      </w:r>
      <w:r w:rsidRPr="00A77A2A">
        <w:rPr>
          <w:lang w:val="en-US"/>
        </w:rPr>
        <w:t>e,k (Eq. 3)</w:t>
      </w:r>
    </w:p>
    <w:p w14:paraId="5EF787E0" w14:textId="77777777" w:rsidR="00A77A2A" w:rsidRPr="00A77A2A" w:rsidRDefault="00A77A2A" w:rsidP="000F123F">
      <w:pPr>
        <w:pStyle w:val="berschrift4"/>
        <w:rPr>
          <w:lang w:val="en-US"/>
        </w:rPr>
      </w:pPr>
      <w:r w:rsidRPr="00A77A2A">
        <w:rPr>
          <w:lang w:val="en-US"/>
        </w:rPr>
        <w:t>A-4.3.1 Definition and purpose</w:t>
      </w:r>
    </w:p>
    <w:p w14:paraId="59247CBB" w14:textId="77777777" w:rsidR="00A77A2A" w:rsidRPr="00A77A2A" w:rsidRDefault="00A77A2A" w:rsidP="00A77A2A">
      <w:pPr>
        <w:rPr>
          <w:rFonts w:ascii="Times New Roman" w:hAnsi="Times New Roman" w:cs="Times New Roman"/>
        </w:rPr>
      </w:pPr>
      <w:r w:rsidRPr="00A77A2A">
        <w:rPr>
          <w:rFonts w:ascii="Times New Roman" w:hAnsi="Times New Roman" w:cs="Times New Roman"/>
          <w:lang w:val="en-US"/>
        </w:rPr>
        <w:t xml:space="preserve">Where a WtE plant produces multiple energy products (e.g. both electricity and heat), the total EP burden — determined by </w:t>
      </w:r>
      <w:r w:rsidRPr="00A77A2A">
        <w:rPr>
          <w:rFonts w:ascii="Times New Roman" w:hAnsi="Times New Roman" w:cs="Times New Roman"/>
          <w:i/>
          <w:iCs/>
          <w:lang w:val="en-US"/>
        </w:rPr>
        <w:t>f</w:t>
      </w:r>
      <w:r w:rsidRPr="005A11CC">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in Step 2 of the four-step procedure — must be distributed among those products. This is achieved via the energy-product exergy share </w:t>
      </w:r>
      <w:r w:rsidRPr="00A77A2A">
        <w:rPr>
          <w:rFonts w:ascii="Times New Roman" w:hAnsi="Times New Roman" w:cs="Times New Roman"/>
          <w:i/>
          <w:iCs/>
        </w:rPr>
        <w:t>α</w:t>
      </w:r>
      <w:r w:rsidRPr="005A11CC">
        <w:rPr>
          <w:rFonts w:ascii="Times New Roman" w:hAnsi="Times New Roman" w:cs="Times New Roman"/>
          <w:vertAlign w:val="subscript"/>
          <w:lang w:val="en-US"/>
        </w:rPr>
        <w:t>e,k</w:t>
      </w:r>
      <w:r w:rsidRPr="00A77A2A">
        <w:rPr>
          <w:rFonts w:ascii="Times New Roman" w:hAnsi="Times New Roman" w:cs="Times New Roman"/>
          <w:lang w:val="en-US"/>
        </w:rPr>
        <w:t xml:space="preserve">, defined in Eq. </w:t>
      </w:r>
      <w:r w:rsidRPr="00A77A2A">
        <w:rPr>
          <w:rFonts w:ascii="Times New Roman" w:hAnsi="Times New Roman" w:cs="Times New Roman"/>
        </w:rPr>
        <w:t>(3) as:</w:t>
      </w:r>
    </w:p>
    <w:p w14:paraId="67D20266" w14:textId="4AE9F2E7" w:rsidR="00A77A2A" w:rsidRPr="00A77A2A" w:rsidRDefault="005557F5" w:rsidP="00A77A2A">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e,k</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e,k</m:t>
                  </m:r>
                </m:sub>
              </m:sSub>
            </m:num>
            <m:den>
              <m:nary>
                <m:naryPr>
                  <m:chr m:val="∑"/>
                  <m:limLoc m:val="subSup"/>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sup>
                  </m:sSup>
                </m:sub>
                <m:sup/>
                <m:e>
                  <m:r>
                    <w:rPr>
                      <w:rFonts w:ascii="Cambria Math" w:hAnsi="Cambria Math" w:cs="Times New Roman"/>
                    </w:rPr>
                    <m:t>E</m:t>
                  </m:r>
                </m:e>
              </m:nary>
              <m:sSub>
                <m:sSubPr>
                  <m:ctrlPr>
                    <w:rPr>
                      <w:rFonts w:ascii="Cambria Math" w:hAnsi="Cambria Math" w:cs="Times New Roman"/>
                    </w:rPr>
                  </m:ctrlPr>
                </m:sSubPr>
                <m:e>
                  <m:r>
                    <w:rPr>
                      <w:rFonts w:ascii="Cambria Math" w:hAnsi="Cambria Math" w:cs="Times New Roman"/>
                    </w:rPr>
                    <m:t>x</m:t>
                  </m:r>
                </m:e>
                <m:sub>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sup>
                  </m:sSup>
                  <m:r>
                    <w:rPr>
                      <w:rFonts w:ascii="Cambria Math" w:hAnsi="Cambria Math" w:cs="Times New Roman"/>
                    </w:rPr>
                    <m:t>,k</m:t>
                  </m:r>
                </m:sub>
              </m:sSub>
            </m:den>
          </m:f>
        </m:oMath>
      </m:oMathPara>
    </w:p>
    <w:p w14:paraId="7EB2F58B"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w:t>
      </w:r>
      <w:r w:rsidRPr="00A77A2A">
        <w:rPr>
          <w:rFonts w:ascii="Times New Roman" w:hAnsi="Times New Roman" w:cs="Times New Roman"/>
          <w:i/>
          <w:iCs/>
          <w:lang w:val="en-US"/>
        </w:rPr>
        <w:t>Ex</w:t>
      </w:r>
      <w:r w:rsidRPr="00A77A2A">
        <w:rPr>
          <w:rFonts w:ascii="Times New Roman" w:hAnsi="Times New Roman" w:cs="Times New Roman"/>
          <w:lang w:val="en-US"/>
        </w:rPr>
        <w:t xml:space="preserve">e,k is the exergy of energy product </w:t>
      </w:r>
      <w:r w:rsidRPr="00A77A2A">
        <w:rPr>
          <w:rFonts w:ascii="Times New Roman" w:hAnsi="Times New Roman" w:cs="Times New Roman"/>
          <w:i/>
          <w:iCs/>
          <w:lang w:val="en-US"/>
        </w:rPr>
        <w:t>e</w:t>
      </w:r>
      <w:r w:rsidRPr="00A77A2A">
        <w:rPr>
          <w:rFonts w:ascii="Times New Roman" w:hAnsi="Times New Roman" w:cs="Times New Roman"/>
          <w:lang w:val="en-US"/>
        </w:rPr>
        <w:t xml:space="preserve"> generated from input stream </w:t>
      </w:r>
      <w:r w:rsidRPr="00A77A2A">
        <w:rPr>
          <w:rFonts w:ascii="Times New Roman" w:hAnsi="Times New Roman" w:cs="Times New Roman"/>
          <w:i/>
          <w:iCs/>
          <w:lang w:val="en-US"/>
        </w:rPr>
        <w:t>k</w:t>
      </w:r>
      <w:r w:rsidRPr="00A77A2A">
        <w:rPr>
          <w:rFonts w:ascii="Times New Roman" w:hAnsi="Times New Roman" w:cs="Times New Roman"/>
          <w:lang w:val="en-US"/>
        </w:rPr>
        <w:t xml:space="preserve">, and the sum in the denominator runs over all energy products generated from that stream. By construction, </w:t>
      </w:r>
      <w:r w:rsidRPr="00A77A2A">
        <w:rPr>
          <w:rFonts w:ascii="Times New Roman" w:hAnsi="Times New Roman" w:cs="Times New Roman"/>
          <w:i/>
          <w:iCs/>
        </w:rPr>
        <w:t>α</w:t>
      </w:r>
      <w:r w:rsidRPr="00A77A2A">
        <w:rPr>
          <w:rFonts w:ascii="Times New Roman" w:hAnsi="Times New Roman" w:cs="Times New Roman"/>
          <w:lang w:val="en-US"/>
        </w:rPr>
        <w:t xml:space="preserve">e,k values sum to unity over all energy products </w:t>
      </w:r>
      <w:r w:rsidRPr="00A77A2A">
        <w:rPr>
          <w:rFonts w:ascii="Times New Roman" w:hAnsi="Times New Roman" w:cs="Times New Roman"/>
          <w:i/>
          <w:iCs/>
          <w:lang w:val="en-US"/>
        </w:rPr>
        <w:t>e</w:t>
      </w:r>
      <w:r w:rsidRPr="00A77A2A">
        <w:rPr>
          <w:rFonts w:ascii="Times New Roman" w:hAnsi="Times New Roman" w:cs="Times New Roman"/>
          <w:lang w:val="en-US"/>
        </w:rPr>
        <w:t xml:space="preserve"> for a given input stream </w:t>
      </w:r>
      <w:r w:rsidRPr="00A77A2A">
        <w:rPr>
          <w:rFonts w:ascii="Times New Roman" w:hAnsi="Times New Roman" w:cs="Times New Roman"/>
          <w:i/>
          <w:iCs/>
          <w:lang w:val="en-US"/>
        </w:rPr>
        <w:t>k</w:t>
      </w:r>
      <w:r w:rsidRPr="00A77A2A">
        <w:rPr>
          <w:rFonts w:ascii="Times New Roman" w:hAnsi="Times New Roman" w:cs="Times New Roman"/>
          <w:lang w:val="en-US"/>
        </w:rPr>
        <w:t>.</w:t>
      </w:r>
    </w:p>
    <w:p w14:paraId="3282C451" w14:textId="7667E00B" w:rsidR="00A77A2A" w:rsidRPr="00A77A2A" w:rsidRDefault="00A77A2A" w:rsidP="00A77A2A">
      <w:pPr>
        <w:rPr>
          <w:rFonts w:ascii="Times New Roman" w:hAnsi="Times New Roman" w:cs="Times New Roman"/>
          <w:lang w:val="en-US"/>
        </w:rPr>
      </w:pPr>
      <w:r w:rsidRPr="00A77A2A">
        <w:rPr>
          <w:rFonts w:ascii="Times New Roman" w:hAnsi="Times New Roman" w:cs="Times New Roman"/>
          <w:i/>
          <w:iCs/>
        </w:rPr>
        <w:t>α</w:t>
      </w:r>
      <w:r w:rsidRPr="00A77A2A">
        <w:rPr>
          <w:rFonts w:ascii="Times New Roman" w:hAnsi="Times New Roman" w:cs="Times New Roman"/>
          <w:lang w:val="en-US"/>
        </w:rPr>
        <w:t>e,k represents the share of the total useful exergy attributable to each energy product, and it is this share that determines each product's allocation of the EP burden. The exergy-weighted distribution reflects the thermodynamic contribution of each product to EP: higher-quality energy (electricity) receives a proportionally higher burden share than lower-quality energy (heat at the same mass of thermal output).</w:t>
      </w:r>
    </w:p>
    <w:p w14:paraId="5DB223C7" w14:textId="77777777" w:rsidR="00A77A2A" w:rsidRPr="00A77A2A" w:rsidRDefault="00A77A2A" w:rsidP="000F123F">
      <w:pPr>
        <w:pStyle w:val="berschrift4"/>
        <w:rPr>
          <w:lang w:val="en-US"/>
        </w:rPr>
      </w:pPr>
      <w:r w:rsidRPr="00A77A2A">
        <w:rPr>
          <w:lang w:val="en-US"/>
        </w:rPr>
        <w:t>A-4.3.2 Derivation for the base-case plant</w:t>
      </w:r>
    </w:p>
    <w:p w14:paraId="161366A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Using the values derived in Section A-4.2.4:</w:t>
      </w:r>
    </w:p>
    <w:p w14:paraId="0155FAF3" w14:textId="1DDEAEA7"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α</m:t>
              </m:r>
            </m:e>
            <m:sub>
              <m:r>
                <m:rPr>
                  <m:nor/>
                </m:rPr>
                <w:rPr>
                  <w:rFonts w:ascii="Times New Roman" w:hAnsi="Times New Roman" w:cs="Times New Roman"/>
                  <w:lang w:val="en-US"/>
                </w:rPr>
                <m:t>el</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el</m:t>
                  </m:r>
                </m:sub>
              </m:sSub>
            </m:num>
            <m:den>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el</m:t>
                  </m:r>
                </m:sub>
              </m:sSub>
              <m:r>
                <w:rPr>
                  <w:rFonts w:ascii="Cambria Math" w:hAnsi="Cambria Math" w:cs="Times New Roman"/>
                  <w:lang w:val="en-US"/>
                </w:rPr>
                <m:t>+</m:t>
              </m:r>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heat</m:t>
                  </m:r>
                </m:sub>
              </m:sSub>
            </m:den>
          </m:f>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0.20⋅</m:t>
              </m:r>
              <m:r>
                <m:rPr>
                  <m:nor/>
                </m:rPr>
                <w:rPr>
                  <w:rFonts w:ascii="Times New Roman" w:hAnsi="Times New Roman" w:cs="Times New Roman"/>
                  <w:lang w:val="en-US"/>
                </w:rPr>
                <m:t>LHV</m:t>
              </m:r>
            </m:num>
            <m:den>
              <m:r>
                <w:rPr>
                  <w:rFonts w:ascii="Cambria Math" w:hAnsi="Cambria Math" w:cs="Times New Roman"/>
                  <w:lang w:val="en-US"/>
                </w:rPr>
                <m:t>0.28⋅</m:t>
              </m:r>
              <m:r>
                <m:rPr>
                  <m:nor/>
                </m:rPr>
                <w:rPr>
                  <w:rFonts w:ascii="Times New Roman" w:hAnsi="Times New Roman" w:cs="Times New Roman"/>
                  <w:lang w:val="en-US"/>
                </w:rPr>
                <m:t>LHV</m:t>
              </m:r>
            </m:den>
          </m:f>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0.20</m:t>
              </m:r>
            </m:num>
            <m:den>
              <m:r>
                <w:rPr>
                  <w:rFonts w:ascii="Cambria Math" w:hAnsi="Cambria Math" w:cs="Times New Roman"/>
                  <w:lang w:val="en-US"/>
                </w:rPr>
                <m:t>0.28</m:t>
              </m:r>
            </m:den>
          </m:f>
          <m:r>
            <w:rPr>
              <w:rFonts w:ascii="Cambria Math" w:hAnsi="Cambria Math" w:cs="Times New Roman"/>
              <w:lang w:val="en-US"/>
            </w:rPr>
            <m:t>≈0.714</m:t>
          </m:r>
        </m:oMath>
      </m:oMathPara>
    </w:p>
    <w:p w14:paraId="5A88ED6E" w14:textId="50659865"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α</m:t>
              </m:r>
            </m:e>
            <m:sub>
              <m:r>
                <m:rPr>
                  <m:nor/>
                </m:rPr>
                <w:rPr>
                  <w:rFonts w:ascii="Times New Roman" w:hAnsi="Times New Roman" w:cs="Times New Roman"/>
                  <w:lang w:val="en-US"/>
                </w:rPr>
                <m:t>heat</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heat</m:t>
                  </m:r>
                </m:sub>
              </m:sSub>
            </m:num>
            <m:den>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el</m:t>
                  </m:r>
                </m:sub>
              </m:sSub>
              <m:r>
                <w:rPr>
                  <w:rFonts w:ascii="Cambria Math" w:hAnsi="Cambria Math" w:cs="Times New Roman"/>
                  <w:lang w:val="en-US"/>
                </w:rPr>
                <m:t>+</m:t>
              </m:r>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heat</m:t>
                  </m:r>
                </m:sub>
              </m:sSub>
            </m:den>
          </m:f>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0.08⋅</m:t>
              </m:r>
              <m:r>
                <m:rPr>
                  <m:nor/>
                </m:rPr>
                <w:rPr>
                  <w:rFonts w:ascii="Times New Roman" w:hAnsi="Times New Roman" w:cs="Times New Roman"/>
                  <w:lang w:val="en-US"/>
                </w:rPr>
                <m:t>LHV</m:t>
              </m:r>
            </m:num>
            <m:den>
              <m:r>
                <w:rPr>
                  <w:rFonts w:ascii="Cambria Math" w:hAnsi="Cambria Math" w:cs="Times New Roman"/>
                  <w:lang w:val="en-US"/>
                </w:rPr>
                <m:t>0.28⋅</m:t>
              </m:r>
              <m:r>
                <m:rPr>
                  <m:nor/>
                </m:rPr>
                <w:rPr>
                  <w:rFonts w:ascii="Times New Roman" w:hAnsi="Times New Roman" w:cs="Times New Roman"/>
                  <w:lang w:val="en-US"/>
                </w:rPr>
                <m:t>LHV</m:t>
              </m:r>
            </m:den>
          </m:f>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0.08</m:t>
              </m:r>
            </m:num>
            <m:den>
              <m:r>
                <w:rPr>
                  <w:rFonts w:ascii="Cambria Math" w:hAnsi="Cambria Math" w:cs="Times New Roman"/>
                  <w:lang w:val="en-US"/>
                </w:rPr>
                <m:t>0.28</m:t>
              </m:r>
            </m:den>
          </m:f>
          <m:r>
            <w:rPr>
              <w:rFonts w:ascii="Cambria Math" w:hAnsi="Cambria Math" w:cs="Times New Roman"/>
              <w:lang w:val="en-US"/>
            </w:rPr>
            <m:t>≈0.286</m:t>
          </m:r>
        </m:oMath>
      </m:oMathPara>
    </w:p>
    <w:p w14:paraId="520974CB" w14:textId="7A07921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These values confirm that, despite electricity representing only 20 % of the LHV input and heat representing 40 %, the exergy-weighted allocation assigns 71.4 % of the EP burden to electricity and 28.6 % to heat — correctly reflecting the higher thermodynamic quality of electricity relative to heat at district-heating temperatures. These values are used in the numerical example (</w:t>
      </w:r>
      <w:r w:rsidR="009C08D4">
        <w:rPr>
          <w:rFonts w:ascii="Times New Roman" w:hAnsi="Times New Roman" w:cs="Times New Roman"/>
          <w:lang w:val="en-US"/>
        </w:rPr>
        <w:t>Section 2.4</w:t>
      </w:r>
      <w:r w:rsidRPr="00A77A2A">
        <w:rPr>
          <w:rFonts w:ascii="Times New Roman" w:hAnsi="Times New Roman" w:cs="Times New Roman"/>
          <w:lang w:val="en-US"/>
        </w:rPr>
        <w:t>; Annex B-1, Section B-1.4).</w:t>
      </w:r>
    </w:p>
    <w:p w14:paraId="4FD28143" w14:textId="77777777" w:rsidR="00A77A2A" w:rsidRPr="00066402" w:rsidRDefault="00A77A2A" w:rsidP="000F123F">
      <w:pPr>
        <w:pStyle w:val="berschrift4"/>
        <w:rPr>
          <w:lang w:val="en-US"/>
        </w:rPr>
      </w:pPr>
      <w:r w:rsidRPr="00066402">
        <w:rPr>
          <w:lang w:val="en-US"/>
        </w:rPr>
        <w:t xml:space="preserve">A-4.3.3 Interaction between </w:t>
      </w:r>
      <w:r w:rsidRPr="00066402">
        <w:rPr>
          <w:i/>
          <w:lang w:val="en-US"/>
        </w:rPr>
        <w:t>f</w:t>
      </w:r>
      <w:r w:rsidRPr="005A11CC">
        <w:rPr>
          <w:vertAlign w:val="subscript"/>
          <w:lang w:val="en-US"/>
        </w:rPr>
        <w:t xml:space="preserve">ex,k </w:t>
      </w:r>
      <w:r w:rsidRPr="00066402">
        <w:rPr>
          <w:lang w:val="en-US"/>
        </w:rPr>
        <w:t xml:space="preserve">and </w:t>
      </w:r>
      <w:r w:rsidRPr="00066402">
        <w:rPr>
          <w:i/>
        </w:rPr>
        <w:t>α</w:t>
      </w:r>
      <w:r w:rsidRPr="005A11CC">
        <w:rPr>
          <w:vertAlign w:val="subscript"/>
          <w:lang w:val="en-US"/>
        </w:rPr>
        <w:t>e,k</w:t>
      </w:r>
    </w:p>
    <w:p w14:paraId="72005AA3" w14:textId="4F6A397E" w:rsidR="00066402" w:rsidRPr="00066402" w:rsidRDefault="00DF7093" w:rsidP="00DF7093">
      <w:pPr>
        <w:rPr>
          <w:rFonts w:ascii="Times New Roman" w:hAnsi="Times New Roman" w:cs="Times New Roman"/>
          <w:lang w:val="en-US"/>
        </w:rPr>
      </w:pPr>
      <w:r w:rsidRPr="00066402">
        <w:rPr>
          <w:rFonts w:ascii="Times New Roman" w:hAnsi="Times New Roman" w:cs="Times New Roman"/>
          <w:lang w:val="en-US"/>
        </w:rPr>
        <w:t xml:space="preserve">For a WtE facility receiving and co-treating several residual input streams, the exergy factor and energy-product exergy shares operate sequentially at facility level. </w:t>
      </w:r>
      <w:r w:rsidR="00066402" w:rsidRPr="00066402">
        <w:rPr>
          <w:rFonts w:ascii="Times New Roman" w:hAnsi="Times New Roman" w:cs="Times New Roman"/>
          <w:lang w:val="en-US"/>
        </w:rPr>
        <w:t xml:space="preserve">First, the total internal burden of the WtE facility is allocated between the actual energy products in proportion to their exergy shares (Eq. </w:t>
      </w:r>
      <w:r w:rsidR="00066402">
        <w:rPr>
          <w:rFonts w:ascii="Times New Roman" w:hAnsi="Times New Roman" w:cs="Times New Roman"/>
          <w:lang w:val="en-US"/>
        </w:rPr>
        <w:t>(</w:t>
      </w:r>
      <w:r w:rsidR="00066402" w:rsidRPr="00066402">
        <w:rPr>
          <w:rFonts w:ascii="Times New Roman" w:hAnsi="Times New Roman" w:cs="Times New Roman"/>
          <w:lang w:val="en-US"/>
        </w:rPr>
        <w:t>SI 1</w:t>
      </w:r>
      <w:r w:rsidR="00066402">
        <w:rPr>
          <w:rFonts w:ascii="Times New Roman" w:hAnsi="Times New Roman" w:cs="Times New Roman"/>
          <w:lang w:val="en-US"/>
        </w:rPr>
        <w:t>)</w:t>
      </w:r>
      <w:r w:rsidR="00066402" w:rsidRPr="00066402">
        <w:rPr>
          <w:rFonts w:ascii="Times New Roman" w:hAnsi="Times New Roman" w:cs="Times New Roman"/>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066402" w:rsidRPr="00066402" w14:paraId="675BDA41" w14:textId="77777777" w:rsidTr="002A16ED">
        <w:trPr>
          <w:trHeight w:val="494"/>
        </w:trPr>
        <w:tc>
          <w:tcPr>
            <w:tcW w:w="7933" w:type="dxa"/>
          </w:tcPr>
          <w:p w14:paraId="12A21D06" w14:textId="1886D4A7" w:rsidR="00066402" w:rsidRPr="00066402" w:rsidRDefault="005557F5" w:rsidP="002A16ED">
            <w:pPr>
              <w:rPr>
                <w:rFonts w:ascii="Times New Roman" w:hAnsi="Times New Roman" w:cs="Times New Roman"/>
                <w:lang w:val="en-US"/>
              </w:rPr>
            </w:pPr>
            <m:oMathPara>
              <m:oMath>
                <m:m>
                  <m:mPr>
                    <m:plcHide m:val="1"/>
                    <m:mcs>
                      <m:mc>
                        <m:mcPr>
                          <m:count m:val="4"/>
                          <m:mcJc m:val="center"/>
                        </m:mcPr>
                      </m:mc>
                    </m:mcs>
                    <m:ctrlPr>
                      <w:rPr>
                        <w:rFonts w:ascii="Cambria Math" w:hAnsi="Cambria Math" w:cs="Times New Roman"/>
                      </w:rPr>
                    </m:ctrlPr>
                  </m:mPr>
                  <m:mr>
                    <m:e/>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m:rPr>
                              <m:sty m:val="p"/>
                            </m:rPr>
                            <w:rPr>
                              <w:rFonts w:ascii="Cambria Math" w:hAnsi="Cambria Math" w:cs="Times New Roman"/>
                            </w:rPr>
                            <m:t>WtE</m:t>
                          </m:r>
                        </m:sub>
                      </m:sSub>
                    </m:e>
                    <m:e/>
                    <m:e/>
                  </m:mr>
                </m:m>
              </m:oMath>
            </m:oMathPara>
          </w:p>
        </w:tc>
        <w:tc>
          <w:tcPr>
            <w:tcW w:w="1129" w:type="dxa"/>
          </w:tcPr>
          <w:p w14:paraId="704021C1" w14:textId="77777777" w:rsidR="00066402" w:rsidRPr="00066402" w:rsidRDefault="00066402" w:rsidP="002A16ED">
            <w:pPr>
              <w:pStyle w:val="Beschriftung"/>
              <w:rPr>
                <w:rFonts w:ascii="Times New Roman" w:hAnsi="Times New Roman" w:cs="Times New Roman"/>
                <w:i w:val="0"/>
                <w:iCs w:val="0"/>
                <w:color w:val="auto"/>
                <w:lang w:val="en-US"/>
              </w:rPr>
            </w:pPr>
            <w:r w:rsidRPr="00066402">
              <w:rPr>
                <w:rFonts w:ascii="Times New Roman" w:hAnsi="Times New Roman" w:cs="Times New Roman"/>
                <w:i w:val="0"/>
                <w:iCs w:val="0"/>
                <w:color w:val="auto"/>
                <w:sz w:val="22"/>
                <w:szCs w:val="22"/>
                <w:lang w:val="en-US"/>
              </w:rPr>
              <w:t xml:space="preserve">(SI  </w:t>
            </w:r>
            <w:r w:rsidRPr="00066402">
              <w:rPr>
                <w:rFonts w:ascii="Times New Roman" w:hAnsi="Times New Roman" w:cs="Times New Roman"/>
                <w:i w:val="0"/>
                <w:iCs w:val="0"/>
                <w:color w:val="auto"/>
                <w:sz w:val="22"/>
                <w:szCs w:val="22"/>
              </w:rPr>
              <w:fldChar w:fldCharType="begin"/>
            </w:r>
            <w:r w:rsidRPr="00066402">
              <w:rPr>
                <w:rFonts w:ascii="Times New Roman" w:hAnsi="Times New Roman" w:cs="Times New Roman"/>
                <w:i w:val="0"/>
                <w:iCs w:val="0"/>
                <w:color w:val="auto"/>
                <w:sz w:val="22"/>
                <w:szCs w:val="22"/>
                <w:lang w:val="en-US"/>
              </w:rPr>
              <w:instrText xml:space="preserve"> SEQ (SI_ \* ARABIC </w:instrText>
            </w:r>
            <w:r w:rsidRPr="00066402">
              <w:rPr>
                <w:rFonts w:ascii="Times New Roman" w:hAnsi="Times New Roman" w:cs="Times New Roman"/>
                <w:i w:val="0"/>
                <w:iCs w:val="0"/>
                <w:color w:val="auto"/>
                <w:sz w:val="22"/>
                <w:szCs w:val="22"/>
              </w:rPr>
              <w:fldChar w:fldCharType="separate"/>
            </w:r>
            <w:r w:rsidRPr="00066402">
              <w:rPr>
                <w:rFonts w:ascii="Times New Roman" w:hAnsi="Times New Roman" w:cs="Times New Roman"/>
                <w:i w:val="0"/>
                <w:iCs w:val="0"/>
                <w:noProof/>
                <w:color w:val="auto"/>
                <w:sz w:val="22"/>
                <w:szCs w:val="22"/>
                <w:lang w:val="en-US"/>
              </w:rPr>
              <w:t>1</w:t>
            </w:r>
            <w:r w:rsidRPr="00066402">
              <w:rPr>
                <w:rFonts w:ascii="Times New Roman" w:hAnsi="Times New Roman" w:cs="Times New Roman"/>
                <w:i w:val="0"/>
                <w:iCs w:val="0"/>
                <w:color w:val="auto"/>
                <w:sz w:val="22"/>
                <w:szCs w:val="22"/>
              </w:rPr>
              <w:fldChar w:fldCharType="end"/>
            </w:r>
            <w:r w:rsidRPr="00066402">
              <w:rPr>
                <w:rFonts w:ascii="Times New Roman" w:hAnsi="Times New Roman" w:cs="Times New Roman"/>
                <w:i w:val="0"/>
                <w:iCs w:val="0"/>
                <w:color w:val="auto"/>
                <w:sz w:val="22"/>
                <w:szCs w:val="22"/>
              </w:rPr>
              <w:t>)</w:t>
            </w:r>
          </w:p>
        </w:tc>
      </w:tr>
    </w:tbl>
    <w:p w14:paraId="52E5BF56" w14:textId="1ABA28A0" w:rsidR="00066402" w:rsidRPr="00066402" w:rsidRDefault="00504401" w:rsidP="00DF7093">
      <w:pPr>
        <w:rPr>
          <w:rFonts w:ascii="Times New Roman" w:hAnsi="Times New Roman" w:cs="Times New Roman"/>
          <w:lang w:val="en-US"/>
        </w:rPr>
      </w:pPr>
      <m:oMathPara>
        <m:oMath>
          <m:r>
            <m:rPr>
              <m:sty m:val="p"/>
            </m:rPr>
            <w:rPr>
              <w:rFonts w:ascii="Cambria Math" w:hAnsi="Cambria Math" w:cs="Times New Roman"/>
              <w:lang w:val="en-US"/>
            </w:rPr>
            <w:br/>
          </m:r>
        </m:oMath>
      </m:oMathPara>
      <w:r w:rsidR="00066402" w:rsidRPr="00066402">
        <w:rPr>
          <w:rFonts w:ascii="Times New Roman" w:hAnsi="Times New Roman" w:cs="Times New Roman"/>
          <w:lang w:val="en-US"/>
        </w:rPr>
        <w:t xml:space="preserve">Second, the burden of each energy product is split between energy provision and the facility-level disposal share using the facility-average exergy factor (Eqs. </w:t>
      </w:r>
      <w:r w:rsidR="0083418D">
        <w:rPr>
          <w:rFonts w:ascii="Times New Roman" w:hAnsi="Times New Roman" w:cs="Times New Roman"/>
          <w:lang w:val="en-US"/>
        </w:rPr>
        <w:t>(</w:t>
      </w:r>
      <w:r w:rsidR="00066402" w:rsidRPr="00066402">
        <w:rPr>
          <w:rFonts w:ascii="Times New Roman" w:hAnsi="Times New Roman" w:cs="Times New Roman"/>
          <w:lang w:val="en-US"/>
        </w:rPr>
        <w:t>SI 2</w:t>
      </w:r>
      <w:r w:rsidR="0083418D">
        <w:rPr>
          <w:rFonts w:ascii="Times New Roman" w:hAnsi="Times New Roman" w:cs="Times New Roman"/>
          <w:lang w:val="en-US"/>
        </w:rPr>
        <w:t>) and</w:t>
      </w:r>
      <w:r w:rsidR="00066402" w:rsidRPr="00066402">
        <w:rPr>
          <w:rFonts w:ascii="Times New Roman" w:hAnsi="Times New Roman" w:cs="Times New Roman"/>
          <w:lang w:val="en-US"/>
        </w:rPr>
        <w:t xml:space="preserve"> </w:t>
      </w:r>
      <w:r w:rsidR="0083418D">
        <w:rPr>
          <w:rFonts w:ascii="Times New Roman" w:hAnsi="Times New Roman" w:cs="Times New Roman"/>
          <w:lang w:val="en-US"/>
        </w:rPr>
        <w:t>(</w:t>
      </w:r>
      <w:r w:rsidR="00066402" w:rsidRPr="00066402">
        <w:rPr>
          <w:rFonts w:ascii="Times New Roman" w:hAnsi="Times New Roman" w:cs="Times New Roman"/>
          <w:lang w:val="en-US"/>
        </w:rPr>
        <w:t>SI 3</w:t>
      </w:r>
      <w:r w:rsidR="0083418D">
        <w:rPr>
          <w:rFonts w:ascii="Times New Roman" w:hAnsi="Times New Roman" w:cs="Times New Roman"/>
          <w:lang w:val="en-US"/>
        </w:rPr>
        <w:t>)</w:t>
      </w:r>
      <w:r w:rsidR="00066402" w:rsidRPr="00066402">
        <w:rPr>
          <w:rFonts w:ascii="Times New Roman" w:hAnsi="Times New Roman" w:cs="Times New Roman"/>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124"/>
      </w:tblGrid>
      <w:tr w:rsidR="00066402" w:rsidRPr="00066402" w14:paraId="52BA93A4" w14:textId="77777777" w:rsidTr="002A16ED">
        <w:trPr>
          <w:trHeight w:val="494"/>
        </w:trPr>
        <w:tc>
          <w:tcPr>
            <w:tcW w:w="7938" w:type="dxa"/>
          </w:tcPr>
          <w:p w14:paraId="30A46703" w14:textId="4C3846A7" w:rsidR="00066402" w:rsidRPr="00066402" w:rsidRDefault="005557F5" w:rsidP="002A16ED">
            <w:pPr>
              <w:rPr>
                <w:rFonts w:ascii="Times New Roman" w:hAnsi="Times New Roman" w:cs="Times New Roman"/>
                <w:lang w:val="en-US"/>
              </w:rPr>
            </w:pPr>
            <m:oMathPara>
              <m:oMath>
                <m:sSub>
                  <m:sSubPr>
                    <m:ctrlPr>
                      <w:rPr>
                        <w:rFonts w:ascii="Cambria Math" w:hAnsi="Cambria Math" w:cs="Times New Roman"/>
                      </w:rPr>
                    </m:ctrlPr>
                  </m:sSubPr>
                  <m:e>
                    <m:r>
                      <m:rPr>
                        <m:sty m:val="p"/>
                      </m:rPr>
                      <w:rPr>
                        <w:rFonts w:ascii="Cambria Math" w:hAnsi="Cambria Math" w:cs="Times New Roman"/>
                        <w:lang w:val="en-US"/>
                      </w:rPr>
                      <m:t>EP</m:t>
                    </m:r>
                  </m:e>
                  <m:sub>
                    <m:r>
                      <w:rPr>
                        <w:rFonts w:ascii="Cambria Math" w:hAnsi="Cambria Math" w:cs="Times New Roman"/>
                      </w:rPr>
                      <m:t>e</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r>
                      <w:rPr>
                        <w:rFonts w:ascii="Cambria Math" w:hAnsi="Cambria Math" w:cs="Times New Roman"/>
                        <w:lang w:val="en-US"/>
                      </w:rPr>
                      <m:t>,</m:t>
                    </m:r>
                    <m:r>
                      <m:rPr>
                        <m:sty m:val="p"/>
                      </m:rPr>
                      <w:rPr>
                        <w:rFonts w:ascii="Cambria Math" w:hAnsi="Cambria Math" w:cs="Times New Roman"/>
                        <w:lang w:val="en-US"/>
                      </w:rPr>
                      <m:t>WtE</m:t>
                    </m:r>
                  </m:sub>
                </m:sSub>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lang w:val="en-US"/>
                      </w:rPr>
                      <m:t>WtE</m:t>
                    </m:r>
                  </m:sup>
                </m:sSubSup>
              </m:oMath>
            </m:oMathPara>
          </w:p>
        </w:tc>
        <w:tc>
          <w:tcPr>
            <w:tcW w:w="1124" w:type="dxa"/>
          </w:tcPr>
          <w:p w14:paraId="2E10B9F4" w14:textId="77777777" w:rsidR="00066402" w:rsidRPr="00066402" w:rsidRDefault="00066402" w:rsidP="002A16ED">
            <w:pPr>
              <w:rPr>
                <w:rFonts w:ascii="Times New Roman" w:hAnsi="Times New Roman" w:cs="Times New Roman"/>
                <w:lang w:val="en-US"/>
              </w:rPr>
            </w:pPr>
            <w:r w:rsidRPr="00066402">
              <w:rPr>
                <w:rFonts w:ascii="Times New Roman" w:hAnsi="Times New Roman" w:cs="Times New Roman"/>
                <w:lang w:val="en-US"/>
              </w:rPr>
              <w:t xml:space="preserve">(SI  </w:t>
            </w:r>
            <w:r w:rsidRPr="00066402">
              <w:rPr>
                <w:rFonts w:ascii="Times New Roman" w:hAnsi="Times New Roman" w:cs="Times New Roman"/>
              </w:rPr>
              <w:fldChar w:fldCharType="begin"/>
            </w:r>
            <w:r w:rsidRPr="00066402">
              <w:rPr>
                <w:rFonts w:ascii="Times New Roman" w:hAnsi="Times New Roman" w:cs="Times New Roman"/>
                <w:lang w:val="en-US"/>
              </w:rPr>
              <w:instrText xml:space="preserve"> SEQ (SI_ \* ARABIC </w:instrText>
            </w:r>
            <w:r w:rsidRPr="00066402">
              <w:rPr>
                <w:rFonts w:ascii="Times New Roman" w:hAnsi="Times New Roman" w:cs="Times New Roman"/>
              </w:rPr>
              <w:fldChar w:fldCharType="separate"/>
            </w:r>
            <w:r w:rsidRPr="00066402">
              <w:rPr>
                <w:rFonts w:ascii="Times New Roman" w:hAnsi="Times New Roman" w:cs="Times New Roman"/>
                <w:noProof/>
                <w:lang w:val="en-US"/>
              </w:rPr>
              <w:t>2</w:t>
            </w:r>
            <w:r w:rsidRPr="00066402">
              <w:rPr>
                <w:rFonts w:ascii="Times New Roman" w:hAnsi="Times New Roman" w:cs="Times New Roman"/>
              </w:rPr>
              <w:fldChar w:fldCharType="end"/>
            </w:r>
            <w:r w:rsidRPr="00066402">
              <w:rPr>
                <w:rFonts w:ascii="Times New Roman" w:hAnsi="Times New Roman" w:cs="Times New Roman"/>
              </w:rPr>
              <w:t>)</w:t>
            </w:r>
          </w:p>
        </w:tc>
      </w:tr>
      <w:tr w:rsidR="00066402" w:rsidRPr="00066402" w14:paraId="6DB1F0F7" w14:textId="77777777" w:rsidTr="002A16ED">
        <w:trPr>
          <w:trHeight w:val="638"/>
        </w:trPr>
        <w:tc>
          <w:tcPr>
            <w:tcW w:w="7938" w:type="dxa"/>
          </w:tcPr>
          <w:p w14:paraId="5ABED7CA" w14:textId="05BF8909" w:rsidR="00066402" w:rsidRPr="00066402" w:rsidRDefault="005557F5" w:rsidP="002A16ED">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e</m:t>
                    </m:r>
                  </m:sub>
                </m:sSub>
                <m:r>
                  <w:rPr>
                    <w:rFonts w:ascii="Cambria Math" w:hAnsi="Cambria Math" w:cs="Times New Roman"/>
                    <w:lang w:val="en-US"/>
                  </w:rPr>
                  <m:t>=(1-</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r>
                      <w:rPr>
                        <w:rFonts w:ascii="Cambria Math" w:hAnsi="Cambria Math" w:cs="Times New Roman"/>
                        <w:lang w:val="en-US"/>
                      </w:rPr>
                      <m:t>,</m:t>
                    </m:r>
                    <m:r>
                      <m:rPr>
                        <m:sty m:val="p"/>
                      </m:rPr>
                      <w:rPr>
                        <w:rFonts w:ascii="Cambria Math" w:hAnsi="Cambria Math" w:cs="Times New Roman"/>
                        <w:lang w:val="en-US"/>
                      </w:rPr>
                      <m:t>WtE</m:t>
                    </m:r>
                  </m:sub>
                </m:sSub>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lang w:val="en-US"/>
                      </w:rPr>
                      <m:t>WtE</m:t>
                    </m:r>
                  </m:sup>
                </m:sSubSup>
              </m:oMath>
            </m:oMathPara>
          </w:p>
        </w:tc>
        <w:tc>
          <w:tcPr>
            <w:tcW w:w="1124" w:type="dxa"/>
          </w:tcPr>
          <w:p w14:paraId="666938B9" w14:textId="77777777" w:rsidR="00066402" w:rsidRPr="00066402" w:rsidRDefault="00066402" w:rsidP="002A16ED">
            <w:pPr>
              <w:rPr>
                <w:rFonts w:ascii="Times New Roman" w:hAnsi="Times New Roman" w:cs="Times New Roman"/>
                <w:lang w:val="en-US"/>
              </w:rPr>
            </w:pPr>
            <w:r w:rsidRPr="00066402">
              <w:rPr>
                <w:rFonts w:ascii="Times New Roman" w:hAnsi="Times New Roman" w:cs="Times New Roman"/>
                <w:lang w:val="en-US"/>
              </w:rPr>
              <w:t xml:space="preserve">(SI  </w:t>
            </w:r>
            <w:r w:rsidRPr="00066402">
              <w:rPr>
                <w:rFonts w:ascii="Times New Roman" w:hAnsi="Times New Roman" w:cs="Times New Roman"/>
              </w:rPr>
              <w:fldChar w:fldCharType="begin"/>
            </w:r>
            <w:r w:rsidRPr="00066402">
              <w:rPr>
                <w:rFonts w:ascii="Times New Roman" w:hAnsi="Times New Roman" w:cs="Times New Roman"/>
                <w:lang w:val="en-US"/>
              </w:rPr>
              <w:instrText xml:space="preserve"> SEQ (SI_ \* ARABIC </w:instrText>
            </w:r>
            <w:r w:rsidRPr="00066402">
              <w:rPr>
                <w:rFonts w:ascii="Times New Roman" w:hAnsi="Times New Roman" w:cs="Times New Roman"/>
              </w:rPr>
              <w:fldChar w:fldCharType="separate"/>
            </w:r>
            <w:r w:rsidRPr="00066402">
              <w:rPr>
                <w:rFonts w:ascii="Times New Roman" w:hAnsi="Times New Roman" w:cs="Times New Roman"/>
                <w:noProof/>
                <w:lang w:val="en-US"/>
              </w:rPr>
              <w:t>3</w:t>
            </w:r>
            <w:r w:rsidRPr="00066402">
              <w:rPr>
                <w:rFonts w:ascii="Times New Roman" w:hAnsi="Times New Roman" w:cs="Times New Roman"/>
              </w:rPr>
              <w:fldChar w:fldCharType="end"/>
            </w:r>
            <w:r w:rsidRPr="00066402">
              <w:rPr>
                <w:rFonts w:ascii="Times New Roman" w:hAnsi="Times New Roman" w:cs="Times New Roman"/>
              </w:rPr>
              <w:t>)</w:t>
            </w:r>
          </w:p>
        </w:tc>
      </w:tr>
    </w:tbl>
    <w:p w14:paraId="669BAFFD" w14:textId="18DD6E77" w:rsidR="00066402" w:rsidRPr="00066402" w:rsidRDefault="00066402" w:rsidP="00DF7093">
      <w:pPr>
        <w:rPr>
          <w:rFonts w:ascii="Times New Roman" w:hAnsi="Times New Roman" w:cs="Times New Roman"/>
          <w:lang w:val="en-US"/>
        </w:rPr>
      </w:pPr>
      <w:r w:rsidRPr="00066402">
        <w:rPr>
          <w:rFonts w:ascii="Times New Roman" w:hAnsi="Times New Roman" w:cs="Times New Roman"/>
          <w:lang w:val="en-US"/>
        </w:rPr>
        <w:t xml:space="preserve">The total facility-level disposal share is (Eq. </w:t>
      </w:r>
      <w:r w:rsidR="0083418D">
        <w:rPr>
          <w:rFonts w:ascii="Times New Roman" w:hAnsi="Times New Roman" w:cs="Times New Roman"/>
          <w:lang w:val="en-US"/>
        </w:rPr>
        <w:t>(</w:t>
      </w:r>
      <w:r w:rsidRPr="00066402">
        <w:rPr>
          <w:rFonts w:ascii="Times New Roman" w:hAnsi="Times New Roman" w:cs="Times New Roman"/>
          <w:lang w:val="en-US"/>
        </w:rPr>
        <w:t>SI 4</w:t>
      </w:r>
      <w:r w:rsidR="0083418D">
        <w:rPr>
          <w:rFonts w:ascii="Times New Roman" w:hAnsi="Times New Roman" w:cs="Times New Roman"/>
          <w:lang w:val="en-US"/>
        </w:rPr>
        <w:t>)</w:t>
      </w:r>
      <w:r w:rsidRPr="00066402">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066402" w:rsidRPr="00066402" w14:paraId="54124B58" w14:textId="77777777" w:rsidTr="00066402">
        <w:trPr>
          <w:trHeight w:val="776"/>
        </w:trPr>
        <w:tc>
          <w:tcPr>
            <w:tcW w:w="7933" w:type="dxa"/>
          </w:tcPr>
          <w:p w14:paraId="7DBB5DCA" w14:textId="3393E299" w:rsidR="00066402" w:rsidRPr="00066402" w:rsidRDefault="005557F5" w:rsidP="002A16ED">
            <w:pPr>
              <w:rPr>
                <w:rFonts w:ascii="Times New Roman" w:hAnsi="Times New Roman" w:cs="Times New Roman"/>
                <w:lang w:val="en-US"/>
              </w:rPr>
            </w:pPr>
            <m:oMathPara>
              <m:oMath>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lang w:val="en-US"/>
                      </w:rPr>
                      <m:t>WtE</m:t>
                    </m:r>
                  </m:sub>
                  <m:sup>
                    <m:r>
                      <m:rPr>
                        <m:sty m:val="p"/>
                      </m:rPr>
                      <w:rPr>
                        <w:rFonts w:ascii="Cambria Math" w:hAnsi="Cambria Math" w:cs="Times New Roman"/>
                        <w:lang w:val="en-US"/>
                      </w:rPr>
                      <m:t>total</m:t>
                    </m:r>
                  </m:sup>
                </m:sSubSup>
                <m:r>
                  <w:rPr>
                    <w:rFonts w:ascii="Cambria Math" w:hAnsi="Cambria Math" w:cs="Times New Roman"/>
                    <w:lang w:val="en-US"/>
                  </w:rPr>
                  <m:t>=</m:t>
                </m:r>
                <m:nary>
                  <m:naryPr>
                    <m:chr m:val="∑"/>
                    <m:limLoc m:val="undOvr"/>
                    <m:grow m:val="1"/>
                    <m:supHide m:val="1"/>
                    <m:ctrlPr>
                      <w:rPr>
                        <w:rFonts w:ascii="Cambria Math" w:hAnsi="Cambria Math" w:cs="Times New Roman"/>
                      </w:rPr>
                    </m:ctrlPr>
                  </m:naryPr>
                  <m:sub>
                    <m:r>
                      <w:rPr>
                        <w:rFonts w:ascii="Cambria Math" w:hAnsi="Cambria Math" w:cs="Times New Roman"/>
                      </w:rPr>
                      <m:t>e</m:t>
                    </m:r>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e</m:t>
                        </m:r>
                      </m:sub>
                    </m:sSub>
                  </m:e>
                </m:nary>
              </m:oMath>
            </m:oMathPara>
          </w:p>
        </w:tc>
        <w:tc>
          <w:tcPr>
            <w:tcW w:w="1129" w:type="dxa"/>
          </w:tcPr>
          <w:p w14:paraId="180A0945" w14:textId="77777777" w:rsidR="00066402" w:rsidRPr="00066402" w:rsidRDefault="00066402" w:rsidP="002A16ED">
            <w:pPr>
              <w:rPr>
                <w:rFonts w:ascii="Times New Roman" w:hAnsi="Times New Roman" w:cs="Times New Roman"/>
                <w:lang w:val="en-US"/>
              </w:rPr>
            </w:pPr>
            <w:r w:rsidRPr="00066402">
              <w:rPr>
                <w:rFonts w:ascii="Times New Roman" w:hAnsi="Times New Roman" w:cs="Times New Roman"/>
                <w:lang w:val="en-US"/>
              </w:rPr>
              <w:t xml:space="preserve">(SI  </w:t>
            </w:r>
            <w:r w:rsidRPr="00066402">
              <w:rPr>
                <w:rFonts w:ascii="Times New Roman" w:hAnsi="Times New Roman" w:cs="Times New Roman"/>
              </w:rPr>
              <w:fldChar w:fldCharType="begin"/>
            </w:r>
            <w:r w:rsidRPr="00066402">
              <w:rPr>
                <w:rFonts w:ascii="Times New Roman" w:hAnsi="Times New Roman" w:cs="Times New Roman"/>
                <w:lang w:val="en-US"/>
              </w:rPr>
              <w:instrText xml:space="preserve"> SEQ (SI_ \* ARABIC </w:instrText>
            </w:r>
            <w:r w:rsidRPr="00066402">
              <w:rPr>
                <w:rFonts w:ascii="Times New Roman" w:hAnsi="Times New Roman" w:cs="Times New Roman"/>
              </w:rPr>
              <w:fldChar w:fldCharType="separate"/>
            </w:r>
            <w:r w:rsidRPr="00066402">
              <w:rPr>
                <w:rFonts w:ascii="Times New Roman" w:hAnsi="Times New Roman" w:cs="Times New Roman"/>
                <w:noProof/>
                <w:lang w:val="en-US"/>
              </w:rPr>
              <w:t>4</w:t>
            </w:r>
            <w:r w:rsidRPr="00066402">
              <w:rPr>
                <w:rFonts w:ascii="Times New Roman" w:hAnsi="Times New Roman" w:cs="Times New Roman"/>
              </w:rPr>
              <w:fldChar w:fldCharType="end"/>
            </w:r>
            <w:r w:rsidRPr="00066402">
              <w:rPr>
                <w:rFonts w:ascii="Times New Roman" w:hAnsi="Times New Roman" w:cs="Times New Roman"/>
              </w:rPr>
              <w:t>)</w:t>
            </w:r>
          </w:p>
        </w:tc>
      </w:tr>
    </w:tbl>
    <w:p w14:paraId="32E5125D" w14:textId="3E21C5CC" w:rsidR="00DF7093" w:rsidRPr="00066402" w:rsidRDefault="00DF7093" w:rsidP="00DF7093">
      <w:pPr>
        <w:rPr>
          <w:rFonts w:ascii="Times New Roman" w:hAnsi="Times New Roman" w:cs="Times New Roman"/>
          <w:lang w:val="en-US"/>
        </w:rPr>
      </w:pPr>
      <w:r w:rsidRPr="00066402">
        <w:rPr>
          <w:rFonts w:ascii="Times New Roman" w:hAnsi="Times New Roman" w:cs="Times New Roman"/>
          <w:lang w:val="en-US"/>
        </w:rPr>
        <w:t xml:space="preserve">This disposal share is subsequently attributed to the residual-stream-generating processes in proportion to the LHV-weighted masses of their residual inputs, in accordance with </w:t>
      </w:r>
      <w:r w:rsidR="00AC4D29" w:rsidRPr="00066402">
        <w:rPr>
          <w:rFonts w:ascii="Times New Roman" w:hAnsi="Times New Roman" w:cs="Times New Roman"/>
          <w:lang w:val="en-US"/>
        </w:rPr>
        <w:t>Eq. (</w:t>
      </w:r>
      <w:r w:rsidR="00922E17" w:rsidRPr="00066402">
        <w:rPr>
          <w:rFonts w:ascii="Times New Roman" w:hAnsi="Times New Roman" w:cs="Times New Roman"/>
          <w:lang w:val="en-US"/>
        </w:rPr>
        <w:t>8</w:t>
      </w:r>
      <w:r w:rsidR="00AC4D29" w:rsidRPr="00066402">
        <w:rPr>
          <w:rFonts w:ascii="Times New Roman" w:hAnsi="Times New Roman" w:cs="Times New Roman"/>
          <w:lang w:val="en-US"/>
        </w:rPr>
        <w:t>)</w:t>
      </w:r>
      <w:r w:rsidRPr="00066402">
        <w:rPr>
          <w:rFonts w:ascii="Times New Roman" w:hAnsi="Times New Roman" w:cs="Times New Roman"/>
          <w:lang w:val="en-US"/>
        </w:rPr>
        <w:t>. Stream-specific LHV values therefore do not allocate the total WtE burden or the EP burden to residual input streams; they are used only for the attribution of the facility-level disposal share.</w:t>
      </w:r>
    </w:p>
    <w:p w14:paraId="4D219469" w14:textId="77777777" w:rsidR="00A77A2A" w:rsidRPr="00A77A2A" w:rsidRDefault="00A77A2A" w:rsidP="000F123F">
      <w:pPr>
        <w:pStyle w:val="berschrift3"/>
        <w:rPr>
          <w:lang w:val="en-US"/>
        </w:rPr>
      </w:pPr>
      <w:r w:rsidRPr="00A77A2A">
        <w:rPr>
          <w:lang w:val="en-US"/>
        </w:rPr>
        <w:t>A-4.4 Default Parameters and Ranges for European WtE Plants</w:t>
      </w:r>
    </w:p>
    <w:p w14:paraId="1C476F57" w14:textId="77777777" w:rsidR="00A77A2A" w:rsidRPr="00A77A2A" w:rsidRDefault="00A77A2A" w:rsidP="000F123F">
      <w:pPr>
        <w:pStyle w:val="berschrift4"/>
        <w:rPr>
          <w:lang w:val="en-US"/>
        </w:rPr>
      </w:pPr>
      <w:r w:rsidRPr="00A77A2A">
        <w:rPr>
          <w:lang w:val="en-US"/>
        </w:rPr>
        <w:t>A-4.4.1 Overview</w:t>
      </w:r>
    </w:p>
    <w:p w14:paraId="7B87255C" w14:textId="3616A7DF"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Table A-4.1 provides the performance parameters used to derive the base-case values </w:t>
      </w:r>
      <w:r w:rsidRPr="00A77A2A">
        <w:rPr>
          <w:rFonts w:ascii="Times New Roman" w:hAnsi="Times New Roman" w:cs="Times New Roman"/>
          <w:i/>
          <w:iCs/>
          <w:lang w:val="en-US"/>
        </w:rPr>
        <w:t>f</w:t>
      </w:r>
      <w:r w:rsidRPr="00A77A2A">
        <w:rPr>
          <w:rFonts w:ascii="Times New Roman" w:hAnsi="Times New Roman" w:cs="Times New Roman"/>
          <w:lang w:val="en-US"/>
        </w:rPr>
        <w:t xml:space="preserve">ex = 0.28, </w:t>
      </w:r>
      <w:r w:rsidRPr="00A77A2A">
        <w:rPr>
          <w:rFonts w:ascii="Times New Roman" w:hAnsi="Times New Roman" w:cs="Times New Roman"/>
          <w:i/>
          <w:iCs/>
        </w:rPr>
        <w:t>α</w:t>
      </w:r>
      <w:r w:rsidRPr="00A77A2A">
        <w:rPr>
          <w:rFonts w:ascii="Times New Roman" w:hAnsi="Times New Roman" w:cs="Times New Roman"/>
          <w:lang w:val="en-US"/>
        </w:rPr>
        <w:t xml:space="preserve">el = 0.714 and </w:t>
      </w:r>
      <w:r w:rsidRPr="00A77A2A">
        <w:rPr>
          <w:rFonts w:ascii="Times New Roman" w:hAnsi="Times New Roman" w:cs="Times New Roman"/>
          <w:i/>
          <w:iCs/>
        </w:rPr>
        <w:t>α</w:t>
      </w:r>
      <w:r w:rsidRPr="00A77A2A">
        <w:rPr>
          <w:rFonts w:ascii="Times New Roman" w:hAnsi="Times New Roman" w:cs="Times New Roman"/>
          <w:lang w:val="en-US"/>
        </w:rPr>
        <w:t>heat = 0.286, which are applied in the numerical example (</w:t>
      </w:r>
      <w:r w:rsidR="009C08D4">
        <w:rPr>
          <w:rFonts w:ascii="Times New Roman" w:hAnsi="Times New Roman" w:cs="Times New Roman"/>
          <w:lang w:val="en-US"/>
        </w:rPr>
        <w:t>Section 2.4</w:t>
      </w:r>
      <w:r w:rsidRPr="00A77A2A">
        <w:rPr>
          <w:rFonts w:ascii="Times New Roman" w:hAnsi="Times New Roman" w:cs="Times New Roman"/>
          <w:lang w:val="en-US"/>
        </w:rPr>
        <w:t>).</w:t>
      </w:r>
    </w:p>
    <w:p w14:paraId="0AB12293"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A-4.1: Base-case WtE performance parameters (numerical example)</w:t>
      </w:r>
    </w:p>
    <w:tbl>
      <w:tblPr>
        <w:tblStyle w:val="Tabellenraster"/>
        <w:tblW w:w="0" w:type="auto"/>
        <w:tblLook w:val="04A0" w:firstRow="1" w:lastRow="0" w:firstColumn="1" w:lastColumn="0" w:noHBand="0" w:noVBand="1"/>
      </w:tblPr>
      <w:tblGrid>
        <w:gridCol w:w="3003"/>
        <w:gridCol w:w="901"/>
        <w:gridCol w:w="1450"/>
        <w:gridCol w:w="911"/>
        <w:gridCol w:w="2797"/>
      </w:tblGrid>
      <w:tr w:rsidR="00A77A2A" w:rsidRPr="00A77A2A" w14:paraId="67AB561A" w14:textId="77777777" w:rsidTr="00A77A2A">
        <w:tc>
          <w:tcPr>
            <w:tcW w:w="0" w:type="auto"/>
            <w:hideMark/>
          </w:tcPr>
          <w:p w14:paraId="48882776"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Parameter</w:t>
            </w:r>
          </w:p>
        </w:tc>
        <w:tc>
          <w:tcPr>
            <w:tcW w:w="0" w:type="auto"/>
            <w:hideMark/>
          </w:tcPr>
          <w:p w14:paraId="2A5EAD57"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Symbol</w:t>
            </w:r>
          </w:p>
        </w:tc>
        <w:tc>
          <w:tcPr>
            <w:tcW w:w="0" w:type="auto"/>
            <w:hideMark/>
          </w:tcPr>
          <w:p w14:paraId="0D2CA36C"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Value</w:t>
            </w:r>
          </w:p>
        </w:tc>
        <w:tc>
          <w:tcPr>
            <w:tcW w:w="0" w:type="auto"/>
            <w:hideMark/>
          </w:tcPr>
          <w:p w14:paraId="04861E49"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Unit</w:t>
            </w:r>
          </w:p>
        </w:tc>
        <w:tc>
          <w:tcPr>
            <w:tcW w:w="0" w:type="auto"/>
            <w:hideMark/>
          </w:tcPr>
          <w:p w14:paraId="284484E7"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Basis</w:t>
            </w:r>
          </w:p>
        </w:tc>
      </w:tr>
      <w:tr w:rsidR="00A77A2A" w:rsidRPr="00A77A2A" w14:paraId="22C48B51" w14:textId="77777777" w:rsidTr="00A77A2A">
        <w:tc>
          <w:tcPr>
            <w:tcW w:w="0" w:type="auto"/>
            <w:hideMark/>
          </w:tcPr>
          <w:p w14:paraId="33130886" w14:textId="77777777" w:rsidR="00A77A2A" w:rsidRPr="000A172A" w:rsidRDefault="00A77A2A" w:rsidP="00A77A2A">
            <w:pPr>
              <w:spacing w:after="160" w:line="259" w:lineRule="auto"/>
              <w:rPr>
                <w:rFonts w:ascii="Times New Roman" w:hAnsi="Times New Roman" w:cs="Times New Roman"/>
                <w:lang w:val="en-US"/>
              </w:rPr>
            </w:pPr>
            <w:r w:rsidRPr="000A172A">
              <w:rPr>
                <w:rFonts w:ascii="Times New Roman" w:hAnsi="Times New Roman" w:cs="Times New Roman"/>
                <w:lang w:val="en-US"/>
              </w:rPr>
              <w:t>Lower heating value of residual input</w:t>
            </w:r>
          </w:p>
        </w:tc>
        <w:tc>
          <w:tcPr>
            <w:tcW w:w="0" w:type="auto"/>
            <w:hideMark/>
          </w:tcPr>
          <w:p w14:paraId="7C3AD7CA"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LHV</w:t>
            </w:r>
          </w:p>
        </w:tc>
        <w:tc>
          <w:tcPr>
            <w:tcW w:w="0" w:type="auto"/>
            <w:hideMark/>
          </w:tcPr>
          <w:p w14:paraId="78755BC9"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Stream-specific</w:t>
            </w:r>
          </w:p>
        </w:tc>
        <w:tc>
          <w:tcPr>
            <w:tcW w:w="0" w:type="auto"/>
            <w:hideMark/>
          </w:tcPr>
          <w:p w14:paraId="494F3484"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MJ/kg</w:t>
            </w:r>
          </w:p>
        </w:tc>
        <w:tc>
          <w:tcPr>
            <w:tcW w:w="0" w:type="auto"/>
            <w:hideMark/>
          </w:tcPr>
          <w:p w14:paraId="7E9E8796"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F3: 15 MJ/kg; R1: 25 MJ/kg</w:t>
            </w:r>
          </w:p>
        </w:tc>
      </w:tr>
      <w:tr w:rsidR="00A77A2A" w:rsidRPr="00A77A2A" w14:paraId="2AFF8807" w14:textId="77777777" w:rsidTr="00A77A2A">
        <w:tc>
          <w:tcPr>
            <w:tcW w:w="0" w:type="auto"/>
            <w:hideMark/>
          </w:tcPr>
          <w:p w14:paraId="692165C9"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Net electrical energy output</w:t>
            </w:r>
          </w:p>
        </w:tc>
        <w:tc>
          <w:tcPr>
            <w:tcW w:w="0" w:type="auto"/>
            <w:hideMark/>
          </w:tcPr>
          <w:p w14:paraId="414AB52C"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i/>
                <w:iCs/>
              </w:rPr>
              <w:t>W</w:t>
            </w:r>
            <w:r w:rsidRPr="005A11CC">
              <w:rPr>
                <w:rFonts w:ascii="Times New Roman" w:hAnsi="Times New Roman" w:cs="Times New Roman"/>
                <w:vertAlign w:val="subscript"/>
              </w:rPr>
              <w:t>el</w:t>
            </w:r>
          </w:p>
        </w:tc>
        <w:tc>
          <w:tcPr>
            <w:tcW w:w="0" w:type="auto"/>
            <w:hideMark/>
          </w:tcPr>
          <w:p w14:paraId="6A153B10"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0.20 × LHV</w:t>
            </w:r>
          </w:p>
        </w:tc>
        <w:tc>
          <w:tcPr>
            <w:tcW w:w="0" w:type="auto"/>
            <w:hideMark/>
          </w:tcPr>
          <w:p w14:paraId="4B87CC19" w14:textId="6030659A"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MJ</w:t>
            </w:r>
            <w:r w:rsidRPr="005A11CC">
              <w:rPr>
                <w:rFonts w:ascii="Times New Roman" w:hAnsi="Times New Roman" w:cs="Times New Roman"/>
                <w:vertAlign w:val="subscript"/>
              </w:rPr>
              <w:t>el</w:t>
            </w:r>
            <w:r w:rsidRPr="000A172A">
              <w:rPr>
                <w:rFonts w:ascii="Times New Roman" w:hAnsi="Times New Roman" w:cs="Times New Roman"/>
              </w:rPr>
              <w:t>/kg</w:t>
            </w:r>
          </w:p>
        </w:tc>
        <w:tc>
          <w:tcPr>
            <w:tcW w:w="0" w:type="auto"/>
            <w:hideMark/>
          </w:tcPr>
          <w:p w14:paraId="33ADBB84"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Electrical efficiency 20 % of LHV</w:t>
            </w:r>
          </w:p>
        </w:tc>
      </w:tr>
      <w:tr w:rsidR="00A77A2A" w:rsidRPr="00A77A2A" w14:paraId="41684A00" w14:textId="77777777" w:rsidTr="00A77A2A">
        <w:tc>
          <w:tcPr>
            <w:tcW w:w="0" w:type="auto"/>
            <w:hideMark/>
          </w:tcPr>
          <w:p w14:paraId="28123C8D"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Net thermal energy output</w:t>
            </w:r>
          </w:p>
        </w:tc>
        <w:tc>
          <w:tcPr>
            <w:tcW w:w="0" w:type="auto"/>
            <w:hideMark/>
          </w:tcPr>
          <w:p w14:paraId="5EA9B60D"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i/>
                <w:iCs/>
              </w:rPr>
              <w:t>Q</w:t>
            </w:r>
            <w:r w:rsidRPr="005A11CC">
              <w:rPr>
                <w:rFonts w:ascii="Times New Roman" w:hAnsi="Times New Roman" w:cs="Times New Roman"/>
                <w:vertAlign w:val="subscript"/>
              </w:rPr>
              <w:t>heat</w:t>
            </w:r>
          </w:p>
        </w:tc>
        <w:tc>
          <w:tcPr>
            <w:tcW w:w="0" w:type="auto"/>
            <w:hideMark/>
          </w:tcPr>
          <w:p w14:paraId="2FB9FFD8"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0.40 × LHV</w:t>
            </w:r>
          </w:p>
        </w:tc>
        <w:tc>
          <w:tcPr>
            <w:tcW w:w="0" w:type="auto"/>
            <w:hideMark/>
          </w:tcPr>
          <w:p w14:paraId="0D98C342" w14:textId="3BB6A4EE"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MJ</w:t>
            </w:r>
            <w:r w:rsidRPr="005A11CC">
              <w:rPr>
                <w:rFonts w:ascii="Times New Roman" w:hAnsi="Times New Roman" w:cs="Times New Roman"/>
                <w:vertAlign w:val="subscript"/>
              </w:rPr>
              <w:t>th</w:t>
            </w:r>
            <w:r w:rsidRPr="000A172A">
              <w:rPr>
                <w:rFonts w:ascii="Times New Roman" w:hAnsi="Times New Roman" w:cs="Times New Roman"/>
              </w:rPr>
              <w:t>/kg</w:t>
            </w:r>
          </w:p>
        </w:tc>
        <w:tc>
          <w:tcPr>
            <w:tcW w:w="0" w:type="auto"/>
            <w:hideMark/>
          </w:tcPr>
          <w:p w14:paraId="388780E3"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Thermal efficiency 40 % of LHV</w:t>
            </w:r>
          </w:p>
        </w:tc>
      </w:tr>
      <w:tr w:rsidR="00A77A2A" w:rsidRPr="0016098D" w14:paraId="37323401" w14:textId="77777777" w:rsidTr="00A77A2A">
        <w:tc>
          <w:tcPr>
            <w:tcW w:w="0" w:type="auto"/>
            <w:hideMark/>
          </w:tcPr>
          <w:p w14:paraId="58EBAB0E"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Carnot efficiency factor (heat)</w:t>
            </w:r>
          </w:p>
        </w:tc>
        <w:tc>
          <w:tcPr>
            <w:tcW w:w="0" w:type="auto"/>
            <w:hideMark/>
          </w:tcPr>
          <w:p w14:paraId="640E15BF"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i/>
                <w:iCs/>
              </w:rPr>
              <w:t>η</w:t>
            </w:r>
            <w:r w:rsidRPr="005A11CC">
              <w:rPr>
                <w:rFonts w:ascii="Times New Roman" w:hAnsi="Times New Roman" w:cs="Times New Roman"/>
                <w:vertAlign w:val="subscript"/>
              </w:rPr>
              <w:t>c</w:t>
            </w:r>
          </w:p>
        </w:tc>
        <w:tc>
          <w:tcPr>
            <w:tcW w:w="0" w:type="auto"/>
            <w:hideMark/>
          </w:tcPr>
          <w:p w14:paraId="0B651C2D"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0.20</w:t>
            </w:r>
          </w:p>
        </w:tc>
        <w:tc>
          <w:tcPr>
            <w:tcW w:w="0" w:type="auto"/>
            <w:hideMark/>
          </w:tcPr>
          <w:p w14:paraId="40F6B161" w14:textId="77777777" w:rsidR="00A77A2A" w:rsidRPr="000A172A" w:rsidRDefault="00A77A2A" w:rsidP="00A77A2A">
            <w:pPr>
              <w:spacing w:after="160" w:line="259" w:lineRule="auto"/>
              <w:rPr>
                <w:rFonts w:ascii="Times New Roman" w:hAnsi="Times New Roman" w:cs="Times New Roman"/>
              </w:rPr>
            </w:pPr>
            <w:r w:rsidRPr="000A172A">
              <w:rPr>
                <w:rFonts w:ascii="Times New Roman" w:hAnsi="Times New Roman" w:cs="Times New Roman"/>
              </w:rPr>
              <w:t>—</w:t>
            </w:r>
          </w:p>
        </w:tc>
        <w:tc>
          <w:tcPr>
            <w:tcW w:w="0" w:type="auto"/>
            <w:hideMark/>
          </w:tcPr>
          <w:p w14:paraId="52FFB792" w14:textId="77777777" w:rsidR="00A77A2A" w:rsidRPr="000A172A" w:rsidRDefault="00A77A2A" w:rsidP="00A77A2A">
            <w:pPr>
              <w:spacing w:after="160" w:line="259" w:lineRule="auto"/>
              <w:rPr>
                <w:rFonts w:ascii="Times New Roman" w:hAnsi="Times New Roman" w:cs="Times New Roman"/>
                <w:lang w:val="en-US"/>
              </w:rPr>
            </w:pPr>
            <w:r w:rsidRPr="000A172A">
              <w:rPr>
                <w:rFonts w:ascii="Times New Roman" w:hAnsi="Times New Roman" w:cs="Times New Roman"/>
                <w:lang w:val="en-US"/>
              </w:rPr>
              <w:t xml:space="preserve">Supply temp. 80 °C; </w:t>
            </w:r>
            <w:r w:rsidRPr="000A172A">
              <w:rPr>
                <w:rFonts w:ascii="Times New Roman" w:hAnsi="Times New Roman" w:cs="Times New Roman"/>
                <w:i/>
                <w:iCs/>
                <w:lang w:val="en-US"/>
              </w:rPr>
              <w:t>T</w:t>
            </w:r>
            <w:r w:rsidRPr="000A172A">
              <w:rPr>
                <w:rFonts w:ascii="Times New Roman" w:hAnsi="Times New Roman" w:cs="Times New Roman"/>
                <w:lang w:val="en-US"/>
              </w:rPr>
              <w:t>0 = 10 °C</w:t>
            </w:r>
          </w:p>
        </w:tc>
      </w:tr>
      <w:tr w:rsidR="00A77A2A" w:rsidRPr="00A77A2A" w14:paraId="205F575D" w14:textId="77777777" w:rsidTr="00A77A2A">
        <w:tc>
          <w:tcPr>
            <w:tcW w:w="0" w:type="auto"/>
            <w:hideMark/>
          </w:tcPr>
          <w:p w14:paraId="1C01EDA5"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Exergy of electricity</w:t>
            </w:r>
          </w:p>
        </w:tc>
        <w:tc>
          <w:tcPr>
            <w:tcW w:w="0" w:type="auto"/>
            <w:hideMark/>
          </w:tcPr>
          <w:p w14:paraId="1106A045"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Ex</w:t>
            </w:r>
            <w:r w:rsidRPr="005A11CC">
              <w:rPr>
                <w:rFonts w:ascii="Times New Roman" w:hAnsi="Times New Roman" w:cs="Times New Roman"/>
                <w:vertAlign w:val="subscript"/>
              </w:rPr>
              <w:t>el</w:t>
            </w:r>
          </w:p>
        </w:tc>
        <w:tc>
          <w:tcPr>
            <w:tcW w:w="0" w:type="auto"/>
            <w:hideMark/>
          </w:tcPr>
          <w:p w14:paraId="463F3BED"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0.20 × LHV</w:t>
            </w:r>
          </w:p>
        </w:tc>
        <w:tc>
          <w:tcPr>
            <w:tcW w:w="0" w:type="auto"/>
            <w:hideMark/>
          </w:tcPr>
          <w:p w14:paraId="02EACA2B" w14:textId="4A6F183F"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MJ</w:t>
            </w:r>
            <w:r w:rsidRPr="005A11CC">
              <w:rPr>
                <w:rFonts w:ascii="Times New Roman" w:hAnsi="Times New Roman" w:cs="Times New Roman"/>
                <w:vertAlign w:val="subscript"/>
              </w:rPr>
              <w:t>ex</w:t>
            </w:r>
            <w:r w:rsidRPr="005A11CC">
              <w:rPr>
                <w:rFonts w:ascii="Times New Roman" w:hAnsi="Times New Roman" w:cs="Times New Roman"/>
              </w:rPr>
              <w:t>/kg</w:t>
            </w:r>
          </w:p>
        </w:tc>
        <w:tc>
          <w:tcPr>
            <w:tcW w:w="0" w:type="auto"/>
            <w:hideMark/>
          </w:tcPr>
          <w:p w14:paraId="045A89A6"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Electricity = pure exergy</w:t>
            </w:r>
          </w:p>
        </w:tc>
      </w:tr>
      <w:tr w:rsidR="00A77A2A" w:rsidRPr="00A77A2A" w14:paraId="350DEF9D" w14:textId="77777777" w:rsidTr="00A77A2A">
        <w:tc>
          <w:tcPr>
            <w:tcW w:w="0" w:type="auto"/>
            <w:hideMark/>
          </w:tcPr>
          <w:p w14:paraId="04A73BC8"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Exergy of heat</w:t>
            </w:r>
          </w:p>
        </w:tc>
        <w:tc>
          <w:tcPr>
            <w:tcW w:w="0" w:type="auto"/>
            <w:hideMark/>
          </w:tcPr>
          <w:p w14:paraId="1EAD2A4F"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Ex</w:t>
            </w:r>
            <w:r w:rsidRPr="005A11CC">
              <w:rPr>
                <w:rFonts w:ascii="Times New Roman" w:hAnsi="Times New Roman" w:cs="Times New Roman"/>
                <w:vertAlign w:val="subscript"/>
              </w:rPr>
              <w:t>heat</w:t>
            </w:r>
          </w:p>
        </w:tc>
        <w:tc>
          <w:tcPr>
            <w:tcW w:w="0" w:type="auto"/>
            <w:hideMark/>
          </w:tcPr>
          <w:p w14:paraId="743CCED5"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0.08 × LHV</w:t>
            </w:r>
          </w:p>
        </w:tc>
        <w:tc>
          <w:tcPr>
            <w:tcW w:w="0" w:type="auto"/>
            <w:hideMark/>
          </w:tcPr>
          <w:p w14:paraId="5BD7B76D" w14:textId="7DBCAE13"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MJ</w:t>
            </w:r>
            <w:r w:rsidRPr="005A11CC">
              <w:rPr>
                <w:rFonts w:ascii="Times New Roman" w:hAnsi="Times New Roman" w:cs="Times New Roman"/>
                <w:vertAlign w:val="subscript"/>
              </w:rPr>
              <w:t>ex</w:t>
            </w:r>
            <w:r w:rsidRPr="005A11CC">
              <w:rPr>
                <w:rFonts w:ascii="Times New Roman" w:hAnsi="Times New Roman" w:cs="Times New Roman"/>
              </w:rPr>
              <w:t>/kg</w:t>
            </w:r>
          </w:p>
        </w:tc>
        <w:tc>
          <w:tcPr>
            <w:tcW w:w="0" w:type="auto"/>
            <w:hideMark/>
          </w:tcPr>
          <w:p w14:paraId="7DA4C45C"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Q</w:t>
            </w:r>
            <w:r w:rsidRPr="005A11CC">
              <w:rPr>
                <w:rFonts w:ascii="Times New Roman" w:hAnsi="Times New Roman" w:cs="Times New Roman"/>
                <w:vertAlign w:val="subscript"/>
              </w:rPr>
              <w:t>heat</w:t>
            </w:r>
            <w:r w:rsidRPr="005A11CC">
              <w:rPr>
                <w:rFonts w:ascii="Times New Roman" w:hAnsi="Times New Roman" w:cs="Times New Roman"/>
              </w:rPr>
              <w:t xml:space="preserve"> × </w:t>
            </w:r>
            <w:r w:rsidRPr="005A11CC">
              <w:rPr>
                <w:rFonts w:ascii="Times New Roman" w:hAnsi="Times New Roman" w:cs="Times New Roman"/>
                <w:i/>
                <w:iCs/>
              </w:rPr>
              <w:t>η</w:t>
            </w:r>
            <w:r w:rsidRPr="005A11CC">
              <w:rPr>
                <w:rFonts w:ascii="Times New Roman" w:hAnsi="Times New Roman" w:cs="Times New Roman"/>
                <w:vertAlign w:val="subscript"/>
              </w:rPr>
              <w:t>c</w:t>
            </w:r>
          </w:p>
        </w:tc>
      </w:tr>
      <w:tr w:rsidR="00A77A2A" w:rsidRPr="00A77A2A" w14:paraId="1AD8D023" w14:textId="77777777" w:rsidTr="00A77A2A">
        <w:tc>
          <w:tcPr>
            <w:tcW w:w="0" w:type="auto"/>
            <w:hideMark/>
          </w:tcPr>
          <w:p w14:paraId="72AE2CFA"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Total useful exergy</w:t>
            </w:r>
          </w:p>
        </w:tc>
        <w:tc>
          <w:tcPr>
            <w:tcW w:w="0" w:type="auto"/>
            <w:hideMark/>
          </w:tcPr>
          <w:p w14:paraId="1F0075F2"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Σ</w:t>
            </w:r>
            <w:r w:rsidRPr="005A11CC">
              <w:rPr>
                <w:rFonts w:ascii="Times New Roman" w:hAnsi="Times New Roman" w:cs="Times New Roman"/>
                <w:i/>
                <w:iCs/>
              </w:rPr>
              <w:t>Ex</w:t>
            </w:r>
            <w:r w:rsidRPr="005A11CC">
              <w:rPr>
                <w:rFonts w:ascii="Times New Roman" w:hAnsi="Times New Roman" w:cs="Times New Roman"/>
                <w:vertAlign w:val="subscript"/>
              </w:rPr>
              <w:t>e</w:t>
            </w:r>
          </w:p>
        </w:tc>
        <w:tc>
          <w:tcPr>
            <w:tcW w:w="0" w:type="auto"/>
            <w:hideMark/>
          </w:tcPr>
          <w:p w14:paraId="6FB999F5"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0.28 × LHV</w:t>
            </w:r>
          </w:p>
        </w:tc>
        <w:tc>
          <w:tcPr>
            <w:tcW w:w="0" w:type="auto"/>
            <w:hideMark/>
          </w:tcPr>
          <w:p w14:paraId="3E542C10" w14:textId="47F42F05"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MJ</w:t>
            </w:r>
            <w:r w:rsidRPr="005A11CC">
              <w:rPr>
                <w:rFonts w:ascii="Times New Roman" w:hAnsi="Times New Roman" w:cs="Times New Roman"/>
                <w:vertAlign w:val="subscript"/>
              </w:rPr>
              <w:t>ex</w:t>
            </w:r>
            <w:r w:rsidRPr="005A11CC">
              <w:rPr>
                <w:rFonts w:ascii="Times New Roman" w:hAnsi="Times New Roman" w:cs="Times New Roman"/>
              </w:rPr>
              <w:t>/kg</w:t>
            </w:r>
          </w:p>
        </w:tc>
        <w:tc>
          <w:tcPr>
            <w:tcW w:w="0" w:type="auto"/>
            <w:hideMark/>
          </w:tcPr>
          <w:p w14:paraId="3E2B368F"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Ex</w:t>
            </w:r>
            <w:r w:rsidRPr="005A11CC">
              <w:rPr>
                <w:rFonts w:ascii="Times New Roman" w:hAnsi="Times New Roman" w:cs="Times New Roman"/>
                <w:vertAlign w:val="subscript"/>
              </w:rPr>
              <w:t>el</w:t>
            </w:r>
            <w:r w:rsidRPr="005A11CC">
              <w:rPr>
                <w:rFonts w:ascii="Times New Roman" w:hAnsi="Times New Roman" w:cs="Times New Roman"/>
              </w:rPr>
              <w:t xml:space="preserve"> + </w:t>
            </w:r>
            <w:r w:rsidRPr="005A11CC">
              <w:rPr>
                <w:rFonts w:ascii="Times New Roman" w:hAnsi="Times New Roman" w:cs="Times New Roman"/>
                <w:i/>
                <w:iCs/>
              </w:rPr>
              <w:t>Ex</w:t>
            </w:r>
            <w:r w:rsidRPr="005A11CC">
              <w:rPr>
                <w:rFonts w:ascii="Times New Roman" w:hAnsi="Times New Roman" w:cs="Times New Roman"/>
                <w:vertAlign w:val="subscript"/>
              </w:rPr>
              <w:t>hea</w:t>
            </w:r>
            <w:r w:rsidRPr="005A11CC">
              <w:rPr>
                <w:rFonts w:ascii="Times New Roman" w:hAnsi="Times New Roman" w:cs="Times New Roman"/>
              </w:rPr>
              <w:t>t</w:t>
            </w:r>
          </w:p>
        </w:tc>
      </w:tr>
      <w:tr w:rsidR="00A77A2A" w:rsidRPr="00A77A2A" w14:paraId="5B83F618" w14:textId="77777777" w:rsidTr="00A77A2A">
        <w:tc>
          <w:tcPr>
            <w:tcW w:w="0" w:type="auto"/>
            <w:hideMark/>
          </w:tcPr>
          <w:p w14:paraId="0AB58D6F"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Exergy factor</w:t>
            </w:r>
          </w:p>
        </w:tc>
        <w:tc>
          <w:tcPr>
            <w:tcW w:w="0" w:type="auto"/>
            <w:hideMark/>
          </w:tcPr>
          <w:p w14:paraId="71FF9012"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f</w:t>
            </w:r>
            <w:r w:rsidRPr="005A11CC">
              <w:rPr>
                <w:rFonts w:ascii="Times New Roman" w:hAnsi="Times New Roman" w:cs="Times New Roman"/>
                <w:vertAlign w:val="subscript"/>
              </w:rPr>
              <w:t>ex</w:t>
            </w:r>
          </w:p>
        </w:tc>
        <w:tc>
          <w:tcPr>
            <w:tcW w:w="0" w:type="auto"/>
            <w:hideMark/>
          </w:tcPr>
          <w:p w14:paraId="7446FDF1"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0.28</w:t>
            </w:r>
          </w:p>
        </w:tc>
        <w:tc>
          <w:tcPr>
            <w:tcW w:w="0" w:type="auto"/>
            <w:hideMark/>
          </w:tcPr>
          <w:p w14:paraId="62890D0C"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w:t>
            </w:r>
          </w:p>
        </w:tc>
        <w:tc>
          <w:tcPr>
            <w:tcW w:w="0" w:type="auto"/>
            <w:hideMark/>
          </w:tcPr>
          <w:p w14:paraId="3EC660FF"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Σ</w:t>
            </w:r>
            <w:r w:rsidRPr="005A11CC">
              <w:rPr>
                <w:rFonts w:ascii="Times New Roman" w:hAnsi="Times New Roman" w:cs="Times New Roman"/>
                <w:i/>
                <w:iCs/>
              </w:rPr>
              <w:t>Ex</w:t>
            </w:r>
            <w:r w:rsidRPr="005A11CC">
              <w:rPr>
                <w:rFonts w:ascii="Times New Roman" w:hAnsi="Times New Roman" w:cs="Times New Roman"/>
                <w:vertAlign w:val="subscript"/>
              </w:rPr>
              <w:t>e</w:t>
            </w:r>
            <w:r w:rsidRPr="005A11CC">
              <w:rPr>
                <w:rFonts w:ascii="Times New Roman" w:hAnsi="Times New Roman" w:cs="Times New Roman"/>
              </w:rPr>
              <w:t xml:space="preserve"> / LHV</w:t>
            </w:r>
          </w:p>
        </w:tc>
      </w:tr>
      <w:tr w:rsidR="00A77A2A" w:rsidRPr="00A77A2A" w14:paraId="058EEFBF" w14:textId="77777777" w:rsidTr="00A77A2A">
        <w:tc>
          <w:tcPr>
            <w:tcW w:w="0" w:type="auto"/>
            <w:hideMark/>
          </w:tcPr>
          <w:p w14:paraId="7084E04A"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Exergy share: electricity</w:t>
            </w:r>
          </w:p>
        </w:tc>
        <w:tc>
          <w:tcPr>
            <w:tcW w:w="0" w:type="auto"/>
            <w:hideMark/>
          </w:tcPr>
          <w:p w14:paraId="349D7477"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α</w:t>
            </w:r>
            <w:r w:rsidRPr="005A11CC">
              <w:rPr>
                <w:rFonts w:ascii="Times New Roman" w:hAnsi="Times New Roman" w:cs="Times New Roman"/>
                <w:vertAlign w:val="subscript"/>
              </w:rPr>
              <w:t>el</w:t>
            </w:r>
          </w:p>
        </w:tc>
        <w:tc>
          <w:tcPr>
            <w:tcW w:w="0" w:type="auto"/>
            <w:hideMark/>
          </w:tcPr>
          <w:p w14:paraId="1789BD31"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0.714</w:t>
            </w:r>
          </w:p>
        </w:tc>
        <w:tc>
          <w:tcPr>
            <w:tcW w:w="0" w:type="auto"/>
            <w:hideMark/>
          </w:tcPr>
          <w:p w14:paraId="1A2BD0FA"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w:t>
            </w:r>
          </w:p>
        </w:tc>
        <w:tc>
          <w:tcPr>
            <w:tcW w:w="0" w:type="auto"/>
            <w:hideMark/>
          </w:tcPr>
          <w:p w14:paraId="1DFCC7EF"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Ex</w:t>
            </w:r>
            <w:r w:rsidRPr="005A11CC">
              <w:rPr>
                <w:rFonts w:ascii="Times New Roman" w:hAnsi="Times New Roman" w:cs="Times New Roman"/>
                <w:vertAlign w:val="subscript"/>
              </w:rPr>
              <w:t>el</w:t>
            </w:r>
            <w:r w:rsidRPr="005A11CC">
              <w:rPr>
                <w:rFonts w:ascii="Times New Roman" w:hAnsi="Times New Roman" w:cs="Times New Roman"/>
              </w:rPr>
              <w:t xml:space="preserve"> / Σ</w:t>
            </w:r>
            <w:r w:rsidRPr="005A11CC">
              <w:rPr>
                <w:rFonts w:ascii="Times New Roman" w:hAnsi="Times New Roman" w:cs="Times New Roman"/>
                <w:i/>
                <w:iCs/>
              </w:rPr>
              <w:t>Ex</w:t>
            </w:r>
            <w:r w:rsidRPr="005A11CC">
              <w:rPr>
                <w:rFonts w:ascii="Times New Roman" w:hAnsi="Times New Roman" w:cs="Times New Roman"/>
                <w:vertAlign w:val="subscript"/>
              </w:rPr>
              <w:t>e</w:t>
            </w:r>
          </w:p>
        </w:tc>
      </w:tr>
      <w:tr w:rsidR="00A77A2A" w:rsidRPr="00A77A2A" w14:paraId="7C4DD9A4" w14:textId="77777777" w:rsidTr="00A77A2A">
        <w:tc>
          <w:tcPr>
            <w:tcW w:w="0" w:type="auto"/>
            <w:hideMark/>
          </w:tcPr>
          <w:p w14:paraId="579036A5"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Exergy share: heat</w:t>
            </w:r>
          </w:p>
        </w:tc>
        <w:tc>
          <w:tcPr>
            <w:tcW w:w="0" w:type="auto"/>
            <w:hideMark/>
          </w:tcPr>
          <w:p w14:paraId="528D43FD"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α</w:t>
            </w:r>
            <w:r w:rsidRPr="005A11CC">
              <w:rPr>
                <w:rFonts w:ascii="Times New Roman" w:hAnsi="Times New Roman" w:cs="Times New Roman"/>
                <w:vertAlign w:val="subscript"/>
              </w:rPr>
              <w:t>heat</w:t>
            </w:r>
          </w:p>
        </w:tc>
        <w:tc>
          <w:tcPr>
            <w:tcW w:w="0" w:type="auto"/>
            <w:hideMark/>
          </w:tcPr>
          <w:p w14:paraId="107617E8"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0.286</w:t>
            </w:r>
          </w:p>
        </w:tc>
        <w:tc>
          <w:tcPr>
            <w:tcW w:w="0" w:type="auto"/>
            <w:hideMark/>
          </w:tcPr>
          <w:p w14:paraId="1D7FCE57"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rPr>
              <w:t>—</w:t>
            </w:r>
          </w:p>
        </w:tc>
        <w:tc>
          <w:tcPr>
            <w:tcW w:w="0" w:type="auto"/>
            <w:hideMark/>
          </w:tcPr>
          <w:p w14:paraId="4B1B95C7" w14:textId="77777777" w:rsidR="00A77A2A" w:rsidRPr="005A11CC" w:rsidRDefault="00A77A2A" w:rsidP="00A77A2A">
            <w:pPr>
              <w:spacing w:after="160" w:line="259" w:lineRule="auto"/>
              <w:rPr>
                <w:rFonts w:ascii="Times New Roman" w:hAnsi="Times New Roman" w:cs="Times New Roman"/>
              </w:rPr>
            </w:pPr>
            <w:r w:rsidRPr="005A11CC">
              <w:rPr>
                <w:rFonts w:ascii="Times New Roman" w:hAnsi="Times New Roman" w:cs="Times New Roman"/>
                <w:i/>
                <w:iCs/>
              </w:rPr>
              <w:t>Ex</w:t>
            </w:r>
            <w:r w:rsidRPr="005A11CC">
              <w:rPr>
                <w:rFonts w:ascii="Times New Roman" w:hAnsi="Times New Roman" w:cs="Times New Roman"/>
                <w:vertAlign w:val="subscript"/>
              </w:rPr>
              <w:t>heat</w:t>
            </w:r>
            <w:r w:rsidRPr="005A11CC">
              <w:rPr>
                <w:rFonts w:ascii="Times New Roman" w:hAnsi="Times New Roman" w:cs="Times New Roman"/>
              </w:rPr>
              <w:t xml:space="preserve"> / Σ</w:t>
            </w:r>
            <w:r w:rsidRPr="005A11CC">
              <w:rPr>
                <w:rFonts w:ascii="Times New Roman" w:hAnsi="Times New Roman" w:cs="Times New Roman"/>
                <w:i/>
                <w:iCs/>
              </w:rPr>
              <w:t>Ex</w:t>
            </w:r>
            <w:r w:rsidRPr="005A11CC">
              <w:rPr>
                <w:rFonts w:ascii="Times New Roman" w:hAnsi="Times New Roman" w:cs="Times New Roman"/>
                <w:vertAlign w:val="subscript"/>
              </w:rPr>
              <w:t>e</w:t>
            </w:r>
          </w:p>
        </w:tc>
      </w:tr>
    </w:tbl>
    <w:p w14:paraId="51A36D6D" w14:textId="77777777" w:rsidR="00A77A2A" w:rsidRPr="00A77A2A" w:rsidRDefault="00A77A2A" w:rsidP="000F123F">
      <w:pPr>
        <w:pStyle w:val="berschrift4"/>
        <w:rPr>
          <w:lang w:val="en-US"/>
        </w:rPr>
      </w:pPr>
      <w:r w:rsidRPr="00A77A2A">
        <w:rPr>
          <w:lang w:val="en-US"/>
        </w:rPr>
        <w:t>A-4.4.2 Default parameter ranges for European WtE plants</w:t>
      </w:r>
    </w:p>
    <w:p w14:paraId="14A52BE8" w14:textId="77777777" w:rsidR="001D3566" w:rsidRDefault="001D3566" w:rsidP="00A77A2A">
      <w:pPr>
        <w:rPr>
          <w:rFonts w:ascii="Times New Roman" w:hAnsi="Times New Roman" w:cs="Times New Roman"/>
          <w:lang w:val="en-US"/>
        </w:rPr>
      </w:pPr>
      <w:r w:rsidRPr="001D3566">
        <w:rPr>
          <w:rFonts w:ascii="Times New Roman" w:hAnsi="Times New Roman" w:cs="Times New Roman"/>
          <w:lang w:val="en-US"/>
        </w:rPr>
        <w:t xml:space="preserve">Where plant-specific performance data are unavailable, Table A-4.2 provides illustrative parameter ranges for sensitivity analysis. These values shall be replaced by plant-specific operational data where available. </w:t>
      </w:r>
    </w:p>
    <w:p w14:paraId="5DC5FEFF" w14:textId="67111024"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A-4.2: Default parameter ranges for European WtE plants</w:t>
      </w:r>
    </w:p>
    <w:tbl>
      <w:tblPr>
        <w:tblStyle w:val="Tabellenraster"/>
        <w:tblW w:w="0" w:type="auto"/>
        <w:tblLook w:val="04A0" w:firstRow="1" w:lastRow="0" w:firstColumn="1" w:lastColumn="0" w:noHBand="0" w:noVBand="1"/>
      </w:tblPr>
      <w:tblGrid>
        <w:gridCol w:w="1380"/>
        <w:gridCol w:w="1065"/>
        <w:gridCol w:w="1282"/>
        <w:gridCol w:w="1270"/>
        <w:gridCol w:w="1406"/>
        <w:gridCol w:w="927"/>
        <w:gridCol w:w="777"/>
        <w:gridCol w:w="955"/>
      </w:tblGrid>
      <w:tr w:rsidR="00A77A2A" w:rsidRPr="00A77A2A" w14:paraId="5AC40942" w14:textId="77777777" w:rsidTr="00A77A2A">
        <w:tc>
          <w:tcPr>
            <w:tcW w:w="0" w:type="auto"/>
            <w:hideMark/>
          </w:tcPr>
          <w:p w14:paraId="0FD45DF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Plant type</w:t>
            </w:r>
          </w:p>
        </w:tc>
        <w:tc>
          <w:tcPr>
            <w:tcW w:w="0" w:type="auto"/>
            <w:hideMark/>
          </w:tcPr>
          <w:p w14:paraId="6125CB0F"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 xml:space="preserve">LHV input </w:t>
            </w:r>
            <w:r w:rsidRPr="00A77A2A">
              <w:rPr>
                <w:rFonts w:ascii="Times New Roman" w:hAnsi="Times New Roman" w:cs="Times New Roman"/>
                <w:lang w:val="en-US"/>
              </w:rPr>
              <w:lastRenderedPageBreak/>
              <w:t>range [MJ/kg]</w:t>
            </w:r>
          </w:p>
        </w:tc>
        <w:tc>
          <w:tcPr>
            <w:tcW w:w="0" w:type="auto"/>
            <w:hideMark/>
          </w:tcPr>
          <w:p w14:paraId="01EBE1B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lastRenderedPageBreak/>
              <w:t xml:space="preserve">Net electrical </w:t>
            </w:r>
            <w:r w:rsidRPr="00A77A2A">
              <w:rPr>
                <w:rFonts w:ascii="Times New Roman" w:hAnsi="Times New Roman" w:cs="Times New Roman"/>
              </w:rPr>
              <w:lastRenderedPageBreak/>
              <w:t>efficiency [%LHV]</w:t>
            </w:r>
          </w:p>
        </w:tc>
        <w:tc>
          <w:tcPr>
            <w:tcW w:w="0" w:type="auto"/>
            <w:hideMark/>
          </w:tcPr>
          <w:p w14:paraId="513F904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lastRenderedPageBreak/>
              <w:t>Net thermal efficiency [%LHV]</w:t>
            </w:r>
          </w:p>
        </w:tc>
        <w:tc>
          <w:tcPr>
            <w:tcW w:w="0" w:type="auto"/>
            <w:hideMark/>
          </w:tcPr>
          <w:p w14:paraId="0E8E1F3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Heat supply temperature [°C]</w:t>
            </w:r>
          </w:p>
        </w:tc>
        <w:tc>
          <w:tcPr>
            <w:tcW w:w="0" w:type="auto"/>
            <w:hideMark/>
          </w:tcPr>
          <w:p w14:paraId="7D4FD59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xml:space="preserve">Carnot factor </w:t>
            </w:r>
            <w:r w:rsidRPr="00A77A2A">
              <w:rPr>
                <w:rFonts w:ascii="Times New Roman" w:hAnsi="Times New Roman" w:cs="Times New Roman"/>
                <w:i/>
                <w:iCs/>
              </w:rPr>
              <w:t>η</w:t>
            </w:r>
            <w:r w:rsidRPr="00A77A2A">
              <w:rPr>
                <w:rFonts w:ascii="Times New Roman" w:hAnsi="Times New Roman" w:cs="Times New Roman"/>
              </w:rPr>
              <w:t>c [—]</w:t>
            </w:r>
          </w:p>
        </w:tc>
        <w:tc>
          <w:tcPr>
            <w:tcW w:w="0" w:type="auto"/>
            <w:hideMark/>
          </w:tcPr>
          <w:p w14:paraId="7AC221E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i/>
                <w:iCs/>
              </w:rPr>
              <w:t>f</w:t>
            </w:r>
            <w:r w:rsidRPr="00A77A2A">
              <w:rPr>
                <w:rFonts w:ascii="Times New Roman" w:hAnsi="Times New Roman" w:cs="Times New Roman"/>
              </w:rPr>
              <w:t>ex range [—]</w:t>
            </w:r>
          </w:p>
        </w:tc>
        <w:tc>
          <w:tcPr>
            <w:tcW w:w="0" w:type="auto"/>
            <w:hideMark/>
          </w:tcPr>
          <w:p w14:paraId="049B742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xml:space="preserve">Typical </w:t>
            </w:r>
            <w:r w:rsidRPr="00A77A2A">
              <w:rPr>
                <w:rFonts w:ascii="Times New Roman" w:hAnsi="Times New Roman" w:cs="Times New Roman"/>
                <w:i/>
                <w:iCs/>
              </w:rPr>
              <w:t>f</w:t>
            </w:r>
            <w:r w:rsidRPr="00A77A2A">
              <w:rPr>
                <w:rFonts w:ascii="Times New Roman" w:hAnsi="Times New Roman" w:cs="Times New Roman"/>
              </w:rPr>
              <w:t>ex [—]</w:t>
            </w:r>
          </w:p>
        </w:tc>
      </w:tr>
      <w:tr w:rsidR="00A77A2A" w:rsidRPr="00A77A2A" w14:paraId="3BAB58D5" w14:textId="77777777" w:rsidTr="00A77A2A">
        <w:tc>
          <w:tcPr>
            <w:tcW w:w="0" w:type="auto"/>
            <w:hideMark/>
          </w:tcPr>
          <w:p w14:paraId="2DA403F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Electricity-only incinerator</w:t>
            </w:r>
          </w:p>
        </w:tc>
        <w:tc>
          <w:tcPr>
            <w:tcW w:w="0" w:type="auto"/>
            <w:hideMark/>
          </w:tcPr>
          <w:p w14:paraId="0837FBA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8–14</w:t>
            </w:r>
          </w:p>
        </w:tc>
        <w:tc>
          <w:tcPr>
            <w:tcW w:w="0" w:type="auto"/>
            <w:hideMark/>
          </w:tcPr>
          <w:p w14:paraId="66BE445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18–22</w:t>
            </w:r>
          </w:p>
        </w:tc>
        <w:tc>
          <w:tcPr>
            <w:tcW w:w="0" w:type="auto"/>
            <w:hideMark/>
          </w:tcPr>
          <w:p w14:paraId="2C5044B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w:t>
            </w:r>
          </w:p>
        </w:tc>
        <w:tc>
          <w:tcPr>
            <w:tcW w:w="0" w:type="auto"/>
            <w:hideMark/>
          </w:tcPr>
          <w:p w14:paraId="1E6950D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n/a</w:t>
            </w:r>
          </w:p>
        </w:tc>
        <w:tc>
          <w:tcPr>
            <w:tcW w:w="0" w:type="auto"/>
            <w:hideMark/>
          </w:tcPr>
          <w:p w14:paraId="494FF81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n/a</w:t>
            </w:r>
          </w:p>
        </w:tc>
        <w:tc>
          <w:tcPr>
            <w:tcW w:w="0" w:type="auto"/>
            <w:hideMark/>
          </w:tcPr>
          <w:p w14:paraId="1BED60F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0.18–0.22</w:t>
            </w:r>
          </w:p>
        </w:tc>
        <w:tc>
          <w:tcPr>
            <w:tcW w:w="0" w:type="auto"/>
            <w:hideMark/>
          </w:tcPr>
          <w:p w14:paraId="7CAE096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0.20</w:t>
            </w:r>
          </w:p>
        </w:tc>
      </w:tr>
      <w:tr w:rsidR="00A77A2A" w:rsidRPr="00A77A2A" w14:paraId="5BCA1B4F" w14:textId="77777777" w:rsidTr="00A77A2A">
        <w:tc>
          <w:tcPr>
            <w:tcW w:w="0" w:type="auto"/>
            <w:hideMark/>
          </w:tcPr>
          <w:p w14:paraId="377BC802"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CHP plant (district heat, 80 °C)</w:t>
            </w:r>
          </w:p>
        </w:tc>
        <w:tc>
          <w:tcPr>
            <w:tcW w:w="0" w:type="auto"/>
            <w:hideMark/>
          </w:tcPr>
          <w:p w14:paraId="22B4CC6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8–14</w:t>
            </w:r>
          </w:p>
        </w:tc>
        <w:tc>
          <w:tcPr>
            <w:tcW w:w="0" w:type="auto"/>
            <w:hideMark/>
          </w:tcPr>
          <w:p w14:paraId="0D12061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18–25</w:t>
            </w:r>
          </w:p>
        </w:tc>
        <w:tc>
          <w:tcPr>
            <w:tcW w:w="0" w:type="auto"/>
            <w:hideMark/>
          </w:tcPr>
          <w:p w14:paraId="0780CAE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30–50</w:t>
            </w:r>
          </w:p>
        </w:tc>
        <w:tc>
          <w:tcPr>
            <w:tcW w:w="0" w:type="auto"/>
            <w:hideMark/>
          </w:tcPr>
          <w:p w14:paraId="72F4768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70–90</w:t>
            </w:r>
          </w:p>
        </w:tc>
        <w:tc>
          <w:tcPr>
            <w:tcW w:w="0" w:type="auto"/>
            <w:hideMark/>
          </w:tcPr>
          <w:p w14:paraId="2774E46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0.18–0.22</w:t>
            </w:r>
          </w:p>
        </w:tc>
        <w:tc>
          <w:tcPr>
            <w:tcW w:w="0" w:type="auto"/>
            <w:hideMark/>
          </w:tcPr>
          <w:p w14:paraId="4A6A191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0.22–0.35</w:t>
            </w:r>
          </w:p>
        </w:tc>
        <w:tc>
          <w:tcPr>
            <w:tcW w:w="0" w:type="auto"/>
            <w:hideMark/>
          </w:tcPr>
          <w:p w14:paraId="6351FFA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0.28</w:t>
            </w:r>
          </w:p>
        </w:tc>
      </w:tr>
      <w:tr w:rsidR="00A77A2A" w:rsidRPr="00A77A2A" w14:paraId="279006B1" w14:textId="77777777" w:rsidTr="00A77A2A">
        <w:tc>
          <w:tcPr>
            <w:tcW w:w="0" w:type="auto"/>
            <w:hideMark/>
          </w:tcPr>
          <w:p w14:paraId="73869DE2"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CHP plant (district heat, 120 °C)</w:t>
            </w:r>
          </w:p>
        </w:tc>
        <w:tc>
          <w:tcPr>
            <w:tcW w:w="0" w:type="auto"/>
            <w:hideMark/>
          </w:tcPr>
          <w:p w14:paraId="0E63CE6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8–14</w:t>
            </w:r>
          </w:p>
        </w:tc>
        <w:tc>
          <w:tcPr>
            <w:tcW w:w="0" w:type="auto"/>
            <w:hideMark/>
          </w:tcPr>
          <w:p w14:paraId="25F3180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18–25</w:t>
            </w:r>
          </w:p>
        </w:tc>
        <w:tc>
          <w:tcPr>
            <w:tcW w:w="0" w:type="auto"/>
            <w:hideMark/>
          </w:tcPr>
          <w:p w14:paraId="79ED4B4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30–50</w:t>
            </w:r>
          </w:p>
        </w:tc>
        <w:tc>
          <w:tcPr>
            <w:tcW w:w="0" w:type="auto"/>
            <w:hideMark/>
          </w:tcPr>
          <w:p w14:paraId="1F6E16B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110–130</w:t>
            </w:r>
          </w:p>
        </w:tc>
        <w:tc>
          <w:tcPr>
            <w:tcW w:w="0" w:type="auto"/>
            <w:hideMark/>
          </w:tcPr>
          <w:p w14:paraId="5D69892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0.27–0.31</w:t>
            </w:r>
          </w:p>
        </w:tc>
        <w:tc>
          <w:tcPr>
            <w:tcW w:w="0" w:type="auto"/>
            <w:hideMark/>
          </w:tcPr>
          <w:p w14:paraId="34BF528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0.26–0.40</w:t>
            </w:r>
          </w:p>
        </w:tc>
        <w:tc>
          <w:tcPr>
            <w:tcW w:w="0" w:type="auto"/>
            <w:hideMark/>
          </w:tcPr>
          <w:p w14:paraId="2ACD786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0.33</w:t>
            </w:r>
          </w:p>
        </w:tc>
      </w:tr>
      <w:tr w:rsidR="00A77A2A" w:rsidRPr="00A77A2A" w14:paraId="4CB529BD" w14:textId="77777777" w:rsidTr="00A77A2A">
        <w:tc>
          <w:tcPr>
            <w:tcW w:w="0" w:type="auto"/>
            <w:hideMark/>
          </w:tcPr>
          <w:p w14:paraId="5B5D8BE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Heat-only boiler</w:t>
            </w:r>
          </w:p>
        </w:tc>
        <w:tc>
          <w:tcPr>
            <w:tcW w:w="0" w:type="auto"/>
            <w:hideMark/>
          </w:tcPr>
          <w:p w14:paraId="2ECC90A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8–14</w:t>
            </w:r>
          </w:p>
        </w:tc>
        <w:tc>
          <w:tcPr>
            <w:tcW w:w="0" w:type="auto"/>
            <w:hideMark/>
          </w:tcPr>
          <w:p w14:paraId="78D5526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w:t>
            </w:r>
          </w:p>
        </w:tc>
        <w:tc>
          <w:tcPr>
            <w:tcW w:w="0" w:type="auto"/>
            <w:hideMark/>
          </w:tcPr>
          <w:p w14:paraId="2AC7BC3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60–80</w:t>
            </w:r>
          </w:p>
        </w:tc>
        <w:tc>
          <w:tcPr>
            <w:tcW w:w="0" w:type="auto"/>
            <w:hideMark/>
          </w:tcPr>
          <w:p w14:paraId="4B8C992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70–90</w:t>
            </w:r>
          </w:p>
        </w:tc>
        <w:tc>
          <w:tcPr>
            <w:tcW w:w="0" w:type="auto"/>
            <w:hideMark/>
          </w:tcPr>
          <w:p w14:paraId="6BDCE4E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0.18–0.22</w:t>
            </w:r>
          </w:p>
        </w:tc>
        <w:tc>
          <w:tcPr>
            <w:tcW w:w="0" w:type="auto"/>
            <w:hideMark/>
          </w:tcPr>
          <w:p w14:paraId="144578E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0.11–0.18</w:t>
            </w:r>
          </w:p>
        </w:tc>
        <w:tc>
          <w:tcPr>
            <w:tcW w:w="0" w:type="auto"/>
            <w:hideMark/>
          </w:tcPr>
          <w:p w14:paraId="483C4F2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0.15</w:t>
            </w:r>
          </w:p>
        </w:tc>
      </w:tr>
      <w:tr w:rsidR="00A77A2A" w:rsidRPr="00A77A2A" w14:paraId="151B0A9B" w14:textId="77777777" w:rsidTr="00A77A2A">
        <w:tc>
          <w:tcPr>
            <w:tcW w:w="0" w:type="auto"/>
            <w:hideMark/>
          </w:tcPr>
          <w:p w14:paraId="5D0F15B2"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Industrial WtE (high-LHV input)</w:t>
            </w:r>
          </w:p>
        </w:tc>
        <w:tc>
          <w:tcPr>
            <w:tcW w:w="0" w:type="auto"/>
            <w:hideMark/>
          </w:tcPr>
          <w:p w14:paraId="26C025E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15–30</w:t>
            </w:r>
          </w:p>
        </w:tc>
        <w:tc>
          <w:tcPr>
            <w:tcW w:w="0" w:type="auto"/>
            <w:hideMark/>
          </w:tcPr>
          <w:p w14:paraId="347BF44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20–28</w:t>
            </w:r>
          </w:p>
        </w:tc>
        <w:tc>
          <w:tcPr>
            <w:tcW w:w="0" w:type="auto"/>
            <w:hideMark/>
          </w:tcPr>
          <w:p w14:paraId="12561E7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30–45</w:t>
            </w:r>
          </w:p>
        </w:tc>
        <w:tc>
          <w:tcPr>
            <w:tcW w:w="0" w:type="auto"/>
            <w:hideMark/>
          </w:tcPr>
          <w:p w14:paraId="0CDB34D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80–150</w:t>
            </w:r>
          </w:p>
        </w:tc>
        <w:tc>
          <w:tcPr>
            <w:tcW w:w="0" w:type="auto"/>
            <w:hideMark/>
          </w:tcPr>
          <w:p w14:paraId="5087CB4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0.20–0.33</w:t>
            </w:r>
          </w:p>
        </w:tc>
        <w:tc>
          <w:tcPr>
            <w:tcW w:w="0" w:type="auto"/>
            <w:hideMark/>
          </w:tcPr>
          <w:p w14:paraId="048DC66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0.26–0.40</w:t>
            </w:r>
          </w:p>
        </w:tc>
        <w:tc>
          <w:tcPr>
            <w:tcW w:w="0" w:type="auto"/>
            <w:hideMark/>
          </w:tcPr>
          <w:p w14:paraId="4E00F09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0.32</w:t>
            </w:r>
          </w:p>
        </w:tc>
      </w:tr>
    </w:tbl>
    <w:p w14:paraId="49729ACC" w14:textId="77777777" w:rsidR="00A77A2A" w:rsidRPr="00A77A2A" w:rsidRDefault="00A77A2A" w:rsidP="00A77A2A">
      <w:pPr>
        <w:rPr>
          <w:rFonts w:ascii="Times New Roman" w:hAnsi="Times New Roman" w:cs="Times New Roman"/>
        </w:rPr>
      </w:pPr>
      <w:r w:rsidRPr="00A77A2A">
        <w:rPr>
          <w:rFonts w:ascii="Times New Roman" w:hAnsi="Times New Roman" w:cs="Times New Roman"/>
        </w:rPr>
        <w:t>Notes:</w:t>
      </w:r>
    </w:p>
    <w:p w14:paraId="2BCAD003" w14:textId="6B8BBED6" w:rsidR="00686A09" w:rsidRPr="00686A09" w:rsidRDefault="00686A09" w:rsidP="00504401">
      <w:pPr>
        <w:numPr>
          <w:ilvl w:val="0"/>
          <w:numId w:val="10"/>
        </w:numPr>
        <w:rPr>
          <w:rFonts w:ascii="Times New Roman" w:hAnsi="Times New Roman" w:cs="Times New Roman"/>
          <w:lang w:val="en-US"/>
        </w:rPr>
      </w:pPr>
      <w:r w:rsidRPr="00686A09">
        <w:rPr>
          <w:rFonts w:ascii="Times New Roman" w:hAnsi="Times New Roman" w:cs="Times New Roman"/>
          <w:lang w:val="en-US"/>
        </w:rPr>
        <w:t>Reported exergy factors for European WtE facilities operating in electricity-only, heat-only, and combined heat-and-power configurations broadly span a range of approximately 0.15–0.40 (Fruergaard and Astrup 2011)</w:t>
      </w:r>
      <w:r>
        <w:rPr>
          <w:rFonts w:ascii="Times New Roman" w:hAnsi="Times New Roman" w:cs="Times New Roman"/>
          <w:lang w:val="en-US"/>
        </w:rPr>
        <w:t>.</w:t>
      </w:r>
      <w:r w:rsidRPr="00686A09">
        <w:rPr>
          <w:rFonts w:ascii="Times New Roman" w:hAnsi="Times New Roman" w:cs="Times New Roman"/>
          <w:lang w:val="en-US"/>
        </w:rPr>
        <w:t xml:space="preserve"> </w:t>
      </w:r>
      <w:r>
        <w:rPr>
          <w:rFonts w:ascii="Times New Roman" w:hAnsi="Times New Roman" w:cs="Times New Roman"/>
          <w:lang w:val="en-US"/>
        </w:rPr>
        <w:t>T</w:t>
      </w:r>
      <w:r w:rsidRPr="00686A09">
        <w:rPr>
          <w:rFonts w:ascii="Times New Roman" w:hAnsi="Times New Roman" w:cs="Times New Roman"/>
          <w:lang w:val="en-US"/>
        </w:rPr>
        <w:t>his range is used as the sensitivity interval in Annex C, Scenario S1</w:t>
      </w:r>
      <w:r>
        <w:rPr>
          <w:rFonts w:ascii="Times New Roman" w:hAnsi="Times New Roman" w:cs="Times New Roman"/>
          <w:lang w:val="en-US"/>
        </w:rPr>
        <w:t xml:space="preserve"> and </w:t>
      </w:r>
      <w:r w:rsidRPr="00686A09">
        <w:rPr>
          <w:rFonts w:ascii="Times New Roman" w:hAnsi="Times New Roman" w:cs="Times New Roman"/>
          <w:lang w:val="en-US"/>
        </w:rPr>
        <w:t>is intended as an indicative default for typical configurations and does not constitute an exhaustive or formally validated coverage of the full European WtE fleet</w:t>
      </w:r>
      <w:r>
        <w:rPr>
          <w:rFonts w:ascii="Times New Roman" w:hAnsi="Times New Roman" w:cs="Times New Roman"/>
          <w:lang w:val="en-US"/>
        </w:rPr>
        <w:t>.</w:t>
      </w:r>
      <w:r w:rsidRPr="00686A09">
        <w:rPr>
          <w:rFonts w:ascii="Times New Roman" w:hAnsi="Times New Roman" w:cs="Times New Roman"/>
          <w:lang w:val="en-US"/>
        </w:rPr>
        <w:t xml:space="preserve"> </w:t>
      </w:r>
      <w:r>
        <w:rPr>
          <w:rFonts w:ascii="Times New Roman" w:hAnsi="Times New Roman" w:cs="Times New Roman"/>
          <w:lang w:val="en-US"/>
        </w:rPr>
        <w:t>F</w:t>
      </w:r>
      <w:r w:rsidRPr="00686A09">
        <w:rPr>
          <w:rFonts w:ascii="Times New Roman" w:hAnsi="Times New Roman" w:cs="Times New Roman"/>
          <w:lang w:val="en-US"/>
        </w:rPr>
        <w:t>acility-specific values should be used where available, and configurations outside this range (e.g. very high heat utilisation) may occur</w:t>
      </w:r>
      <w:r>
        <w:rPr>
          <w:rFonts w:ascii="Times New Roman" w:hAnsi="Times New Roman" w:cs="Times New Roman"/>
          <w:lang w:val="en-US"/>
        </w:rPr>
        <w:t>.</w:t>
      </w:r>
    </w:p>
    <w:p w14:paraId="1B54A49F" w14:textId="108DD255" w:rsidR="00A77A2A" w:rsidRPr="00A77A2A" w:rsidRDefault="00A77A2A" w:rsidP="00504401">
      <w:pPr>
        <w:numPr>
          <w:ilvl w:val="0"/>
          <w:numId w:val="10"/>
        </w:numPr>
        <w:rPr>
          <w:rFonts w:ascii="Times New Roman" w:hAnsi="Times New Roman" w:cs="Times New Roman"/>
          <w:lang w:val="en-US"/>
        </w:rPr>
      </w:pPr>
      <w:r w:rsidRPr="00A77A2A">
        <w:rPr>
          <w:rFonts w:ascii="Times New Roman" w:hAnsi="Times New Roman" w:cs="Times New Roman"/>
          <w:lang w:val="en-US"/>
        </w:rPr>
        <w:t xml:space="preserve">For plants that vent heat (no heat distribution network in operation), </w:t>
      </w:r>
      <w:r w:rsidRPr="00A77A2A">
        <w:rPr>
          <w:rFonts w:ascii="Times New Roman" w:hAnsi="Times New Roman" w:cs="Times New Roman"/>
          <w:i/>
          <w:iCs/>
          <w:lang w:val="en-US"/>
        </w:rPr>
        <w:t>Q</w:t>
      </w:r>
      <w:r w:rsidRPr="00686A09">
        <w:rPr>
          <w:rFonts w:ascii="Times New Roman" w:hAnsi="Times New Roman" w:cs="Times New Roman"/>
          <w:vertAlign w:val="subscript"/>
          <w:lang w:val="en-US"/>
        </w:rPr>
        <w:t>heat</w:t>
      </w:r>
      <w:r w:rsidRPr="00A77A2A">
        <w:rPr>
          <w:rFonts w:ascii="Times New Roman" w:hAnsi="Times New Roman" w:cs="Times New Roman"/>
          <w:lang w:val="en-US"/>
        </w:rPr>
        <w:t xml:space="preserve"> = 0 and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ex</w:t>
      </w:r>
      <w:r w:rsidRPr="00A77A2A">
        <w:rPr>
          <w:rFonts w:ascii="Times New Roman" w:hAnsi="Times New Roman" w:cs="Times New Roman"/>
          <w:lang w:val="en-US"/>
        </w:rPr>
        <w:t xml:space="preserve"> = </w:t>
      </w:r>
      <w:r w:rsidRPr="00A77A2A">
        <w:rPr>
          <w:rFonts w:ascii="Times New Roman" w:hAnsi="Times New Roman" w:cs="Times New Roman"/>
          <w:i/>
          <w:iCs/>
          <w:lang w:val="en-US"/>
        </w:rPr>
        <w:t>W</w:t>
      </w:r>
      <w:r w:rsidRPr="00686A09">
        <w:rPr>
          <w:rFonts w:ascii="Times New Roman" w:hAnsi="Times New Roman" w:cs="Times New Roman"/>
          <w:vertAlign w:val="subscript"/>
          <w:lang w:val="en-US"/>
        </w:rPr>
        <w:t>el</w:t>
      </w:r>
      <w:r w:rsidRPr="00A77A2A">
        <w:rPr>
          <w:rFonts w:ascii="Times New Roman" w:hAnsi="Times New Roman" w:cs="Times New Roman"/>
          <w:lang w:val="en-US"/>
        </w:rPr>
        <w:t xml:space="preserve"> / LHV ≈ 0.18–0.25 for modern grate-fired plants. </w:t>
      </w:r>
    </w:p>
    <w:p w14:paraId="193C2056" w14:textId="77777777" w:rsidR="00A77A2A" w:rsidRPr="00A77A2A" w:rsidRDefault="00A77A2A" w:rsidP="00504401">
      <w:pPr>
        <w:numPr>
          <w:ilvl w:val="0"/>
          <w:numId w:val="10"/>
        </w:numPr>
        <w:rPr>
          <w:rFonts w:ascii="Times New Roman" w:hAnsi="Times New Roman" w:cs="Times New Roman"/>
          <w:lang w:val="en-US"/>
        </w:rPr>
      </w:pPr>
      <w:r w:rsidRPr="00A77A2A">
        <w:rPr>
          <w:rFonts w:ascii="Times New Roman" w:hAnsi="Times New Roman" w:cs="Times New Roman"/>
          <w:lang w:val="en-US"/>
        </w:rPr>
        <w:t xml:space="preserve">LHV for residual streams from post-consumer plastic-rich packaging waste is typically in the range 15–25 MJ/kg (as in the numerical example), substantially higher than the municipal solid waste average (8–12 MJ/kg). </w:t>
      </w:r>
    </w:p>
    <w:p w14:paraId="32B13C0A" w14:textId="77777777" w:rsidR="00A77A2A" w:rsidRPr="00A77A2A" w:rsidRDefault="00A77A2A" w:rsidP="00504401">
      <w:pPr>
        <w:numPr>
          <w:ilvl w:val="0"/>
          <w:numId w:val="10"/>
        </w:numPr>
        <w:rPr>
          <w:rFonts w:ascii="Times New Roman" w:hAnsi="Times New Roman" w:cs="Times New Roman"/>
        </w:rPr>
      </w:pPr>
      <w:r w:rsidRPr="00A77A2A">
        <w:rPr>
          <w:rFonts w:ascii="Times New Roman" w:hAnsi="Times New Roman" w:cs="Times New Roman"/>
          <w:lang w:val="en-US"/>
        </w:rPr>
        <w:t xml:space="preserve">Carnot factor values are calculated for </w:t>
      </w:r>
      <w:r w:rsidRPr="00A77A2A">
        <w:rPr>
          <w:rFonts w:ascii="Times New Roman" w:hAnsi="Times New Roman" w:cs="Times New Roman"/>
          <w:i/>
          <w:iCs/>
          <w:lang w:val="en-US"/>
        </w:rPr>
        <w:t>T</w:t>
      </w:r>
      <w:r w:rsidRPr="00686A09">
        <w:rPr>
          <w:rFonts w:ascii="Times New Roman" w:hAnsi="Times New Roman" w:cs="Times New Roman"/>
          <w:vertAlign w:val="subscript"/>
          <w:lang w:val="en-US"/>
        </w:rPr>
        <w:t>0</w:t>
      </w:r>
      <w:r w:rsidRPr="00A77A2A">
        <w:rPr>
          <w:rFonts w:ascii="Times New Roman" w:hAnsi="Times New Roman" w:cs="Times New Roman"/>
          <w:lang w:val="en-US"/>
        </w:rPr>
        <w:t xml:space="preserve"> = 283 K (10 °C ambient reference temperature, consistent with annual mean conditions in Central Europe). </w:t>
      </w:r>
      <w:r w:rsidRPr="00A77A2A">
        <w:rPr>
          <w:rFonts w:ascii="Times New Roman" w:hAnsi="Times New Roman" w:cs="Times New Roman"/>
        </w:rPr>
        <w:t xml:space="preserve">Practitioners in other climate regions shall adjust </w:t>
      </w:r>
      <w:r w:rsidRPr="00A77A2A">
        <w:rPr>
          <w:rFonts w:ascii="Times New Roman" w:hAnsi="Times New Roman" w:cs="Times New Roman"/>
          <w:i/>
          <w:iCs/>
        </w:rPr>
        <w:t>T</w:t>
      </w:r>
      <w:r w:rsidRPr="00686A09">
        <w:rPr>
          <w:rFonts w:ascii="Times New Roman" w:hAnsi="Times New Roman" w:cs="Times New Roman"/>
          <w:vertAlign w:val="subscript"/>
        </w:rPr>
        <w:t>0</w:t>
      </w:r>
      <w:r w:rsidRPr="00A77A2A">
        <w:rPr>
          <w:rFonts w:ascii="Times New Roman" w:hAnsi="Times New Roman" w:cs="Times New Roman"/>
        </w:rPr>
        <w:t xml:space="preserve"> accordingly. </w:t>
      </w:r>
    </w:p>
    <w:p w14:paraId="54591955" w14:textId="77777777" w:rsidR="00A77A2A" w:rsidRPr="00A77A2A" w:rsidRDefault="00A77A2A" w:rsidP="00504401">
      <w:pPr>
        <w:numPr>
          <w:ilvl w:val="0"/>
          <w:numId w:val="10"/>
        </w:numPr>
        <w:rPr>
          <w:rFonts w:ascii="Times New Roman" w:hAnsi="Times New Roman" w:cs="Times New Roman"/>
          <w:lang w:val="en-US"/>
        </w:rPr>
      </w:pPr>
      <w:r w:rsidRPr="00A77A2A">
        <w:rPr>
          <w:rFonts w:ascii="Times New Roman" w:hAnsi="Times New Roman" w:cs="Times New Roman"/>
          <w:lang w:val="en-US"/>
        </w:rPr>
        <w:t xml:space="preserve">Where both electricity and heat are generated, </w:t>
      </w:r>
      <w:r w:rsidRPr="00A77A2A">
        <w:rPr>
          <w:rFonts w:ascii="Times New Roman" w:hAnsi="Times New Roman" w:cs="Times New Roman"/>
          <w:i/>
          <w:iCs/>
        </w:rPr>
        <w:t>α</w:t>
      </w:r>
      <w:r w:rsidRPr="00686A09">
        <w:rPr>
          <w:rFonts w:ascii="Times New Roman" w:hAnsi="Times New Roman" w:cs="Times New Roman"/>
          <w:vertAlign w:val="subscript"/>
          <w:lang w:val="en-US"/>
        </w:rPr>
        <w:t>e</w:t>
      </w:r>
      <w:r w:rsidRPr="00A77A2A">
        <w:rPr>
          <w:rFonts w:ascii="Times New Roman" w:hAnsi="Times New Roman" w:cs="Times New Roman"/>
          <w:lang w:val="en-US"/>
        </w:rPr>
        <w:t xml:space="preserve"> values shall be calculated from the plant-specific exergy outputs using Eq. (3). As a default for CHP plants at district-heat temperature (80 °C), </w:t>
      </w:r>
      <w:r w:rsidRPr="00A77A2A">
        <w:rPr>
          <w:rFonts w:ascii="Times New Roman" w:hAnsi="Times New Roman" w:cs="Times New Roman"/>
          <w:i/>
          <w:iCs/>
        </w:rPr>
        <w:t>α</w:t>
      </w:r>
      <w:r w:rsidRPr="00686A09">
        <w:rPr>
          <w:rFonts w:ascii="Times New Roman" w:hAnsi="Times New Roman" w:cs="Times New Roman"/>
          <w:vertAlign w:val="subscript"/>
          <w:lang w:val="en-US"/>
        </w:rPr>
        <w:t>el</w:t>
      </w:r>
      <w:r w:rsidRPr="00A77A2A">
        <w:rPr>
          <w:rFonts w:ascii="Times New Roman" w:hAnsi="Times New Roman" w:cs="Times New Roman"/>
          <w:lang w:val="en-US"/>
        </w:rPr>
        <w:t xml:space="preserve"> = 0.71 and </w:t>
      </w:r>
      <w:r w:rsidRPr="00A77A2A">
        <w:rPr>
          <w:rFonts w:ascii="Times New Roman" w:hAnsi="Times New Roman" w:cs="Times New Roman"/>
          <w:i/>
          <w:iCs/>
        </w:rPr>
        <w:t>α</w:t>
      </w:r>
      <w:r w:rsidRPr="00686A09">
        <w:rPr>
          <w:rFonts w:ascii="Times New Roman" w:hAnsi="Times New Roman" w:cs="Times New Roman"/>
          <w:vertAlign w:val="subscript"/>
          <w:lang w:val="en-US"/>
        </w:rPr>
        <w:t>heat</w:t>
      </w:r>
      <w:r w:rsidRPr="00A77A2A">
        <w:rPr>
          <w:rFonts w:ascii="Times New Roman" w:hAnsi="Times New Roman" w:cs="Times New Roman"/>
          <w:lang w:val="en-US"/>
        </w:rPr>
        <w:t xml:space="preserve"> = 0.29. </w:t>
      </w:r>
    </w:p>
    <w:p w14:paraId="792DB994" w14:textId="77777777" w:rsidR="00A77A2A" w:rsidRPr="00A77A2A" w:rsidRDefault="00A77A2A" w:rsidP="000F123F">
      <w:pPr>
        <w:pStyle w:val="berschrift4"/>
        <w:rPr>
          <w:lang w:val="en-US"/>
        </w:rPr>
      </w:pPr>
      <w:r w:rsidRPr="00A77A2A">
        <w:rPr>
          <w:lang w:val="en-US"/>
        </w:rPr>
        <w:t>A-4.4.3 Derivation procedure where only LHV and energy output data are available</w:t>
      </w:r>
    </w:p>
    <w:p w14:paraId="6A354B97"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plant-specific exergy calculations cannot be performed, practitioners may derive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 xml:space="preserve">ex,k </w:t>
      </w:r>
      <w:r w:rsidRPr="00A77A2A">
        <w:rPr>
          <w:rFonts w:ascii="Times New Roman" w:hAnsi="Times New Roman" w:cs="Times New Roman"/>
          <w:lang w:val="en-US"/>
        </w:rPr>
        <w:t>from standard operational data using the following three-step procedure:</w:t>
      </w:r>
    </w:p>
    <w:p w14:paraId="19A1BE31"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Step 1 — Determine net energy outputs per unit mass of input.</w:t>
      </w:r>
    </w:p>
    <w:p w14:paraId="6D0A2B93" w14:textId="2BF52B9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Obtain the net electrical output </w:t>
      </w:r>
      <w:r w:rsidRPr="00A77A2A">
        <w:rPr>
          <w:rFonts w:ascii="Times New Roman" w:hAnsi="Times New Roman" w:cs="Times New Roman"/>
          <w:i/>
          <w:iCs/>
          <w:lang w:val="en-US"/>
        </w:rPr>
        <w:t>W</w:t>
      </w:r>
      <w:r w:rsidRPr="00686A09">
        <w:rPr>
          <w:rFonts w:ascii="Times New Roman" w:hAnsi="Times New Roman" w:cs="Times New Roman"/>
          <w:vertAlign w:val="subscript"/>
          <w:lang w:val="en-US"/>
        </w:rPr>
        <w:t xml:space="preserve">el </w:t>
      </w:r>
      <w:r w:rsidRPr="00A77A2A">
        <w:rPr>
          <w:rFonts w:ascii="Times New Roman" w:hAnsi="Times New Roman" w:cs="Times New Roman"/>
          <w:lang w:val="en-US"/>
        </w:rPr>
        <w:t>[MJ</w:t>
      </w:r>
      <w:r w:rsidRPr="00C13020">
        <w:rPr>
          <w:rFonts w:ascii="Times New Roman" w:hAnsi="Times New Roman" w:cs="Times New Roman"/>
          <w:vertAlign w:val="subscript"/>
          <w:lang w:val="en-US"/>
        </w:rPr>
        <w:t>el</w:t>
      </w:r>
      <w:r w:rsidRPr="00A77A2A">
        <w:rPr>
          <w:rFonts w:ascii="Times New Roman" w:hAnsi="Times New Roman" w:cs="Times New Roman"/>
          <w:lang w:val="en-US"/>
        </w:rPr>
        <w:t xml:space="preserve">/kg] and net thermal output </w:t>
      </w:r>
      <w:r w:rsidRPr="00A77A2A">
        <w:rPr>
          <w:rFonts w:ascii="Times New Roman" w:hAnsi="Times New Roman" w:cs="Times New Roman"/>
          <w:i/>
          <w:iCs/>
          <w:lang w:val="en-US"/>
        </w:rPr>
        <w:t>Q</w:t>
      </w:r>
      <w:r w:rsidRPr="00686A09">
        <w:rPr>
          <w:rFonts w:ascii="Times New Roman" w:hAnsi="Times New Roman" w:cs="Times New Roman"/>
          <w:vertAlign w:val="subscript"/>
          <w:lang w:val="en-US"/>
        </w:rPr>
        <w:t>heat</w:t>
      </w:r>
      <w:r w:rsidRPr="00A77A2A">
        <w:rPr>
          <w:rFonts w:ascii="Times New Roman" w:hAnsi="Times New Roman" w:cs="Times New Roman"/>
          <w:lang w:val="en-US"/>
        </w:rPr>
        <w:t xml:space="preserve"> [MJ</w:t>
      </w:r>
      <w:r w:rsidRPr="00C13020">
        <w:rPr>
          <w:rFonts w:ascii="Times New Roman" w:hAnsi="Times New Roman" w:cs="Times New Roman"/>
          <w:vertAlign w:val="subscript"/>
          <w:lang w:val="en-US"/>
        </w:rPr>
        <w:t>th</w:t>
      </w:r>
      <w:r w:rsidRPr="00A77A2A">
        <w:rPr>
          <w:rFonts w:ascii="Times New Roman" w:hAnsi="Times New Roman" w:cs="Times New Roman"/>
          <w:lang w:val="en-US"/>
        </w:rPr>
        <w:t>/kg] from plant operator records or design specifications.</w:t>
      </w:r>
    </w:p>
    <w:p w14:paraId="3A369512"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Step 2 — Apply Carnot factor to convert thermal output to exergy.</w:t>
      </w:r>
    </w:p>
    <w:p w14:paraId="5B01B851"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lastRenderedPageBreak/>
        <w:t xml:space="preserve">Select </w:t>
      </w:r>
      <w:r w:rsidRPr="00A77A2A">
        <w:rPr>
          <w:rFonts w:ascii="Times New Roman" w:hAnsi="Times New Roman" w:cs="Times New Roman"/>
          <w:i/>
          <w:iCs/>
        </w:rPr>
        <w:t>η</w:t>
      </w:r>
      <w:r w:rsidRPr="00686A09">
        <w:rPr>
          <w:rFonts w:ascii="Times New Roman" w:hAnsi="Times New Roman" w:cs="Times New Roman"/>
          <w:vertAlign w:val="subscript"/>
          <w:lang w:val="en-US"/>
        </w:rPr>
        <w:t>c</w:t>
      </w:r>
      <w:r w:rsidRPr="00A77A2A">
        <w:rPr>
          <w:rFonts w:ascii="Times New Roman" w:hAnsi="Times New Roman" w:cs="Times New Roman"/>
          <w:lang w:val="en-US"/>
        </w:rPr>
        <w:t xml:space="preserve"> from Table A-4.2 for the applicable heat supply temperature, or calculate directly as </w:t>
      </w:r>
      <w:r w:rsidRPr="00A77A2A">
        <w:rPr>
          <w:rFonts w:ascii="Times New Roman" w:hAnsi="Times New Roman" w:cs="Times New Roman"/>
          <w:i/>
          <w:iCs/>
        </w:rPr>
        <w:t>η</w:t>
      </w:r>
      <w:r w:rsidRPr="00686A09">
        <w:rPr>
          <w:rFonts w:ascii="Times New Roman" w:hAnsi="Times New Roman" w:cs="Times New Roman"/>
          <w:vertAlign w:val="subscript"/>
          <w:lang w:val="en-US"/>
        </w:rPr>
        <w:t>c</w:t>
      </w:r>
      <w:r w:rsidRPr="00A77A2A">
        <w:rPr>
          <w:rFonts w:ascii="Times New Roman" w:hAnsi="Times New Roman" w:cs="Times New Roman"/>
          <w:lang w:val="en-US"/>
        </w:rPr>
        <w:t xml:space="preserve"> = 1 − (</w:t>
      </w:r>
      <w:r w:rsidRPr="00A77A2A">
        <w:rPr>
          <w:rFonts w:ascii="Times New Roman" w:hAnsi="Times New Roman" w:cs="Times New Roman"/>
          <w:i/>
          <w:iCs/>
          <w:lang w:val="en-US"/>
        </w:rPr>
        <w:t>T</w:t>
      </w:r>
      <w:r w:rsidRPr="00686A09">
        <w:rPr>
          <w:rFonts w:ascii="Times New Roman" w:hAnsi="Times New Roman" w:cs="Times New Roman"/>
          <w:vertAlign w:val="subscript"/>
          <w:lang w:val="en-US"/>
        </w:rPr>
        <w:t>0</w:t>
      </w:r>
      <w:r w:rsidRPr="00A77A2A">
        <w:rPr>
          <w:rFonts w:ascii="Times New Roman" w:hAnsi="Times New Roman" w:cs="Times New Roman"/>
          <w:lang w:val="en-US"/>
        </w:rPr>
        <w:t xml:space="preserve"> / </w:t>
      </w:r>
      <w:r w:rsidRPr="00A77A2A">
        <w:rPr>
          <w:rFonts w:ascii="Times New Roman" w:hAnsi="Times New Roman" w:cs="Times New Roman"/>
          <w:i/>
          <w:iCs/>
          <w:lang w:val="en-US"/>
        </w:rPr>
        <w:t>T</w:t>
      </w:r>
      <w:r w:rsidRPr="00686A09">
        <w:rPr>
          <w:rFonts w:ascii="Times New Roman" w:hAnsi="Times New Roman" w:cs="Times New Roman"/>
          <w:vertAlign w:val="subscript"/>
          <w:lang w:val="en-US"/>
        </w:rPr>
        <w:t>heat</w:t>
      </w:r>
      <w:r w:rsidRPr="00A77A2A">
        <w:rPr>
          <w:rFonts w:ascii="Times New Roman" w:hAnsi="Times New Roman" w:cs="Times New Roman"/>
          <w:lang w:val="en-US"/>
        </w:rPr>
        <w:t>). Then:</w:t>
      </w:r>
    </w:p>
    <w:p w14:paraId="6C08E107" w14:textId="30F8EBC0" w:rsidR="00A77A2A" w:rsidRPr="00A77A2A" w:rsidRDefault="00A77A2A" w:rsidP="00A77A2A">
      <w:pPr>
        <w:rPr>
          <w:rFonts w:ascii="Times New Roman" w:hAnsi="Times New Roman" w:cs="Times New Roman"/>
          <w:lang w:val="en-US"/>
        </w:rPr>
      </w:pPr>
      <m:oMathPara>
        <m:oMath>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heat</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oMath>
      </m:oMathPara>
    </w:p>
    <w:p w14:paraId="2BADAF13" w14:textId="35D2B652" w:rsidR="00A77A2A" w:rsidRPr="00A77A2A" w:rsidRDefault="00A77A2A" w:rsidP="00A77A2A">
      <w:pPr>
        <w:rPr>
          <w:rFonts w:ascii="Times New Roman" w:hAnsi="Times New Roman" w:cs="Times New Roman"/>
          <w:lang w:val="en-US"/>
        </w:rPr>
      </w:pPr>
      <m:oMathPara>
        <m:oMath>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x</m:t>
              </m:r>
            </m:e>
            <m:sub>
              <m:r>
                <m:rPr>
                  <m:nor/>
                </m:rPr>
                <w:rPr>
                  <w:rFonts w:ascii="Times New Roman" w:hAnsi="Times New Roman" w:cs="Times New Roman"/>
                  <w:lang w:val="en-US"/>
                </w:rPr>
                <m:t>el</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lang w:val="en-US"/>
                </w:rPr>
                <m:t>el</m:t>
              </m:r>
            </m:sub>
          </m:sSub>
          <m:r>
            <m:rPr>
              <m:nor/>
            </m:rPr>
            <w:rPr>
              <w:rFonts w:ascii="Times New Roman" w:hAnsi="Times New Roman" w:cs="Times New Roman"/>
              <w:lang w:val="en-US"/>
            </w:rPr>
            <m:t>(electricity = pure exergy)</m:t>
          </m:r>
        </m:oMath>
      </m:oMathPara>
    </w:p>
    <w:p w14:paraId="4122242C"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3 — Calculate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and </w:t>
      </w:r>
      <w:r w:rsidRPr="00A77A2A">
        <w:rPr>
          <w:rFonts w:ascii="Times New Roman" w:hAnsi="Times New Roman" w:cs="Times New Roman"/>
          <w:i/>
          <w:iCs/>
        </w:rPr>
        <w:t>α</w:t>
      </w:r>
      <w:r w:rsidRPr="00686A09">
        <w:rPr>
          <w:rFonts w:ascii="Times New Roman" w:hAnsi="Times New Roman" w:cs="Times New Roman"/>
          <w:vertAlign w:val="subscript"/>
          <w:lang w:val="en-US"/>
        </w:rPr>
        <w:t>e,k</w:t>
      </w:r>
      <w:r w:rsidRPr="00A77A2A">
        <w:rPr>
          <w:rFonts w:ascii="Times New Roman" w:hAnsi="Times New Roman" w:cs="Times New Roman"/>
          <w:lang w:val="en-US"/>
        </w:rPr>
        <w:t>.</w:t>
      </w:r>
    </w:p>
    <w:p w14:paraId="55D295A2" w14:textId="000DD2F6"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lang w:val="en-US"/>
                </w:rPr>
                <m:t>ex</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lang w:val="en-US"/>
                    </w:rPr>
                    <m:t>el</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num>
            <m:den>
              <m:sSub>
                <m:sSubPr>
                  <m:ctrlPr>
                    <w:rPr>
                      <w:rFonts w:ascii="Cambria Math" w:hAnsi="Cambria Math" w:cs="Times New Roman"/>
                    </w:rPr>
                  </m:ctrlPr>
                </m:sSubPr>
                <m:e>
                  <m:r>
                    <m:rPr>
                      <m:nor/>
                    </m:rPr>
                    <w:rPr>
                      <w:rFonts w:ascii="Times New Roman" w:hAnsi="Times New Roman" w:cs="Times New Roman"/>
                      <w:lang w:val="en-US"/>
                    </w:rPr>
                    <m:t>LHV</m:t>
                  </m:r>
                </m:e>
                <m:sub>
                  <m:r>
                    <w:rPr>
                      <w:rFonts w:ascii="Cambria Math" w:hAnsi="Cambria Math" w:cs="Times New Roman"/>
                    </w:rPr>
                    <m:t>k</m:t>
                  </m:r>
                </m:sub>
              </m:sSub>
            </m:den>
          </m:f>
        </m:oMath>
      </m:oMathPara>
    </w:p>
    <w:p w14:paraId="0AC3460A" w14:textId="7811E225"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α</m:t>
              </m:r>
            </m:e>
            <m:sub>
              <m:r>
                <m:rPr>
                  <m:nor/>
                </m:rPr>
                <w:rPr>
                  <w:rFonts w:ascii="Times New Roman" w:hAnsi="Times New Roman" w:cs="Times New Roman"/>
                  <w:lang w:val="en-US"/>
                </w:rPr>
                <m:t>el</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lang w:val="en-US"/>
                    </w:rPr>
                    <m:t>el</m:t>
                  </m:r>
                </m:sub>
              </m:sSub>
            </m:num>
            <m:den>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lang w:val="en-US"/>
                    </w:rPr>
                    <m:t>el</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den>
          </m:f>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α</m:t>
              </m:r>
            </m:e>
            <m:sub>
              <m:r>
                <m:rPr>
                  <m:nor/>
                </m:rPr>
                <w:rPr>
                  <w:rFonts w:ascii="Times New Roman" w:hAnsi="Times New Roman" w:cs="Times New Roman"/>
                  <w:lang w:val="en-US"/>
                </w:rPr>
                <m:t>heat</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num>
            <m:den>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lang w:val="en-US"/>
                    </w:rPr>
                    <m:t>el</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m:rPr>
                      <m:nor/>
                    </m:rPr>
                    <w:rPr>
                      <w:rFonts w:ascii="Times New Roman" w:hAnsi="Times New Roman" w:cs="Times New Roman"/>
                      <w:lang w:val="en-US"/>
                    </w:rPr>
                    <m:t>heat</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c</m:t>
                  </m:r>
                </m:sub>
              </m:sSub>
            </m:den>
          </m:f>
        </m:oMath>
      </m:oMathPara>
    </w:p>
    <w:p w14:paraId="0062AD7A"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This procedure is used in the base-case derivation (Section A-4.2.4) and can be applied directly to plant data, with the LHV serving as the denominator approximating chemical exergy (Section A-4.2.2).</w:t>
      </w:r>
    </w:p>
    <w:p w14:paraId="64A5CB81" w14:textId="77777777" w:rsidR="00A77A2A" w:rsidRPr="00A77A2A" w:rsidRDefault="00A77A2A" w:rsidP="000F123F">
      <w:pPr>
        <w:pStyle w:val="berschrift4"/>
        <w:rPr>
          <w:lang w:val="en-US"/>
        </w:rPr>
      </w:pPr>
      <w:r w:rsidRPr="00A77A2A">
        <w:rPr>
          <w:lang w:val="en-US"/>
        </w:rPr>
        <w:t>A-4.4.4 Sensitivity analysis requirement</w:t>
      </w:r>
    </w:p>
    <w:p w14:paraId="477CF7D2"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default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values are applied in lieu of plant-specific data, sensitivity analysis over the range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ex</w:t>
      </w:r>
      <w:r w:rsidRPr="00A77A2A">
        <w:rPr>
          <w:rFonts w:ascii="Times New Roman" w:hAnsi="Times New Roman" w:cs="Times New Roman"/>
          <w:lang w:val="en-US"/>
        </w:rPr>
        <w:t xml:space="preserve"> = 0.15 to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ex</w:t>
      </w:r>
      <w:r w:rsidRPr="00A77A2A">
        <w:rPr>
          <w:rFonts w:ascii="Times New Roman" w:hAnsi="Times New Roman" w:cs="Times New Roman"/>
          <w:lang w:val="en-US"/>
        </w:rPr>
        <w:t xml:space="preserve"> = 0.40 is mandatory, consistent with Annex C, Scenario S1. As demonstrated in Annex C, Section C-4 (Finding 2), variation in </w:t>
      </w:r>
      <w:r w:rsidRPr="00A77A2A">
        <w:rPr>
          <w:rFonts w:ascii="Times New Roman" w:hAnsi="Times New Roman" w:cs="Times New Roman"/>
          <w:i/>
          <w:iCs/>
          <w:lang w:val="en-US"/>
        </w:rPr>
        <w:t>f</w:t>
      </w:r>
      <w:r w:rsidRPr="005A11CC">
        <w:rPr>
          <w:rFonts w:ascii="Times New Roman" w:hAnsi="Times New Roman" w:cs="Times New Roman"/>
          <w:vertAlign w:val="subscript"/>
          <w:lang w:val="en-US"/>
        </w:rPr>
        <w:t xml:space="preserve">ex,k </w:t>
      </w:r>
      <w:r w:rsidRPr="00A77A2A">
        <w:rPr>
          <w:rFonts w:ascii="Times New Roman" w:hAnsi="Times New Roman" w:cs="Times New Roman"/>
          <w:lang w:val="en-US"/>
        </w:rPr>
        <w:t>predominantly affects the EP/WT burden split rather than recyclate cradle-to-gate footprints. Practitioners shall verify and report this pattern; deviations — which may arise in systems where a large share of the total system burden accrues from downstream WtE treatment relative to upstream recycling-process burdens — shall be explained.</w:t>
      </w:r>
    </w:p>
    <w:p w14:paraId="203C00FE"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w:t>
      </w:r>
      <w:r w:rsidRPr="00A77A2A">
        <w:rPr>
          <w:rFonts w:ascii="Times New Roman" w:hAnsi="Times New Roman" w:cs="Times New Roman"/>
          <w:i/>
          <w:iCs/>
        </w:rPr>
        <w:t>α</w:t>
      </w:r>
      <w:r w:rsidRPr="00686A09">
        <w:rPr>
          <w:rFonts w:ascii="Times New Roman" w:hAnsi="Times New Roman" w:cs="Times New Roman"/>
          <w:vertAlign w:val="subscript"/>
          <w:lang w:val="en-US"/>
        </w:rPr>
        <w:t xml:space="preserve">e,k </w:t>
      </w:r>
      <w:r w:rsidRPr="00A77A2A">
        <w:rPr>
          <w:rFonts w:ascii="Times New Roman" w:hAnsi="Times New Roman" w:cs="Times New Roman"/>
          <w:lang w:val="en-US"/>
        </w:rPr>
        <w:t xml:space="preserve">values are defaulted rather than plant-specific, the sensitivity over the range </w:t>
      </w:r>
      <w:r w:rsidRPr="00A77A2A">
        <w:rPr>
          <w:rFonts w:ascii="Times New Roman" w:hAnsi="Times New Roman" w:cs="Times New Roman"/>
          <w:i/>
          <w:iCs/>
        </w:rPr>
        <w:t>α</w:t>
      </w:r>
      <w:r w:rsidRPr="00686A09">
        <w:rPr>
          <w:rFonts w:ascii="Times New Roman" w:hAnsi="Times New Roman" w:cs="Times New Roman"/>
          <w:vertAlign w:val="subscript"/>
          <w:lang w:val="en-US"/>
        </w:rPr>
        <w:t xml:space="preserve">el </w:t>
      </w:r>
      <w:r w:rsidRPr="00A77A2A">
        <w:rPr>
          <w:rFonts w:ascii="Times New Roman" w:hAnsi="Times New Roman" w:cs="Times New Roman"/>
          <w:lang w:val="en-US"/>
        </w:rPr>
        <w:t xml:space="preserve">= 0.65–0.75 / </w:t>
      </w:r>
      <w:r w:rsidRPr="00A77A2A">
        <w:rPr>
          <w:rFonts w:ascii="Times New Roman" w:hAnsi="Times New Roman" w:cs="Times New Roman"/>
          <w:i/>
          <w:iCs/>
        </w:rPr>
        <w:t>α</w:t>
      </w:r>
      <w:r w:rsidRPr="00686A09">
        <w:rPr>
          <w:rFonts w:ascii="Times New Roman" w:hAnsi="Times New Roman" w:cs="Times New Roman"/>
          <w:vertAlign w:val="subscript"/>
          <w:lang w:val="en-US"/>
        </w:rPr>
        <w:t>heat</w:t>
      </w:r>
      <w:r w:rsidRPr="00A77A2A">
        <w:rPr>
          <w:rFonts w:ascii="Times New Roman" w:hAnsi="Times New Roman" w:cs="Times New Roman"/>
          <w:lang w:val="en-US"/>
        </w:rPr>
        <w:t xml:space="preserve"> = 0.25–0.35 shall be documented alongside the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ex</w:t>
      </w:r>
      <w:r w:rsidRPr="00A77A2A">
        <w:rPr>
          <w:rFonts w:ascii="Times New Roman" w:hAnsi="Times New Roman" w:cs="Times New Roman"/>
          <w:lang w:val="en-US"/>
        </w:rPr>
        <w:t xml:space="preserve"> sensitivity test.</w:t>
      </w:r>
    </w:p>
    <w:p w14:paraId="71EDCC4E" w14:textId="372388DF" w:rsidR="00E676FC" w:rsidRPr="00A77A2A" w:rsidRDefault="00A77A2A" w:rsidP="00E676FC">
      <w:pPr>
        <w:rPr>
          <w:rFonts w:ascii="Times New Roman" w:hAnsi="Times New Roman" w:cs="Times New Roman"/>
          <w:lang w:val="en-US"/>
        </w:rPr>
      </w:pPr>
      <w:r w:rsidRPr="00686A09">
        <w:rPr>
          <w:rFonts w:ascii="Times New Roman" w:hAnsi="Times New Roman" w:cs="Times New Roman"/>
          <w:i/>
          <w:iCs/>
          <w:lang w:val="en-US"/>
        </w:rPr>
        <w:t xml:space="preserve">Cross-reference: </w:t>
      </w:r>
      <w:r w:rsidRPr="00A77A2A">
        <w:rPr>
          <w:rFonts w:ascii="Times New Roman" w:hAnsi="Times New Roman" w:cs="Times New Roman"/>
          <w:lang w:val="en-US"/>
        </w:rPr>
        <w:t xml:space="preserve">Data requirements for obtaining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and </w:t>
      </w:r>
      <w:r w:rsidRPr="00A77A2A">
        <w:rPr>
          <w:rFonts w:ascii="Times New Roman" w:hAnsi="Times New Roman" w:cs="Times New Roman"/>
          <w:i/>
          <w:iCs/>
        </w:rPr>
        <w:t>α</w:t>
      </w:r>
      <w:r w:rsidRPr="00686A09">
        <w:rPr>
          <w:rFonts w:ascii="Times New Roman" w:hAnsi="Times New Roman" w:cs="Times New Roman"/>
          <w:vertAlign w:val="subscript"/>
          <w:lang w:val="en-US"/>
        </w:rPr>
        <w:t xml:space="preserve">e,k </w:t>
      </w:r>
      <w:r w:rsidRPr="00A77A2A">
        <w:rPr>
          <w:rFonts w:ascii="Times New Roman" w:hAnsi="Times New Roman" w:cs="Times New Roman"/>
          <w:lang w:val="en-US"/>
        </w:rPr>
        <w:t xml:space="preserve">are specified in Annex A-3, Section A-3.4.2. The step-by-step application of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 xml:space="preserve">ex,k </w:t>
      </w:r>
      <w:r w:rsidRPr="00A77A2A">
        <w:rPr>
          <w:rFonts w:ascii="Times New Roman" w:hAnsi="Times New Roman" w:cs="Times New Roman"/>
          <w:lang w:val="en-US"/>
        </w:rPr>
        <w:t xml:space="preserve">and </w:t>
      </w:r>
      <w:r w:rsidRPr="00A77A2A">
        <w:rPr>
          <w:rFonts w:ascii="Times New Roman" w:hAnsi="Times New Roman" w:cs="Times New Roman"/>
          <w:i/>
          <w:iCs/>
        </w:rPr>
        <w:t>α</w:t>
      </w:r>
      <w:r w:rsidRPr="00686A09">
        <w:rPr>
          <w:rFonts w:ascii="Times New Roman" w:hAnsi="Times New Roman" w:cs="Times New Roman"/>
          <w:vertAlign w:val="subscript"/>
          <w:lang w:val="en-US"/>
        </w:rPr>
        <w:t xml:space="preserve">e,k </w:t>
      </w:r>
      <w:r w:rsidRPr="00A77A2A">
        <w:rPr>
          <w:rFonts w:ascii="Times New Roman" w:hAnsi="Times New Roman" w:cs="Times New Roman"/>
          <w:lang w:val="en-US"/>
        </w:rPr>
        <w:t xml:space="preserve">in the four-step procedure (Step 4a) is documented in Annex B-1, Section B-1.4. Sensitivity analysis results for Scenario S1 (variation in </w:t>
      </w:r>
      <w:r w:rsidRPr="00A77A2A">
        <w:rPr>
          <w:rFonts w:ascii="Times New Roman" w:hAnsi="Times New Roman" w:cs="Times New Roman"/>
          <w:i/>
          <w:iCs/>
          <w:lang w:val="en-US"/>
        </w:rPr>
        <w:t>f</w:t>
      </w:r>
      <w:r w:rsidRPr="00686A09">
        <w:rPr>
          <w:rFonts w:ascii="Times New Roman" w:hAnsi="Times New Roman" w:cs="Times New Roman"/>
          <w:vertAlign w:val="subscript"/>
          <w:lang w:val="en-US"/>
        </w:rPr>
        <w:t>ex</w:t>
      </w:r>
      <w:r w:rsidRPr="00A77A2A">
        <w:rPr>
          <w:rFonts w:ascii="Times New Roman" w:hAnsi="Times New Roman" w:cs="Times New Roman"/>
          <w:lang w:val="en-US"/>
        </w:rPr>
        <w:t>) are documented in Annex C, Sections C-2 and C-3.</w:t>
      </w:r>
    </w:p>
    <w:p w14:paraId="3183A718" w14:textId="4C8ECBC6" w:rsidR="00A77A2A" w:rsidRPr="00A77A2A" w:rsidRDefault="00A77A2A" w:rsidP="000F123F">
      <w:pPr>
        <w:pStyle w:val="berschrift2"/>
        <w:rPr>
          <w:lang w:val="en-US"/>
        </w:rPr>
      </w:pPr>
      <w:r w:rsidRPr="00A77A2A">
        <w:rPr>
          <w:lang w:val="en-US"/>
        </w:rPr>
        <w:t>A-5: Process-Internal Attribution Rule: Rationale and Comparison with Cross-Process Attribution</w:t>
      </w:r>
    </w:p>
    <w:p w14:paraId="22AE16F7" w14:textId="77777777" w:rsidR="00A77A2A" w:rsidRPr="00A77A2A" w:rsidRDefault="00A77A2A" w:rsidP="000F123F">
      <w:pPr>
        <w:pStyle w:val="berschrift3"/>
        <w:rPr>
          <w:lang w:val="en-US"/>
        </w:rPr>
      </w:pPr>
      <w:r w:rsidRPr="00A77A2A">
        <w:rPr>
          <w:lang w:val="en-US"/>
        </w:rPr>
        <w:t>A-5.1 The Allocation Choice and Its Alternatives</w:t>
      </w:r>
    </w:p>
    <w:p w14:paraId="0BB3D401" w14:textId="77777777" w:rsidR="00A77A2A" w:rsidRPr="00A77A2A" w:rsidRDefault="00A77A2A" w:rsidP="000F123F">
      <w:pPr>
        <w:pStyle w:val="berschrift4"/>
        <w:rPr>
          <w:lang w:val="en-US"/>
        </w:rPr>
      </w:pPr>
      <w:r w:rsidRPr="00A77A2A">
        <w:rPr>
          <w:lang w:val="en-US"/>
        </w:rPr>
        <w:t>A-5.1.1 The structural question in Step 3</w:t>
      </w:r>
    </w:p>
    <w:p w14:paraId="1DC6A16E" w14:textId="77777777" w:rsidR="00E62B70" w:rsidRDefault="00E62B70" w:rsidP="00A77A2A">
      <w:pPr>
        <w:rPr>
          <w:rFonts w:ascii="Times New Roman" w:hAnsi="Times New Roman" w:cs="Times New Roman"/>
          <w:lang w:val="en-US"/>
        </w:rPr>
      </w:pPr>
      <w:r w:rsidRPr="00E62B70">
        <w:rPr>
          <w:rFonts w:ascii="Times New Roman" w:hAnsi="Times New Roman" w:cs="Times New Roman"/>
          <w:lang w:val="en-US"/>
        </w:rPr>
        <w:t xml:space="preserve">Step 3 of the allocation procedure (Section 2.3.2) redistributes the MP share of non-recovered output streams to the materially recycled product outputs of the same process that generated them, in proportion to their recyclable masses </w:t>
      </w:r>
      <m:oMath>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e>
        </m:d>
      </m:oMath>
      <w:r w:rsidRPr="00E62B70">
        <w:rPr>
          <w:rFonts w:ascii="Times New Roman" w:hAnsi="Times New Roman" w:cs="Times New Roman"/>
          <w:lang w:val="en-US"/>
        </w:rPr>
        <w:t>. This is the process-internal attribution rule. The rule applies whenever a residual stream contains recyclable material — whether that material originates from the primary input fraction of the process in question, or from foreign material that entered the process due to imperfect upstream sorting.</w:t>
      </w:r>
    </w:p>
    <w:p w14:paraId="794CF58C" w14:textId="0580158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case study illustrates the distinction concretely. At Recycler B, residual stream R1 contains 10 kg of material A, 20 kg of material B, and 70 kg of non-recyclable material. The 10 kg of material A is "foreign": it entered the B-path at the sorting stage, not because the sorting operator routed it there deliberately, but because the sorting plant imperfectly separated A-rich and B-rich fractions. Under the process-internal rule, the MP burden associated with all 30 kg of recyclable material in R1 — including the 10 kg of foreign material A — is attributed to Recyclate B. Under a cross-process attribution rule, the burden associated with the 10 kg of material A would instead be traced back to its originating path and attributed to Recyclate A.</w:t>
      </w:r>
    </w:p>
    <w:p w14:paraId="594D56B3" w14:textId="6446574D"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lastRenderedPageBreak/>
        <w:t>Both rules are physically interpretable and neither violates the summation rule. The choice is therefore normative rather than purely physical. Table A-5.1 summarises the structural differences between the two rules.</w:t>
      </w:r>
    </w:p>
    <w:p w14:paraId="0703ED7E"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A-5.1: Structural comparison of process-internal and cross-process attribution rules</w:t>
      </w:r>
    </w:p>
    <w:tbl>
      <w:tblPr>
        <w:tblStyle w:val="Tabellenraster"/>
        <w:tblW w:w="0" w:type="auto"/>
        <w:tblLook w:val="04A0" w:firstRow="1" w:lastRow="0" w:firstColumn="1" w:lastColumn="0" w:noHBand="0" w:noVBand="1"/>
      </w:tblPr>
      <w:tblGrid>
        <w:gridCol w:w="1745"/>
        <w:gridCol w:w="3727"/>
        <w:gridCol w:w="3590"/>
      </w:tblGrid>
      <w:tr w:rsidR="00A77A2A" w:rsidRPr="00A77A2A" w14:paraId="70C3D1DA" w14:textId="77777777" w:rsidTr="00A77A2A">
        <w:tc>
          <w:tcPr>
            <w:tcW w:w="0" w:type="auto"/>
            <w:hideMark/>
          </w:tcPr>
          <w:p w14:paraId="3CBAB3CB" w14:textId="77777777" w:rsidR="00A77A2A" w:rsidRPr="000F123F" w:rsidRDefault="00A77A2A" w:rsidP="00A77A2A">
            <w:pPr>
              <w:spacing w:after="160" w:line="259" w:lineRule="auto"/>
              <w:rPr>
                <w:rFonts w:ascii="Times New Roman" w:hAnsi="Times New Roman" w:cs="Times New Roman"/>
                <w:b/>
                <w:bCs/>
              </w:rPr>
            </w:pPr>
            <w:r w:rsidRPr="000F123F">
              <w:rPr>
                <w:rFonts w:ascii="Times New Roman" w:hAnsi="Times New Roman" w:cs="Times New Roman"/>
                <w:b/>
                <w:bCs/>
              </w:rPr>
              <w:t>Dimension</w:t>
            </w:r>
          </w:p>
        </w:tc>
        <w:tc>
          <w:tcPr>
            <w:tcW w:w="0" w:type="auto"/>
            <w:hideMark/>
          </w:tcPr>
          <w:p w14:paraId="6190555A" w14:textId="77777777" w:rsidR="00A77A2A" w:rsidRPr="000F123F" w:rsidRDefault="00A77A2A" w:rsidP="00A77A2A">
            <w:pPr>
              <w:spacing w:after="160" w:line="259" w:lineRule="auto"/>
              <w:rPr>
                <w:rFonts w:ascii="Times New Roman" w:hAnsi="Times New Roman" w:cs="Times New Roman"/>
                <w:b/>
                <w:bCs/>
                <w:lang w:val="en-US"/>
              </w:rPr>
            </w:pPr>
            <w:r w:rsidRPr="000F123F">
              <w:rPr>
                <w:rFonts w:ascii="Times New Roman" w:hAnsi="Times New Roman" w:cs="Times New Roman"/>
                <w:b/>
                <w:bCs/>
                <w:lang w:val="en-US"/>
              </w:rPr>
              <w:t>Process-internal rule (base case)</w:t>
            </w:r>
          </w:p>
        </w:tc>
        <w:tc>
          <w:tcPr>
            <w:tcW w:w="0" w:type="auto"/>
            <w:hideMark/>
          </w:tcPr>
          <w:p w14:paraId="79273908" w14:textId="77777777" w:rsidR="00A77A2A" w:rsidRPr="000F123F" w:rsidRDefault="00A77A2A" w:rsidP="00A77A2A">
            <w:pPr>
              <w:spacing w:after="160" w:line="259" w:lineRule="auto"/>
              <w:rPr>
                <w:rFonts w:ascii="Times New Roman" w:hAnsi="Times New Roman" w:cs="Times New Roman"/>
                <w:b/>
                <w:bCs/>
              </w:rPr>
            </w:pPr>
            <w:r w:rsidRPr="000F123F">
              <w:rPr>
                <w:rFonts w:ascii="Times New Roman" w:hAnsi="Times New Roman" w:cs="Times New Roman"/>
                <w:b/>
                <w:bCs/>
              </w:rPr>
              <w:t>Cross-process attribution (alternative)</w:t>
            </w:r>
          </w:p>
        </w:tc>
      </w:tr>
      <w:tr w:rsidR="00A77A2A" w:rsidRPr="0016098D" w14:paraId="786D3F42" w14:textId="77777777" w:rsidTr="00A77A2A">
        <w:tc>
          <w:tcPr>
            <w:tcW w:w="0" w:type="auto"/>
            <w:hideMark/>
          </w:tcPr>
          <w:p w14:paraId="2356926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Attribution target</w:t>
            </w:r>
          </w:p>
        </w:tc>
        <w:tc>
          <w:tcPr>
            <w:tcW w:w="0" w:type="auto"/>
            <w:hideMark/>
          </w:tcPr>
          <w:p w14:paraId="4B3B5D26"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MP burden of lost recyclable material accrues to the product outputs of the same process that generated the residual stream</w:t>
            </w:r>
          </w:p>
        </w:tc>
        <w:tc>
          <w:tcPr>
            <w:tcW w:w="0" w:type="auto"/>
            <w:hideMark/>
          </w:tcPr>
          <w:p w14:paraId="3F714B94"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MP burden of foreign recyclable material is traced back and attributed to the product outputs of the upstream process responsible for the misrouting</w:t>
            </w:r>
          </w:p>
        </w:tc>
      </w:tr>
      <w:tr w:rsidR="00A77A2A" w:rsidRPr="0016098D" w14:paraId="0840DE15" w14:textId="77777777" w:rsidTr="00A77A2A">
        <w:tc>
          <w:tcPr>
            <w:tcW w:w="0" w:type="auto"/>
            <w:hideMark/>
          </w:tcPr>
          <w:p w14:paraId="1220C6A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Causal logic applied</w:t>
            </w:r>
          </w:p>
        </w:tc>
        <w:tc>
          <w:tcPr>
            <w:tcW w:w="0" w:type="auto"/>
            <w:hideMark/>
          </w:tcPr>
          <w:p w14:paraId="0E71E24B"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Last actionable opportunity: the operator of the generating process had the final opportunity to recover the material; unrecovered material is constitutive of that process's MP function</w:t>
            </w:r>
          </w:p>
        </w:tc>
        <w:tc>
          <w:tcPr>
            <w:tcW w:w="0" w:type="auto"/>
            <w:hideMark/>
          </w:tcPr>
          <w:p w14:paraId="420300C2"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Proximate causal origin: the burden arises from an upstream sorting imperfection and should follow the material to its originating product stream</w:t>
            </w:r>
          </w:p>
        </w:tc>
      </w:tr>
      <w:tr w:rsidR="00A77A2A" w:rsidRPr="0016098D" w14:paraId="5BA9FBB7" w14:textId="77777777" w:rsidTr="00A77A2A">
        <w:tc>
          <w:tcPr>
            <w:tcW w:w="0" w:type="auto"/>
            <w:hideMark/>
          </w:tcPr>
          <w:p w14:paraId="3B9489A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Data requirements per operator</w:t>
            </w:r>
          </w:p>
        </w:tc>
        <w:tc>
          <w:tcPr>
            <w:tcW w:w="0" w:type="auto"/>
            <w:hideMark/>
          </w:tcPr>
          <w:p w14:paraId="4C724E3F"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Own input and output composition, including residual-stream composition; no cross-process tracing required</w:t>
            </w:r>
          </w:p>
        </w:tc>
        <w:tc>
          <w:tcPr>
            <w:tcW w:w="0" w:type="auto"/>
            <w:hideMark/>
          </w:tcPr>
          <w:p w14:paraId="58309AA8"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Compositional provenance of all residual content across process boundaries; requires traceability of foreign material fractions through the recycling chain</w:t>
            </w:r>
          </w:p>
        </w:tc>
      </w:tr>
      <w:tr w:rsidR="00A77A2A" w:rsidRPr="0016098D" w14:paraId="487A2DC7" w14:textId="77777777" w:rsidTr="00A77A2A">
        <w:tc>
          <w:tcPr>
            <w:tcW w:w="0" w:type="auto"/>
            <w:hideMark/>
          </w:tcPr>
          <w:p w14:paraId="232A8FC5"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Invariance under process re-partitioning</w:t>
            </w:r>
          </w:p>
        </w:tc>
        <w:tc>
          <w:tcPr>
            <w:tcW w:w="0" w:type="auto"/>
            <w:hideMark/>
          </w:tcPr>
          <w:p w14:paraId="32DA4ECF"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Invariant: integrating upstream sorting and downstream recycling into a single process does not change the total attribution</w:t>
            </w:r>
          </w:p>
        </w:tc>
        <w:tc>
          <w:tcPr>
            <w:tcW w:w="0" w:type="auto"/>
            <w:hideMark/>
          </w:tcPr>
          <w:p w14:paraId="7C0E37A8"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Variant: merging processes collapses cross-process attribution into process-internal attribution; results change with system partitioning</w:t>
            </w:r>
          </w:p>
        </w:tc>
      </w:tr>
      <w:tr w:rsidR="00A77A2A" w:rsidRPr="0016098D" w14:paraId="2589DD44" w14:textId="77777777" w:rsidTr="00A77A2A">
        <w:tc>
          <w:tcPr>
            <w:tcW w:w="0" w:type="auto"/>
            <w:hideMark/>
          </w:tcPr>
          <w:p w14:paraId="123B0DF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Operator incentive</w:t>
            </w:r>
          </w:p>
        </w:tc>
        <w:tc>
          <w:tcPr>
            <w:tcW w:w="0" w:type="auto"/>
            <w:hideMark/>
          </w:tcPr>
          <w:p w14:paraId="7E93EBC2"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Recycler B bears full consequences of unrecovered recyclable material, regardless of provenance; strong incentive for additional separation</w:t>
            </w:r>
          </w:p>
        </w:tc>
        <w:tc>
          <w:tcPr>
            <w:tcW w:w="0" w:type="auto"/>
            <w:hideMark/>
          </w:tcPr>
          <w:p w14:paraId="0BC87DAC"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Recycler B is partially relieved of burden attributable to foreign material; reduced incentive for additional separation; burden partially transferred to upstream operator</w:t>
            </w:r>
          </w:p>
        </w:tc>
      </w:tr>
      <w:tr w:rsidR="00A77A2A" w:rsidRPr="0016098D" w14:paraId="3237A37E" w14:textId="77777777" w:rsidTr="00A77A2A">
        <w:tc>
          <w:tcPr>
            <w:tcW w:w="0" w:type="auto"/>
            <w:hideMark/>
          </w:tcPr>
          <w:p w14:paraId="34FA52D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Applicability to real operations</w:t>
            </w:r>
          </w:p>
        </w:tc>
        <w:tc>
          <w:tcPr>
            <w:tcW w:w="0" w:type="auto"/>
            <w:hideMark/>
          </w:tcPr>
          <w:p w14:paraId="0249EE56"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Directly applicable: operators characterise their own streams; no system-wide data exchange required</w:t>
            </w:r>
          </w:p>
        </w:tc>
        <w:tc>
          <w:tcPr>
            <w:tcW w:w="0" w:type="auto"/>
            <w:hideMark/>
          </w:tcPr>
          <w:p w14:paraId="69490AFE"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Requires that each operator identify and report the material-type provenance of every kilogram of recyclable content in residuals; not standard practice</w:t>
            </w:r>
          </w:p>
        </w:tc>
      </w:tr>
      <w:tr w:rsidR="00A77A2A" w:rsidRPr="0016098D" w14:paraId="4BB806C0" w14:textId="77777777" w:rsidTr="00A77A2A">
        <w:tc>
          <w:tcPr>
            <w:tcW w:w="0" w:type="auto"/>
            <w:hideMark/>
          </w:tcPr>
          <w:p w14:paraId="1B87F4D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Reference</w:t>
            </w:r>
          </w:p>
        </w:tc>
        <w:tc>
          <w:tcPr>
            <w:tcW w:w="0" w:type="auto"/>
            <w:hideMark/>
          </w:tcPr>
          <w:p w14:paraId="49C97ED4" w14:textId="5F4EF2F5" w:rsidR="00A77A2A" w:rsidRPr="00A77A2A" w:rsidRDefault="009C08D4" w:rsidP="00A77A2A">
            <w:pPr>
              <w:spacing w:after="160" w:line="259" w:lineRule="auto"/>
              <w:rPr>
                <w:rFonts w:ascii="Times New Roman" w:hAnsi="Times New Roman" w:cs="Times New Roman"/>
              </w:rPr>
            </w:pPr>
            <w:r>
              <w:rPr>
                <w:rFonts w:ascii="Times New Roman" w:hAnsi="Times New Roman" w:cs="Times New Roman"/>
              </w:rPr>
              <w:t>Section 2.3</w:t>
            </w:r>
            <w:r w:rsidR="00A77A2A" w:rsidRPr="00A77A2A">
              <w:rPr>
                <w:rFonts w:ascii="Times New Roman" w:hAnsi="Times New Roman" w:cs="Times New Roman"/>
              </w:rPr>
              <w:t xml:space="preserve">.2, Step 3; </w:t>
            </w:r>
            <w:r w:rsidR="000966E8">
              <w:rPr>
                <w:rFonts w:ascii="Times New Roman" w:hAnsi="Times New Roman" w:cs="Times New Roman"/>
              </w:rPr>
              <w:t>Requirement 5</w:t>
            </w:r>
          </w:p>
        </w:tc>
        <w:tc>
          <w:tcPr>
            <w:tcW w:w="0" w:type="auto"/>
            <w:hideMark/>
          </w:tcPr>
          <w:p w14:paraId="52135BDD"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Strict polluter-pays interpretation applied at causal origin</w:t>
            </w:r>
          </w:p>
        </w:tc>
      </w:tr>
    </w:tbl>
    <w:p w14:paraId="6DE7C8F1" w14:textId="71B59E47" w:rsidR="00A77A2A" w:rsidRPr="00A77A2A" w:rsidRDefault="00A77A2A" w:rsidP="00A77A2A">
      <w:pPr>
        <w:rPr>
          <w:rFonts w:ascii="Times New Roman" w:hAnsi="Times New Roman" w:cs="Times New Roman"/>
          <w:b/>
          <w:bCs/>
          <w:lang w:val="en-US"/>
        </w:rPr>
      </w:pPr>
    </w:p>
    <w:p w14:paraId="6538CE36" w14:textId="04E96E7D" w:rsidR="00A77A2A" w:rsidRPr="00A77A2A" w:rsidRDefault="00A77A2A" w:rsidP="00A77A2A">
      <w:pPr>
        <w:rPr>
          <w:rFonts w:ascii="Times New Roman" w:hAnsi="Times New Roman" w:cs="Times New Roman"/>
          <w:lang w:val="en-US"/>
        </w:rPr>
      </w:pPr>
      <w:r w:rsidRPr="00686A09">
        <w:rPr>
          <w:rFonts w:ascii="Times New Roman" w:hAnsi="Times New Roman" w:cs="Times New Roman"/>
          <w:i/>
          <w:iCs/>
          <w:lang w:val="en-US"/>
        </w:rPr>
        <w:t xml:space="preserve">Cross-reference: </w:t>
      </w:r>
      <w:r w:rsidRPr="00A77A2A">
        <w:rPr>
          <w:rFonts w:ascii="Times New Roman" w:hAnsi="Times New Roman" w:cs="Times New Roman"/>
          <w:lang w:val="en-US"/>
        </w:rPr>
        <w:t xml:space="preserve">Step 3 and its conditions are defined in </w:t>
      </w:r>
      <w:r w:rsidR="009C08D4">
        <w:rPr>
          <w:rFonts w:ascii="Times New Roman" w:hAnsi="Times New Roman" w:cs="Times New Roman"/>
          <w:lang w:val="en-US"/>
        </w:rPr>
        <w:t>Section 2.3</w:t>
      </w:r>
      <w:r w:rsidRPr="00A77A2A">
        <w:rPr>
          <w:rFonts w:ascii="Times New Roman" w:hAnsi="Times New Roman" w:cs="Times New Roman"/>
          <w:lang w:val="en-US"/>
        </w:rPr>
        <w:t xml:space="preserve">.2. The process-internal attribution rule is identified as a consequence of </w:t>
      </w:r>
      <w:r w:rsidR="000966E8">
        <w:rPr>
          <w:rFonts w:ascii="Times New Roman" w:hAnsi="Times New Roman" w:cs="Times New Roman"/>
          <w:lang w:val="en-US"/>
        </w:rPr>
        <w:t>Requirement 5</w:t>
      </w:r>
      <w:r w:rsidRPr="00A77A2A">
        <w:rPr>
          <w:rFonts w:ascii="Times New Roman" w:hAnsi="Times New Roman" w:cs="Times New Roman"/>
          <w:lang w:val="en-US"/>
        </w:rPr>
        <w:t xml:space="preserve"> (</w:t>
      </w:r>
      <w:r w:rsidR="009C08D4">
        <w:rPr>
          <w:rFonts w:ascii="Times New Roman" w:hAnsi="Times New Roman" w:cs="Times New Roman"/>
          <w:lang w:val="en-US"/>
        </w:rPr>
        <w:t>Section 2.3</w:t>
      </w:r>
      <w:r w:rsidRPr="00A77A2A">
        <w:rPr>
          <w:rFonts w:ascii="Times New Roman" w:hAnsi="Times New Roman" w:cs="Times New Roman"/>
          <w:lang w:val="en-US"/>
        </w:rPr>
        <w:t>). The quantitative effect in the numerical example is documented in Section A-5.3.</w:t>
      </w:r>
    </w:p>
    <w:p w14:paraId="4F4BCB0D" w14:textId="0E4B9CB2" w:rsidR="00A77A2A" w:rsidRPr="00A77A2A" w:rsidRDefault="00A77A2A" w:rsidP="000F123F">
      <w:pPr>
        <w:pStyle w:val="berschrift3"/>
        <w:rPr>
          <w:lang w:val="en-US"/>
        </w:rPr>
      </w:pPr>
      <w:r w:rsidRPr="00A77A2A">
        <w:rPr>
          <w:lang w:val="en-US"/>
        </w:rPr>
        <w:lastRenderedPageBreak/>
        <w:t xml:space="preserve">A-5.2 </w:t>
      </w:r>
      <w:r w:rsidR="00A97F48" w:rsidRPr="00A97F48">
        <w:rPr>
          <w:lang w:val="en-US"/>
        </w:rPr>
        <w:t>Rationale for Selecting Process-Internal Attribution as the Default</w:t>
      </w:r>
    </w:p>
    <w:p w14:paraId="29B99EF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process-internal rule is the default for this framework. Three independent arguments support its rejection of cross-process attribution: methodological consistency under re-partitioning, operational feasibility, and incentive alignment.</w:t>
      </w:r>
    </w:p>
    <w:p w14:paraId="2986267A" w14:textId="77777777" w:rsidR="009C0742" w:rsidRDefault="009C0742" w:rsidP="000F123F">
      <w:pPr>
        <w:pStyle w:val="berschrift4"/>
        <w:rPr>
          <w:lang w:val="en-US"/>
        </w:rPr>
      </w:pPr>
      <w:r w:rsidRPr="009C0742">
        <w:rPr>
          <w:lang w:val="en-US"/>
        </w:rPr>
        <w:t>A-5.2.1 Physical process responsibility and data requirements (Requirement 3)</w:t>
      </w:r>
    </w:p>
    <w:p w14:paraId="3E2F1E5C" w14:textId="7809C2E1" w:rsidR="009C0742" w:rsidRPr="009C0742" w:rsidRDefault="009C0742" w:rsidP="009C0742">
      <w:pPr>
        <w:rPr>
          <w:rFonts w:ascii="Times New Roman" w:hAnsi="Times New Roman" w:cs="Times New Roman"/>
          <w:lang w:val="en-US"/>
        </w:rPr>
      </w:pPr>
      <w:r w:rsidRPr="009C0742">
        <w:rPr>
          <w:rFonts w:ascii="Times New Roman" w:hAnsi="Times New Roman" w:cs="Times New Roman"/>
          <w:lang w:val="en-US"/>
        </w:rPr>
        <w:t>The process-internal attribution rule assigns the burden associated with recyclable material lost to a residual stream to the materially recycled outputs of the physical process that generated that residual. This reflects the process-specific responsibility for recovery performance: the generating process is the point at which the residual stream arises and, where technically feasible, represents the last meaningful opportunity to recover the material before downstream treatment.</w:t>
      </w:r>
    </w:p>
    <w:p w14:paraId="30AC8331" w14:textId="77777777" w:rsidR="009C0742" w:rsidRPr="009C0742" w:rsidRDefault="009C0742" w:rsidP="009C0742">
      <w:pPr>
        <w:rPr>
          <w:rFonts w:ascii="Times New Roman" w:hAnsi="Times New Roman" w:cs="Times New Roman"/>
          <w:lang w:val="en-US"/>
        </w:rPr>
      </w:pPr>
      <w:r w:rsidRPr="009C0742">
        <w:rPr>
          <w:rFonts w:ascii="Times New Roman" w:hAnsi="Times New Roman" w:cs="Times New Roman"/>
          <w:lang w:val="en-US"/>
        </w:rPr>
        <w:t>Cross-process attribution would instead require the recyclable content of each residual stream to be traced to its upstream origin and assigned to the outputs of the process in which the material was previously misrouted or insufficiently separated. Such attribution may be informative in dedicated provenance analyses, but it requires material-specific tracking and data exchange across multiple operators that are not routinely available in recycling practice.</w:t>
      </w:r>
    </w:p>
    <w:p w14:paraId="36388C1C" w14:textId="1A7EF029" w:rsidR="009C0742" w:rsidRPr="009C0742" w:rsidRDefault="009C0742" w:rsidP="00A77A2A">
      <w:pPr>
        <w:rPr>
          <w:rFonts w:ascii="Times New Roman" w:hAnsi="Times New Roman" w:cs="Times New Roman"/>
          <w:lang w:val="en-US"/>
        </w:rPr>
      </w:pPr>
      <w:r w:rsidRPr="009C0742">
        <w:rPr>
          <w:rFonts w:ascii="Times New Roman" w:hAnsi="Times New Roman" w:cs="Times New Roman"/>
          <w:lang w:val="en-US"/>
        </w:rPr>
        <w:t>The process-internal rule therefore provides the operational default of the framework. It requires each operator to characterise only the composition and fate of its own input and output streams, while ensuring that recovery losses remain visible in the footprint of the materially recycled outputs generated by that process.</w:t>
      </w:r>
    </w:p>
    <w:p w14:paraId="48251150" w14:textId="77777777" w:rsidR="00A77A2A" w:rsidRPr="00A77A2A" w:rsidRDefault="00A77A2A" w:rsidP="000F123F">
      <w:pPr>
        <w:pStyle w:val="berschrift4"/>
        <w:rPr>
          <w:lang w:val="en-US"/>
        </w:rPr>
      </w:pPr>
      <w:r w:rsidRPr="00A77A2A">
        <w:rPr>
          <w:lang w:val="en-US"/>
        </w:rPr>
        <w:t>A-5.2.2 Operational feasibility</w:t>
      </w:r>
    </w:p>
    <w:p w14:paraId="5116034D"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Cross-process attribution requires that each operator identify, by material type, the provenance of every kilogram of recyclable material in their residual stream, and that this information be traced back through the recycling chain to the upstream process responsible for the misrouting. This requirement has two practical implications that make it unsuitable as a standard data collection basis.</w:t>
      </w:r>
    </w:p>
    <w:p w14:paraId="548987A0"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First, the operator at Recycler B does not routinely characterise residual-stream composition to the level of material-type provenance. Standard operational monitoring at mechanical recyclers typically captures output yield (kg product output per kg input) and, in some systems, a periodic bale analysis of the product recyclate. The characterisation of the residual stream to distinguish 10 kg of material A from 20 kg of material B from 70 kg of non-recyclable material already represents a data requirement above common practice; requiring additionally that the material A be traced to the sorting plant from which Fraction F2 originated goes beyond what any individual recycling operator can reasonably obtain or verify.</w:t>
      </w:r>
    </w:p>
    <w:p w14:paraId="3B24D91F"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Second, even if Recycler B were to characterise its residuals in this way, the required cross-process attribution would depend on information held by the sorting plant — the mass and composition of the fractions it dispatched — and potentially on information from the waste collector (composition of the collected waste input). Neither party has a standard obligation to provide this information in a form usable for allocation purposes, and the data exchange infrastructure to support such traceability at scale does not exist in current European sorting and recycling operations.</w:t>
      </w:r>
    </w:p>
    <w:p w14:paraId="0FAA457E" w14:textId="1CF84329"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process-internal rule, by contrast, requires each operator to characterise only their own input and output streams — a data requirement already specified in Annex A-</w:t>
      </w:r>
      <w:r w:rsidR="00255493">
        <w:rPr>
          <w:rFonts w:ascii="Times New Roman" w:hAnsi="Times New Roman" w:cs="Times New Roman"/>
          <w:lang w:val="en-US"/>
        </w:rPr>
        <w:t>3</w:t>
      </w:r>
      <w:r w:rsidRPr="00A77A2A">
        <w:rPr>
          <w:rFonts w:ascii="Times New Roman" w:hAnsi="Times New Roman" w:cs="Times New Roman"/>
          <w:lang w:val="en-US"/>
        </w:rPr>
        <w:t>, Sections A-</w:t>
      </w:r>
      <w:r w:rsidR="00255493">
        <w:rPr>
          <w:rFonts w:ascii="Times New Roman" w:hAnsi="Times New Roman" w:cs="Times New Roman"/>
          <w:lang w:val="en-US"/>
        </w:rPr>
        <w:t>3</w:t>
      </w:r>
      <w:r w:rsidRPr="00A77A2A">
        <w:rPr>
          <w:rFonts w:ascii="Times New Roman" w:hAnsi="Times New Roman" w:cs="Times New Roman"/>
          <w:lang w:val="en-US"/>
        </w:rPr>
        <w:t>.2 and A-</w:t>
      </w:r>
      <w:r w:rsidR="00255493">
        <w:rPr>
          <w:rFonts w:ascii="Times New Roman" w:hAnsi="Times New Roman" w:cs="Times New Roman"/>
          <w:lang w:val="en-US"/>
        </w:rPr>
        <w:t>3.</w:t>
      </w:r>
      <w:r w:rsidRPr="00A77A2A">
        <w:rPr>
          <w:rFonts w:ascii="Times New Roman" w:hAnsi="Times New Roman" w:cs="Times New Roman"/>
          <w:lang w:val="en-US"/>
        </w:rPr>
        <w:t>3, and consistent with existing analytical practice at sorting and recycling facilities. This corresponds to the minimum data set needed to apply the framework and is, accordingly, the operationally feasible default.</w:t>
      </w:r>
    </w:p>
    <w:p w14:paraId="1238B457" w14:textId="77777777" w:rsidR="00A77A2A" w:rsidRPr="00A77A2A" w:rsidRDefault="00A77A2A" w:rsidP="000F123F">
      <w:pPr>
        <w:pStyle w:val="berschrift4"/>
        <w:rPr>
          <w:lang w:val="en-US"/>
        </w:rPr>
      </w:pPr>
      <w:r w:rsidRPr="00A77A2A">
        <w:rPr>
          <w:lang w:val="en-US"/>
        </w:rPr>
        <w:t>A-5.2.3 Incentive alignment</w:t>
      </w:r>
    </w:p>
    <w:p w14:paraId="246B1E9C" w14:textId="3EAAC9D2"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framework is designed to create direct, quantifiable incentives for efficiency improvement and design for recycling (</w:t>
      </w:r>
      <w:r w:rsidR="009C08D4">
        <w:rPr>
          <w:rFonts w:ascii="Times New Roman" w:hAnsi="Times New Roman" w:cs="Times New Roman"/>
          <w:lang w:val="en-US"/>
        </w:rPr>
        <w:t>Section 2.3</w:t>
      </w:r>
      <w:r w:rsidRPr="00A77A2A">
        <w:rPr>
          <w:rFonts w:ascii="Times New Roman" w:hAnsi="Times New Roman" w:cs="Times New Roman"/>
          <w:lang w:val="en-US"/>
        </w:rPr>
        <w:t xml:space="preserve">, </w:t>
      </w:r>
      <w:r w:rsidR="000966E8">
        <w:rPr>
          <w:rFonts w:ascii="Times New Roman" w:hAnsi="Times New Roman" w:cs="Times New Roman"/>
          <w:lang w:val="en-US"/>
        </w:rPr>
        <w:t>Requirement 5</w:t>
      </w:r>
      <w:r w:rsidRPr="00A77A2A">
        <w:rPr>
          <w:rFonts w:ascii="Times New Roman" w:hAnsi="Times New Roman" w:cs="Times New Roman"/>
          <w:lang w:val="en-US"/>
        </w:rPr>
        <w:t xml:space="preserve">; Section 4.3). The process-internal rule is essential to </w:t>
      </w:r>
      <w:r w:rsidRPr="00A77A2A">
        <w:rPr>
          <w:rFonts w:ascii="Times New Roman" w:hAnsi="Times New Roman" w:cs="Times New Roman"/>
          <w:lang w:val="en-US"/>
        </w:rPr>
        <w:lastRenderedPageBreak/>
        <w:t xml:space="preserve">this incentive structure. </w:t>
      </w:r>
      <w:r w:rsidR="00A97F48" w:rsidRPr="00A97F48">
        <w:rPr>
          <w:rFonts w:ascii="Times New Roman" w:hAnsi="Times New Roman" w:cs="Times New Roman"/>
          <w:lang w:val="en-US"/>
        </w:rPr>
        <w:t>Recycler B, as the last operator in the recycling chain before material is sent to WtE, represent</w:t>
      </w:r>
      <w:r w:rsidR="00856C19">
        <w:rPr>
          <w:rFonts w:ascii="Times New Roman" w:hAnsi="Times New Roman" w:cs="Times New Roman"/>
          <w:lang w:val="en-US"/>
        </w:rPr>
        <w:t>s</w:t>
      </w:r>
      <w:r w:rsidR="00A97F48" w:rsidRPr="00A97F48">
        <w:rPr>
          <w:rFonts w:ascii="Times New Roman" w:hAnsi="Times New Roman" w:cs="Times New Roman"/>
          <w:lang w:val="en-US"/>
        </w:rPr>
        <w:t xml:space="preserve"> the final actionable opportunity to recover recyclable material from R1, where technically feasible. Whether the 10 kg of material A in R1 originated from imperfect upstream sorting or from any other cause, Recycler B could, where an additional separation step is technically and economically viable, implement it to recover this material</w:t>
      </w:r>
      <w:r w:rsidRPr="00A77A2A">
        <w:rPr>
          <w:rFonts w:ascii="Times New Roman" w:hAnsi="Times New Roman" w:cs="Times New Roman"/>
          <w:lang w:val="en-US"/>
        </w:rPr>
        <w:t>. If Recycler B does so, the result is a reduction in R1's recyclable content and a corresponding reduction in the MP burden attributed to Recyclate B.</w:t>
      </w:r>
    </w:p>
    <w:p w14:paraId="3C821892"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Under the process-internal rule, Recycler B bears the full consequences of not implementing this recovery step. This creates a clear, unambiguous incentive: each unit of additional recovery at Recycler B reduces Recyclate B's footprint. Under cross-process attribution, part of the burden attributable to the 10 kg of foreign material A is transferred to Recyclate A, regardless of whether Recycler B could have recovered it. Recycler B's incentive to invest in additional separation is therefore reduced to the extent that foreign material is present in its residual — precisely the scenario where the incentive for separation is most practically relevant, since foreign material of a different polymer type may be separable by density or NIR sorting even if same-polymer non-recyclables are not.</w:t>
      </w:r>
    </w:p>
    <w:p w14:paraId="65F560F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Attributed to cross-process: Recycler B externalises part of the burden from its own unrecovered residuals; the upstream sorting operator absorbs burdens they cannot control in hindsight. Attributed process-internally: Recycler B internalises the full burden; the upstream operator's footprint is unaffected, and both parties face undiluted incentives to reduce their respective residual losses.</w:t>
      </w:r>
    </w:p>
    <w:p w14:paraId="407E00AA" w14:textId="2BE88C76" w:rsidR="00A77A2A" w:rsidRDefault="00A77A2A" w:rsidP="00A77A2A">
      <w:pPr>
        <w:rPr>
          <w:rFonts w:ascii="Times New Roman" w:hAnsi="Times New Roman" w:cs="Times New Roman"/>
          <w:lang w:val="en-US"/>
        </w:rPr>
      </w:pPr>
      <w:r w:rsidRPr="00A77A2A">
        <w:rPr>
          <w:rFonts w:ascii="Times New Roman" w:hAnsi="Times New Roman" w:cs="Times New Roman"/>
          <w:lang w:val="en-US"/>
        </w:rPr>
        <w:t>The process-internal rule is therefore preferred not only on methodological grounds but also on normative grounds: it produces an incentive structure consistent with the framework's goal of making system inefficiencies explicitly attributable and actionable.</w:t>
      </w:r>
    </w:p>
    <w:p w14:paraId="20D378DB" w14:textId="6BD03C0D" w:rsidR="00856C19" w:rsidRPr="00A77A2A" w:rsidRDefault="00856C19" w:rsidP="00A77A2A">
      <w:pPr>
        <w:rPr>
          <w:rFonts w:ascii="Times New Roman" w:hAnsi="Times New Roman" w:cs="Times New Roman"/>
          <w:lang w:val="en-US"/>
        </w:rPr>
      </w:pPr>
      <w:r w:rsidRPr="00C72267">
        <w:rPr>
          <w:rFonts w:ascii="Times New Roman" w:hAnsi="Times New Roman" w:cs="Times New Roman"/>
          <w:lang w:val="en-US"/>
        </w:rPr>
        <w:t>Where the foreign-material share of a residual stream is substantial, or where the base-case footprint difference between affected recyclates is smaller than the potential reallocation under cross-process attribution, the cross-process result shall be reported as a supplementary sensitivity scenario (see the quantitative illustration in Section A-5.3).</w:t>
      </w:r>
    </w:p>
    <w:p w14:paraId="53668E33" w14:textId="6C13A928" w:rsidR="00A77A2A" w:rsidRPr="00A77A2A" w:rsidRDefault="00A77A2A" w:rsidP="00A77A2A">
      <w:pPr>
        <w:rPr>
          <w:rFonts w:ascii="Times New Roman" w:hAnsi="Times New Roman" w:cs="Times New Roman"/>
          <w:lang w:val="en-US"/>
        </w:rPr>
      </w:pPr>
      <w:r w:rsidRPr="00686A09">
        <w:rPr>
          <w:rFonts w:ascii="Times New Roman" w:hAnsi="Times New Roman" w:cs="Times New Roman"/>
          <w:i/>
          <w:iCs/>
          <w:lang w:val="en-US"/>
        </w:rPr>
        <w:t xml:space="preserve">Cross-reference: </w:t>
      </w:r>
      <w:r w:rsidRPr="00A77A2A">
        <w:rPr>
          <w:rFonts w:ascii="Times New Roman" w:hAnsi="Times New Roman" w:cs="Times New Roman"/>
          <w:lang w:val="en-US"/>
        </w:rPr>
        <w:t xml:space="preserve">The analogous incentive argument for system inefficiencies at the sorting stage is developed in </w:t>
      </w:r>
      <w:r w:rsidR="009C08D4">
        <w:rPr>
          <w:rFonts w:ascii="Times New Roman" w:hAnsi="Times New Roman" w:cs="Times New Roman"/>
          <w:lang w:val="en-US"/>
        </w:rPr>
        <w:t>Section 2.3</w:t>
      </w:r>
      <w:r w:rsidRPr="00A77A2A">
        <w:rPr>
          <w:rFonts w:ascii="Times New Roman" w:hAnsi="Times New Roman" w:cs="Times New Roman"/>
          <w:lang w:val="en-US"/>
        </w:rPr>
        <w:t xml:space="preserve"> (</w:t>
      </w:r>
      <w:r w:rsidR="000966E8">
        <w:rPr>
          <w:rFonts w:ascii="Times New Roman" w:hAnsi="Times New Roman" w:cs="Times New Roman"/>
          <w:lang w:val="en-US"/>
        </w:rPr>
        <w:t>Requirement 5</w:t>
      </w:r>
      <w:r w:rsidRPr="00A77A2A">
        <w:rPr>
          <w:rFonts w:ascii="Times New Roman" w:hAnsi="Times New Roman" w:cs="Times New Roman"/>
          <w:lang w:val="en-US"/>
        </w:rPr>
        <w:t>) and Section 4.3 of the main article. The co-processing case at Recycler A (10 kg non-recyclable material incorporated into Recyclate A without a separate residual stream) illustrates the implicit efficiency benefit of the process-internal rule: the absence of a downstream residual means no downstream treatment burden arises for Recyclate A from the co-processed non-recyclable content (Section 4.3).</w:t>
      </w:r>
    </w:p>
    <w:p w14:paraId="206A14AB" w14:textId="77777777" w:rsidR="00A77A2A" w:rsidRPr="00A77A2A" w:rsidRDefault="00A77A2A" w:rsidP="000F123F">
      <w:pPr>
        <w:pStyle w:val="berschrift3"/>
        <w:rPr>
          <w:lang w:val="en-US"/>
        </w:rPr>
      </w:pPr>
      <w:r w:rsidRPr="00A77A2A">
        <w:rPr>
          <w:lang w:val="en-US"/>
        </w:rPr>
        <w:t>A-5.3 Quantitative Effect in the Numerical Example</w:t>
      </w:r>
    </w:p>
    <w:p w14:paraId="20A7AB4E" w14:textId="77777777" w:rsidR="00A77A2A" w:rsidRPr="00A77A2A" w:rsidRDefault="00A77A2A" w:rsidP="000F123F">
      <w:pPr>
        <w:pStyle w:val="berschrift4"/>
        <w:rPr>
          <w:lang w:val="en-US"/>
        </w:rPr>
      </w:pPr>
      <w:r w:rsidRPr="00A77A2A">
        <w:rPr>
          <w:lang w:val="en-US"/>
        </w:rPr>
        <w:t>A-5.3.1 Scope</w:t>
      </w:r>
    </w:p>
    <w:p w14:paraId="5B63983D"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This section quantifies the footprint difference between the base-case process-internal rule and the cross-process attribution alternative, using the parameters of the numerical example. The quantification demonstrates two properties: (i) the direction and magnitude of the reallocation, and (ii) the preservation of the summation rule under both rules.</w:t>
      </w:r>
    </w:p>
    <w:p w14:paraId="16D45240" w14:textId="226D784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All parameters are as defined in </w:t>
      </w:r>
      <w:r w:rsidR="009C08D4">
        <w:rPr>
          <w:rFonts w:ascii="Times New Roman" w:hAnsi="Times New Roman" w:cs="Times New Roman"/>
          <w:lang w:val="en-US"/>
        </w:rPr>
        <w:t>Section 2.4</w:t>
      </w:r>
      <w:r w:rsidRPr="00A77A2A">
        <w:rPr>
          <w:rFonts w:ascii="Times New Roman" w:hAnsi="Times New Roman" w:cs="Times New Roman"/>
          <w:lang w:val="en-US"/>
        </w:rPr>
        <w:t xml:space="preserve"> and Annex B-1. Base-case process burdens: Recycler A = 300 Pt; Recycler B = 340 Pt; WtE total = 700 Pt. Recyclate A output = 300 kg; Recyclate B output = 300 kg.</w:t>
      </w:r>
    </w:p>
    <w:p w14:paraId="6A641EEA" w14:textId="77777777" w:rsidR="00A77A2A" w:rsidRPr="00A77A2A" w:rsidRDefault="00A77A2A" w:rsidP="000F123F">
      <w:pPr>
        <w:pStyle w:val="berschrift4"/>
        <w:rPr>
          <w:lang w:val="en-US"/>
        </w:rPr>
      </w:pPr>
      <w:r w:rsidRPr="00A77A2A">
        <w:rPr>
          <w:lang w:val="en-US"/>
        </w:rPr>
        <w:t>A-5.3.2 Identification of the foreign material and its burden components</w:t>
      </w:r>
    </w:p>
    <w:p w14:paraId="1E02E3A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R1 (100 kg) contains: 10 kg material A (foreign, originating from the A-path due to imperfect sorting), 20 kg material B, and 70 kg non-recyclable material. The recyclable-material share of R1: rR1 = 30/100 = 0.30.</w:t>
      </w:r>
    </w:p>
    <w:p w14:paraId="6FE4660A"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lastRenderedPageBreak/>
        <w:t>The 10 kg of material A represents 10/30 = 1/3 of the recyclable content of R1. Under the process-internal rule, this does not affect the attribution: the entire MP burden of R1 accrues to Recyclate B. Under cross-process attribution, 1/3 of the MP burden of R1 would be redirected to Recyclate A.</w:t>
      </w:r>
    </w:p>
    <w:p w14:paraId="282B8ED0"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Two burden components are associated with the recyclable content of R1 and subject to redistribution via Step 3:</w:t>
      </w:r>
    </w:p>
    <w:p w14:paraId="2A127ABC"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Component 1 — Internal process burden (Step 3 at Recycler B). From Step 1 at Recycler B:</w:t>
      </w:r>
    </w:p>
    <w:p w14:paraId="21FB487A" w14:textId="70BB44A7"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=340⋅</m:t>
          </m:r>
          <m:f>
            <m:fPr>
              <m:ctrlPr>
                <w:rPr>
                  <w:rFonts w:ascii="Cambria Math" w:hAnsi="Cambria Math" w:cs="Times New Roman"/>
                </w:rPr>
              </m:ctrlPr>
            </m:fPr>
            <m:num>
              <m:r>
                <w:rPr>
                  <w:rFonts w:ascii="Cambria Math" w:hAnsi="Cambria Math" w:cs="Times New Roman"/>
                  <w:lang w:val="en-US"/>
                </w:rPr>
                <m:t>100</m:t>
              </m:r>
            </m:num>
            <m:den>
              <m:r>
                <w:rPr>
                  <w:rFonts w:ascii="Cambria Math" w:hAnsi="Cambria Math" w:cs="Times New Roman"/>
                  <w:lang w:val="en-US"/>
                </w:rPr>
                <m:t>400</m:t>
              </m:r>
            </m:den>
          </m:f>
          <m:r>
            <w:rPr>
              <w:rFonts w:ascii="Cambria Math" w:hAnsi="Cambria Math" w:cs="Times New Roman"/>
              <w:lang w:val="en-US"/>
            </w:rPr>
            <m:t>=85</m:t>
          </m:r>
          <m:r>
            <m:rPr>
              <m:nor/>
            </m:rPr>
            <w:rPr>
              <w:rFonts w:ascii="Times New Roman" w:hAnsi="Times New Roman" w:cs="Times New Roman"/>
              <w:lang w:val="en-US"/>
            </w:rPr>
            <m:t> Pt</m:t>
          </m:r>
        </m:oMath>
      </m:oMathPara>
    </w:p>
    <w:p w14:paraId="4018436B"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MP share of R1 (redistributed to Recyclate B in Step 3):</w:t>
      </w:r>
    </w:p>
    <w:p w14:paraId="7DDF2434" w14:textId="0BE5B7EC" w:rsidR="00A77A2A" w:rsidRPr="00A77A2A" w:rsidRDefault="00A77A2A" w:rsidP="00A77A2A">
      <w:pPr>
        <w:rPr>
          <w:rFonts w:ascii="Times New Roman" w:hAnsi="Times New Roman" w:cs="Times New Roman"/>
          <w:lang w:val="en-US"/>
        </w:rPr>
      </w:pPr>
      <m:oMathPara>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=85×</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=85×0.30=25.5</m:t>
          </m:r>
          <m:r>
            <m:rPr>
              <m:nor/>
            </m:rPr>
            <w:rPr>
              <w:rFonts w:ascii="Times New Roman" w:hAnsi="Times New Roman" w:cs="Times New Roman"/>
              <w:lang w:val="en-US"/>
            </w:rPr>
            <m:t> Pt</m:t>
          </m:r>
        </m:oMath>
      </m:oMathPara>
    </w:p>
    <w:p w14:paraId="747CD1E7" w14:textId="7968871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Component 2 — Downstream WtE treatment burden (Step 4c at Recycler B). The downstream WtE disposal share attributed to Recycler B's residual R1 is D</w:t>
      </w:r>
      <w:r w:rsidRPr="00C32B48">
        <w:rPr>
          <w:rFonts w:ascii="Times New Roman" w:hAnsi="Times New Roman" w:cs="Times New Roman"/>
          <w:vertAlign w:val="subscript"/>
          <w:lang w:val="en-US"/>
        </w:rPr>
        <w:t>R1</w:t>
      </w:r>
      <w:r w:rsidRPr="00A77A2A">
        <w:rPr>
          <w:rFonts w:ascii="Times New Roman" w:hAnsi="Times New Roman" w:cs="Times New Roman"/>
          <w:lang w:val="en-US"/>
        </w:rPr>
        <w:t>, split by r</w:t>
      </w:r>
      <w:r w:rsidRPr="00C13020">
        <w:rPr>
          <w:rFonts w:ascii="Times New Roman" w:hAnsi="Times New Roman" w:cs="Times New Roman"/>
          <w:vertAlign w:val="subscript"/>
          <w:lang w:val="en-US"/>
        </w:rPr>
        <w:t>R1</w:t>
      </w:r>
      <w:r w:rsidRPr="00A77A2A">
        <w:rPr>
          <w:rFonts w:ascii="Times New Roman" w:hAnsi="Times New Roman" w:cs="Times New Roman"/>
          <w:lang w:val="en-US"/>
        </w:rPr>
        <w:t xml:space="preserve"> to yield MP</w:t>
      </w:r>
      <w:r w:rsidRPr="00C32B48">
        <w:rPr>
          <w:rFonts w:ascii="Times New Roman" w:hAnsi="Times New Roman" w:cs="Times New Roman"/>
          <w:vertAlign w:val="subscript"/>
          <w:lang w:val="en-US"/>
        </w:rPr>
        <w:t xml:space="preserve">D,R1 </w:t>
      </w:r>
      <w:r w:rsidRPr="00A77A2A">
        <w:rPr>
          <w:rFonts w:ascii="Times New Roman" w:hAnsi="Times New Roman" w:cs="Times New Roman"/>
          <w:lang w:val="en-US"/>
        </w:rPr>
        <w:t>(redistributed to Recyclate B via Step 3 logic applied to downstream burdens):</w:t>
      </w:r>
    </w:p>
    <w:p w14:paraId="738D8439" w14:textId="3043DB9A" w:rsidR="00A77A2A" w:rsidRPr="00A77A2A" w:rsidRDefault="00A77A2A" w:rsidP="00A77A2A">
      <w:pPr>
        <w:rPr>
          <w:rFonts w:ascii="Times New Roman" w:hAnsi="Times New Roman" w:cs="Times New Roman"/>
          <w:lang w:val="en-US"/>
        </w:rPr>
      </w:pPr>
      <m:oMathPara>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=54.0</m:t>
          </m:r>
          <m:r>
            <m:rPr>
              <m:nor/>
            </m:rPr>
            <w:rPr>
              <w:rFonts w:ascii="Times New Roman" w:hAnsi="Times New Roman" w:cs="Times New Roman"/>
              <w:lang w:val="en-US"/>
            </w:rPr>
            <m:t> Pt</m:t>
          </m:r>
        </m:oMath>
      </m:oMathPara>
    </w:p>
    <w:p w14:paraId="171681E9" w14:textId="268D97E5"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(See Annex B-1, Section B-1.4; consistent with Section 4.1: "</w:t>
      </w:r>
      <w:r w:rsidR="00413182">
        <w:rPr>
          <w:rFonts w:ascii="Times New Roman" w:hAnsi="Times New Roman" w:cs="Times New Roman"/>
          <w:lang w:val="en-US"/>
        </w:rPr>
        <w:t>54.0</w:t>
      </w:r>
      <w:r w:rsidRPr="00A77A2A">
        <w:rPr>
          <w:rFonts w:ascii="Times New Roman" w:hAnsi="Times New Roman" w:cs="Times New Roman"/>
          <w:lang w:val="en-US"/>
        </w:rPr>
        <w:t xml:space="preserve"> Pt from R1 attributed to the recyclates".)</w:t>
      </w:r>
    </w:p>
    <w:p w14:paraId="55827D3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Total MP burden from R1 attributable to recyclable content:</w:t>
      </w:r>
    </w:p>
    <w:p w14:paraId="0A0AA251" w14:textId="4BDA2171" w:rsidR="00A77A2A" w:rsidRPr="00A77A2A" w:rsidRDefault="00A77A2A" w:rsidP="00A77A2A">
      <w:pPr>
        <w:rPr>
          <w:rFonts w:ascii="Times New Roman" w:hAnsi="Times New Roman" w:cs="Times New Roman"/>
          <w:lang w:val="en-US"/>
        </w:rPr>
      </w:pPr>
      <m:oMathPara>
        <m:oMath>
          <m:r>
            <w:rPr>
              <w:rFonts w:ascii="Cambria Math" w:hAnsi="Cambria Math" w:cs="Times New Roman"/>
            </w:rPr>
            <m:t>M</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R</m:t>
              </m:r>
              <m:r>
                <w:rPr>
                  <w:rFonts w:ascii="Cambria Math" w:hAnsi="Cambria Math" w:cs="Times New Roman"/>
                  <w:lang w:val="en-US"/>
                </w:rPr>
                <m:t>1</m:t>
              </m:r>
            </m:sub>
            <m:sup>
              <m:r>
                <m:rPr>
                  <m:nor/>
                </m:rPr>
                <w:rPr>
                  <w:rFonts w:ascii="Times New Roman" w:hAnsi="Times New Roman" w:cs="Times New Roman"/>
                  <w:lang w:val="en-US"/>
                </w:rPr>
                <m:t>total</m:t>
              </m:r>
            </m:sup>
          </m:sSubSup>
          <m:r>
            <w:rPr>
              <w:rFonts w:ascii="Cambria Math" w:hAnsi="Cambria Math" w:cs="Times New Roman"/>
              <w:lang w:val="en-US"/>
            </w:rPr>
            <m:t>=</m:t>
          </m:r>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m:t>
          </m:r>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=25.5+54.0=79.5</m:t>
          </m:r>
          <m:r>
            <m:rPr>
              <m:nor/>
            </m:rPr>
            <w:rPr>
              <w:rFonts w:ascii="Times New Roman" w:hAnsi="Times New Roman" w:cs="Times New Roman"/>
              <w:lang w:val="en-US"/>
            </w:rPr>
            <m:t> Pt</m:t>
          </m:r>
        </m:oMath>
      </m:oMathPara>
    </w:p>
    <w:p w14:paraId="5501B027" w14:textId="77777777" w:rsidR="00A77A2A" w:rsidRPr="00A77A2A" w:rsidRDefault="00A77A2A" w:rsidP="000F123F">
      <w:pPr>
        <w:pStyle w:val="berschrift4"/>
        <w:rPr>
          <w:lang w:val="en-US"/>
        </w:rPr>
      </w:pPr>
      <w:r w:rsidRPr="00A77A2A">
        <w:rPr>
          <w:lang w:val="en-US"/>
        </w:rPr>
        <w:t>A-5.3.3 Burden reallocation under cross-process attribution</w:t>
      </w:r>
    </w:p>
    <w:p w14:paraId="3CCFA0E2" w14:textId="04D8CEBD" w:rsidR="00A77A2A" w:rsidRPr="00A77A2A" w:rsidRDefault="00E62B70" w:rsidP="00A77A2A">
      <w:pPr>
        <w:rPr>
          <w:rFonts w:ascii="Times New Roman" w:hAnsi="Times New Roman" w:cs="Times New Roman"/>
          <w:lang w:val="en-US"/>
        </w:rPr>
      </w:pPr>
      <w:r w:rsidRPr="00E62B70">
        <w:rPr>
          <w:rFonts w:ascii="Times New Roman" w:hAnsi="Times New Roman" w:cs="Times New Roman"/>
          <w:lang w:val="en-US"/>
        </w:rPr>
        <w:t>Under the process-internal rule, the full 79.5 Pt accrues to Recyclate B. Because Recyclate B is the sole materially recycled product output of Recycler B, the recyclable-mass weighting in Eq. (</w:t>
      </w:r>
      <w:r w:rsidR="00922E17">
        <w:rPr>
          <w:rFonts w:ascii="Times New Roman" w:hAnsi="Times New Roman" w:cs="Times New Roman"/>
          <w:lang w:val="en-US"/>
        </w:rPr>
        <w:t>7</w:t>
      </w:r>
      <w:r w:rsidRPr="00E62B70">
        <w:rPr>
          <w:rFonts w:ascii="Times New Roman" w:hAnsi="Times New Roman" w:cs="Times New Roman"/>
          <w:lang w:val="en-US"/>
        </w:rPr>
        <w:t>) assigns the complete MP burden of R1 to this output</w:t>
      </w:r>
      <w:r w:rsidR="00A77A2A" w:rsidRPr="00A77A2A">
        <w:rPr>
          <w:rFonts w:ascii="Times New Roman" w:hAnsi="Times New Roman" w:cs="Times New Roman"/>
          <w:lang w:val="en-US"/>
        </w:rPr>
        <w:t>. Under cross-process attribution, 1/3 of this burden — attributable to the foreign 10 kg of material A — is redirected to Recyclate A:</w:t>
      </w:r>
    </w:p>
    <w:p w14:paraId="045BDA58" w14:textId="45151E69" w:rsidR="00A77A2A" w:rsidRPr="00A77A2A" w:rsidRDefault="00A77A2A" w:rsidP="00A77A2A">
      <w:pPr>
        <w:rPr>
          <w:rFonts w:ascii="Times New Roman" w:hAnsi="Times New Roman" w:cs="Times New Roman"/>
          <w:lang w:val="en-US"/>
        </w:rPr>
      </w:pPr>
      <m:oMathPara>
        <m:oMath>
          <m:r>
            <m:rPr>
              <m:sty m:val="p"/>
            </m:rPr>
            <w:rPr>
              <w:rFonts w:ascii="Cambria Math" w:hAnsi="Cambria Math" w:cs="Times New Roman"/>
            </w:rPr>
            <m:t>Δ</m:t>
          </m:r>
          <m:r>
            <w:rPr>
              <w:rFonts w:ascii="Cambria Math" w:hAnsi="Cambria Math" w:cs="Times New Roman"/>
            </w:rPr>
            <m:t>B</m:t>
          </m:r>
          <m:r>
            <w:rPr>
              <w:rFonts w:ascii="Cambria Math" w:hAnsi="Cambria Math" w:cs="Times New Roman"/>
              <w:lang w:val="en-US"/>
            </w:rPr>
            <m:t>=</m:t>
          </m:r>
          <m:r>
            <w:rPr>
              <w:rFonts w:ascii="Cambria Math" w:hAnsi="Cambria Math" w:cs="Times New Roman"/>
            </w:rPr>
            <m:t>M</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R</m:t>
              </m:r>
              <m:r>
                <w:rPr>
                  <w:rFonts w:ascii="Cambria Math" w:hAnsi="Cambria Math" w:cs="Times New Roman"/>
                  <w:lang w:val="en-US"/>
                </w:rPr>
                <m:t>1</m:t>
              </m:r>
            </m:sub>
            <m:sup>
              <m:r>
                <m:rPr>
                  <m:nor/>
                </m:rPr>
                <w:rPr>
                  <w:rFonts w:ascii="Times New Roman" w:hAnsi="Times New Roman" w:cs="Times New Roman"/>
                  <w:lang w:val="en-US"/>
                </w:rPr>
                <m:t>total</m:t>
              </m:r>
            </m:sup>
          </m:sSubSup>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10</m:t>
              </m:r>
              <m:r>
                <m:rPr>
                  <m:nor/>
                </m:rPr>
                <w:rPr>
                  <w:rFonts w:ascii="Times New Roman" w:hAnsi="Times New Roman" w:cs="Times New Roman"/>
                  <w:lang w:val="en-US"/>
                </w:rPr>
                <m:t> kg</m:t>
              </m:r>
            </m:num>
            <m:den>
              <m:r>
                <w:rPr>
                  <w:rFonts w:ascii="Cambria Math" w:hAnsi="Cambria Math" w:cs="Times New Roman"/>
                  <w:lang w:val="en-US"/>
                </w:rPr>
                <m:t>30</m:t>
              </m:r>
              <m:r>
                <m:rPr>
                  <m:nor/>
                </m:rPr>
                <w:rPr>
                  <w:rFonts w:ascii="Times New Roman" w:hAnsi="Times New Roman" w:cs="Times New Roman"/>
                  <w:lang w:val="en-US"/>
                </w:rPr>
                <m:t> kg</m:t>
              </m:r>
            </m:den>
          </m:f>
          <m:r>
            <w:rPr>
              <w:rFonts w:ascii="Cambria Math" w:hAnsi="Cambria Math" w:cs="Times New Roman"/>
              <w:lang w:val="en-US"/>
            </w:rPr>
            <m:t>=79.5×</m:t>
          </m:r>
          <m:f>
            <m:fPr>
              <m:ctrlPr>
                <w:rPr>
                  <w:rFonts w:ascii="Cambria Math" w:hAnsi="Cambria Math" w:cs="Times New Roman"/>
                </w:rPr>
              </m:ctrlPr>
            </m:fPr>
            <m:num>
              <m:r>
                <w:rPr>
                  <w:rFonts w:ascii="Cambria Math" w:hAnsi="Cambria Math" w:cs="Times New Roman"/>
                  <w:lang w:val="en-US"/>
                </w:rPr>
                <m:t>1</m:t>
              </m:r>
            </m:num>
            <m:den>
              <m:r>
                <w:rPr>
                  <w:rFonts w:ascii="Cambria Math" w:hAnsi="Cambria Math" w:cs="Times New Roman"/>
                  <w:lang w:val="en-US"/>
                </w:rPr>
                <m:t>3</m:t>
              </m:r>
            </m:den>
          </m:f>
          <m:r>
            <w:rPr>
              <w:rFonts w:ascii="Cambria Math" w:hAnsi="Cambria Math" w:cs="Times New Roman"/>
              <w:lang w:val="en-US"/>
            </w:rPr>
            <m:t>=26.5</m:t>
          </m:r>
          <m:r>
            <m:rPr>
              <m:nor/>
            </m:rPr>
            <w:rPr>
              <w:rFonts w:ascii="Times New Roman" w:hAnsi="Times New Roman" w:cs="Times New Roman"/>
              <w:lang w:val="en-US"/>
            </w:rPr>
            <m:t> Pt</m:t>
          </m:r>
        </m:oMath>
      </m:oMathPara>
    </w:p>
    <w:p w14:paraId="52D40615"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This redistribution leaves Recyclate B's remaining MP burden from R1 as:</w:t>
      </w:r>
    </w:p>
    <w:p w14:paraId="2AFA4299" w14:textId="5EDB4997" w:rsidR="00A77A2A" w:rsidRPr="00A77A2A" w:rsidRDefault="00A77A2A" w:rsidP="00A77A2A">
      <w:pPr>
        <w:rPr>
          <w:rFonts w:ascii="Times New Roman" w:hAnsi="Times New Roman" w:cs="Times New Roman"/>
          <w:lang w:val="en-US"/>
        </w:rPr>
      </w:pPr>
      <m:oMathPara>
        <m:oMath>
          <m:r>
            <w:rPr>
              <w:rFonts w:ascii="Cambria Math" w:hAnsi="Cambria Math" w:cs="Times New Roman"/>
            </w:rPr>
            <m:t>M</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R</m:t>
              </m:r>
              <m:r>
                <w:rPr>
                  <w:rFonts w:ascii="Cambria Math" w:hAnsi="Cambria Math" w:cs="Times New Roman"/>
                  <w:lang w:val="en-US"/>
                </w:rPr>
                <m:t>1,</m:t>
              </m:r>
              <m:r>
                <w:rPr>
                  <w:rFonts w:ascii="Cambria Math" w:hAnsi="Cambria Math" w:cs="Times New Roman"/>
                </w:rPr>
                <m:t>B</m:t>
              </m:r>
            </m:sub>
            <m:sup>
              <m:r>
                <m:rPr>
                  <m:nor/>
                </m:rPr>
                <w:rPr>
                  <w:rFonts w:ascii="Times New Roman" w:hAnsi="Times New Roman" w:cs="Times New Roman"/>
                  <w:lang w:val="en-US"/>
                </w:rPr>
                <m:t>cross</m:t>
              </m:r>
            </m:sup>
          </m:sSubSup>
          <m:r>
            <w:rPr>
              <w:rFonts w:ascii="Cambria Math" w:hAnsi="Cambria Math" w:cs="Times New Roman"/>
              <w:lang w:val="en-US"/>
            </w:rPr>
            <m:t>=79.5×</m:t>
          </m:r>
          <m:f>
            <m:fPr>
              <m:ctrlPr>
                <w:rPr>
                  <w:rFonts w:ascii="Cambria Math" w:hAnsi="Cambria Math" w:cs="Times New Roman"/>
                </w:rPr>
              </m:ctrlPr>
            </m:fPr>
            <m:num>
              <m:r>
                <w:rPr>
                  <w:rFonts w:ascii="Cambria Math" w:hAnsi="Cambria Math" w:cs="Times New Roman"/>
                  <w:lang w:val="en-US"/>
                </w:rPr>
                <m:t>20</m:t>
              </m:r>
            </m:num>
            <m:den>
              <m:r>
                <w:rPr>
                  <w:rFonts w:ascii="Cambria Math" w:hAnsi="Cambria Math" w:cs="Times New Roman"/>
                  <w:lang w:val="en-US"/>
                </w:rPr>
                <m:t>30</m:t>
              </m:r>
            </m:den>
          </m:f>
          <m:r>
            <w:rPr>
              <w:rFonts w:ascii="Cambria Math" w:hAnsi="Cambria Math" w:cs="Times New Roman"/>
              <w:lang w:val="en-US"/>
            </w:rPr>
            <m:t>=31.4</m:t>
          </m:r>
          <m:r>
            <m:rPr>
              <m:nor/>
            </m:rPr>
            <w:rPr>
              <w:rFonts w:ascii="Times New Roman" w:hAnsi="Times New Roman" w:cs="Times New Roman"/>
              <w:lang w:val="en-US"/>
            </w:rPr>
            <m:t> Pt</m:t>
          </m:r>
        </m:oMath>
      </m:oMathPara>
    </w:p>
    <w:p w14:paraId="5DD9C1CB" w14:textId="77777777" w:rsidR="00A77A2A" w:rsidRPr="00A77A2A" w:rsidRDefault="00A77A2A" w:rsidP="000F123F">
      <w:pPr>
        <w:pStyle w:val="berschrift4"/>
        <w:rPr>
          <w:lang w:val="en-US"/>
        </w:rPr>
      </w:pPr>
      <w:r w:rsidRPr="00A77A2A">
        <w:rPr>
          <w:lang w:val="en-US"/>
        </w:rPr>
        <w:t>A-5.3.4 Resulting footprints under both attribution rules</w:t>
      </w:r>
    </w:p>
    <w:p w14:paraId="05EC7D43" w14:textId="77777777" w:rsidR="00A77A2A" w:rsidRPr="00AC4D29" w:rsidRDefault="00A77A2A" w:rsidP="00AC4D29">
      <w:pPr>
        <w:spacing w:before="240"/>
        <w:rPr>
          <w:rFonts w:ascii="Times New Roman" w:hAnsi="Times New Roman" w:cs="Times New Roman"/>
          <w:sz w:val="18"/>
          <w:szCs w:val="18"/>
          <w:lang w:val="en-US"/>
        </w:rPr>
      </w:pPr>
      <w:r w:rsidRPr="00AC4D29">
        <w:rPr>
          <w:rFonts w:ascii="Times New Roman" w:hAnsi="Times New Roman" w:cs="Times New Roman"/>
          <w:sz w:val="18"/>
          <w:szCs w:val="18"/>
          <w:lang w:val="en-US"/>
        </w:rPr>
        <w:t>Table A-5.2: Footprint comparison — process-internal vs. cross-process attribution</w:t>
      </w:r>
    </w:p>
    <w:tbl>
      <w:tblPr>
        <w:tblStyle w:val="Tabellenraster"/>
        <w:tblW w:w="0" w:type="auto"/>
        <w:tblLook w:val="04A0" w:firstRow="1" w:lastRow="0" w:firstColumn="1" w:lastColumn="0" w:noHBand="0" w:noVBand="1"/>
      </w:tblPr>
      <w:tblGrid>
        <w:gridCol w:w="2631"/>
        <w:gridCol w:w="2297"/>
        <w:gridCol w:w="2222"/>
        <w:gridCol w:w="1912"/>
      </w:tblGrid>
      <w:tr w:rsidR="00A77A2A" w:rsidRPr="00A77A2A" w14:paraId="37C26C91" w14:textId="77777777" w:rsidTr="00A77A2A">
        <w:tc>
          <w:tcPr>
            <w:tcW w:w="0" w:type="auto"/>
            <w:hideMark/>
          </w:tcPr>
          <w:p w14:paraId="5C8E381F" w14:textId="77777777" w:rsidR="00A77A2A" w:rsidRPr="00A77A2A" w:rsidRDefault="00A77A2A" w:rsidP="00A77A2A">
            <w:pPr>
              <w:spacing w:after="160" w:line="259" w:lineRule="auto"/>
              <w:rPr>
                <w:rFonts w:ascii="Times New Roman" w:hAnsi="Times New Roman" w:cs="Times New Roman"/>
                <w:b/>
                <w:bCs/>
                <w:lang w:val="en-US"/>
              </w:rPr>
            </w:pPr>
          </w:p>
        </w:tc>
        <w:tc>
          <w:tcPr>
            <w:tcW w:w="0" w:type="auto"/>
            <w:hideMark/>
          </w:tcPr>
          <w:p w14:paraId="570BF3B9"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Process-internal (base case)</w:t>
            </w:r>
          </w:p>
        </w:tc>
        <w:tc>
          <w:tcPr>
            <w:tcW w:w="0" w:type="auto"/>
            <w:hideMark/>
          </w:tcPr>
          <w:p w14:paraId="0091E0B8"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Cross-process attribution</w:t>
            </w:r>
          </w:p>
        </w:tc>
        <w:tc>
          <w:tcPr>
            <w:tcW w:w="0" w:type="auto"/>
            <w:hideMark/>
          </w:tcPr>
          <w:p w14:paraId="7766A485"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Difference</w:t>
            </w:r>
          </w:p>
        </w:tc>
      </w:tr>
      <w:tr w:rsidR="00A77A2A" w:rsidRPr="00A77A2A" w14:paraId="6F68513D" w14:textId="77777777" w:rsidTr="00A77A2A">
        <w:tc>
          <w:tcPr>
            <w:tcW w:w="0" w:type="auto"/>
            <w:hideMark/>
          </w:tcPr>
          <w:p w14:paraId="38CBCB6C"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Total burden Recyclate A [Pt]</w:t>
            </w:r>
          </w:p>
        </w:tc>
        <w:tc>
          <w:tcPr>
            <w:tcW w:w="0" w:type="auto"/>
            <w:hideMark/>
          </w:tcPr>
          <w:p w14:paraId="7D47B26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368.0</w:t>
            </w:r>
          </w:p>
        </w:tc>
        <w:tc>
          <w:tcPr>
            <w:tcW w:w="0" w:type="auto"/>
            <w:hideMark/>
          </w:tcPr>
          <w:p w14:paraId="429497F3" w14:textId="2D6928E9"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xml:space="preserve">368.0 + </w:t>
            </w:r>
            <w:r w:rsidR="00413182">
              <w:rPr>
                <w:rFonts w:ascii="Times New Roman" w:hAnsi="Times New Roman" w:cs="Times New Roman"/>
              </w:rPr>
              <w:t>26.5</w:t>
            </w:r>
            <w:r w:rsidRPr="00A77A2A">
              <w:rPr>
                <w:rFonts w:ascii="Times New Roman" w:hAnsi="Times New Roman" w:cs="Times New Roman"/>
              </w:rPr>
              <w:t xml:space="preserve"> = </w:t>
            </w:r>
            <w:r w:rsidR="00413182">
              <w:rPr>
                <w:rFonts w:ascii="Times New Roman" w:hAnsi="Times New Roman" w:cs="Times New Roman"/>
              </w:rPr>
              <w:t>394.5</w:t>
            </w:r>
          </w:p>
        </w:tc>
        <w:tc>
          <w:tcPr>
            <w:tcW w:w="0" w:type="auto"/>
            <w:hideMark/>
          </w:tcPr>
          <w:p w14:paraId="59962077" w14:textId="5EA2F0D9"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r w:rsidR="00413182">
              <w:rPr>
                <w:rFonts w:ascii="Times New Roman" w:hAnsi="Times New Roman" w:cs="Times New Roman"/>
              </w:rPr>
              <w:t>26.5</w:t>
            </w:r>
            <w:r w:rsidRPr="00A77A2A">
              <w:rPr>
                <w:rFonts w:ascii="Times New Roman" w:hAnsi="Times New Roman" w:cs="Times New Roman"/>
              </w:rPr>
              <w:t xml:space="preserve"> Pt</w:t>
            </w:r>
          </w:p>
        </w:tc>
      </w:tr>
      <w:tr w:rsidR="00A77A2A" w:rsidRPr="00A77A2A" w14:paraId="221C4529" w14:textId="77777777" w:rsidTr="00A77A2A">
        <w:tc>
          <w:tcPr>
            <w:tcW w:w="0" w:type="auto"/>
            <w:hideMark/>
          </w:tcPr>
          <w:p w14:paraId="1001937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burden Recyclate B [Pt]</w:t>
            </w:r>
          </w:p>
        </w:tc>
        <w:tc>
          <w:tcPr>
            <w:tcW w:w="0" w:type="auto"/>
            <w:hideMark/>
          </w:tcPr>
          <w:p w14:paraId="2782EAE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423.3</w:t>
            </w:r>
          </w:p>
        </w:tc>
        <w:tc>
          <w:tcPr>
            <w:tcW w:w="0" w:type="auto"/>
            <w:hideMark/>
          </w:tcPr>
          <w:p w14:paraId="647ACCB3" w14:textId="71CE25B8"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xml:space="preserve">423.3 − </w:t>
            </w:r>
            <w:r w:rsidR="00413182">
              <w:rPr>
                <w:rFonts w:ascii="Times New Roman" w:hAnsi="Times New Roman" w:cs="Times New Roman"/>
              </w:rPr>
              <w:t>26.5</w:t>
            </w:r>
            <w:r w:rsidRPr="00A77A2A">
              <w:rPr>
                <w:rFonts w:ascii="Times New Roman" w:hAnsi="Times New Roman" w:cs="Times New Roman"/>
              </w:rPr>
              <w:t xml:space="preserve"> = </w:t>
            </w:r>
            <w:r w:rsidR="00413182">
              <w:rPr>
                <w:rFonts w:ascii="Times New Roman" w:hAnsi="Times New Roman" w:cs="Times New Roman"/>
              </w:rPr>
              <w:t>396.8</w:t>
            </w:r>
          </w:p>
        </w:tc>
        <w:tc>
          <w:tcPr>
            <w:tcW w:w="0" w:type="auto"/>
            <w:hideMark/>
          </w:tcPr>
          <w:p w14:paraId="560BE9FC" w14:textId="08C3279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r w:rsidR="00413182">
              <w:rPr>
                <w:rFonts w:ascii="Times New Roman" w:hAnsi="Times New Roman" w:cs="Times New Roman"/>
              </w:rPr>
              <w:t>26.5</w:t>
            </w:r>
            <w:r w:rsidRPr="00A77A2A">
              <w:rPr>
                <w:rFonts w:ascii="Times New Roman" w:hAnsi="Times New Roman" w:cs="Times New Roman"/>
              </w:rPr>
              <w:t xml:space="preserve"> Pt</w:t>
            </w:r>
          </w:p>
        </w:tc>
      </w:tr>
      <w:tr w:rsidR="00A77A2A" w:rsidRPr="00A77A2A" w14:paraId="6B57CA31" w14:textId="77777777" w:rsidTr="00A77A2A">
        <w:tc>
          <w:tcPr>
            <w:tcW w:w="0" w:type="auto"/>
            <w:hideMark/>
          </w:tcPr>
          <w:p w14:paraId="3195FCD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Sum MP (Recyclate A + B) [Pt]</w:t>
            </w:r>
          </w:p>
        </w:tc>
        <w:tc>
          <w:tcPr>
            <w:tcW w:w="0" w:type="auto"/>
            <w:hideMark/>
          </w:tcPr>
          <w:p w14:paraId="6212118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791.3</w:t>
            </w:r>
          </w:p>
        </w:tc>
        <w:tc>
          <w:tcPr>
            <w:tcW w:w="0" w:type="auto"/>
            <w:hideMark/>
          </w:tcPr>
          <w:p w14:paraId="6A38770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791.3</w:t>
            </w:r>
          </w:p>
        </w:tc>
        <w:tc>
          <w:tcPr>
            <w:tcW w:w="0" w:type="auto"/>
            <w:hideMark/>
          </w:tcPr>
          <w:p w14:paraId="133B772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w:t>
            </w:r>
          </w:p>
        </w:tc>
      </w:tr>
      <w:tr w:rsidR="00A77A2A" w:rsidRPr="00A77A2A" w14:paraId="0E0AFC14" w14:textId="77777777" w:rsidTr="00A77A2A">
        <w:tc>
          <w:tcPr>
            <w:tcW w:w="0" w:type="auto"/>
            <w:hideMark/>
          </w:tcPr>
          <w:p w14:paraId="21F4B9A1"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lastRenderedPageBreak/>
              <w:t>CtG footprint Recyclate A [Pt/kg]</w:t>
            </w:r>
          </w:p>
        </w:tc>
        <w:tc>
          <w:tcPr>
            <w:tcW w:w="0" w:type="auto"/>
            <w:hideMark/>
          </w:tcPr>
          <w:p w14:paraId="44822AD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1.227</w:t>
            </w:r>
          </w:p>
        </w:tc>
        <w:tc>
          <w:tcPr>
            <w:tcW w:w="0" w:type="auto"/>
            <w:hideMark/>
          </w:tcPr>
          <w:p w14:paraId="50B202F2" w14:textId="41E0C136"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w:t>
            </w:r>
            <w:r w:rsidR="00413182">
              <w:rPr>
                <w:rFonts w:ascii="Times New Roman" w:hAnsi="Times New Roman" w:cs="Times New Roman"/>
              </w:rPr>
              <w:t>315</w:t>
            </w:r>
          </w:p>
        </w:tc>
        <w:tc>
          <w:tcPr>
            <w:tcW w:w="0" w:type="auto"/>
            <w:hideMark/>
          </w:tcPr>
          <w:p w14:paraId="5827E863" w14:textId="313CA3F6"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+0.0</w:t>
            </w:r>
            <w:r w:rsidR="00413182">
              <w:rPr>
                <w:rFonts w:ascii="Times New Roman" w:hAnsi="Times New Roman" w:cs="Times New Roman"/>
              </w:rPr>
              <w:t>88</w:t>
            </w:r>
            <w:r w:rsidRPr="00A77A2A">
              <w:rPr>
                <w:rFonts w:ascii="Times New Roman" w:hAnsi="Times New Roman" w:cs="Times New Roman"/>
              </w:rPr>
              <w:t xml:space="preserve"> Pt/kg (+</w:t>
            </w:r>
            <w:r w:rsidR="00413182">
              <w:rPr>
                <w:rFonts w:ascii="Times New Roman" w:hAnsi="Times New Roman" w:cs="Times New Roman"/>
              </w:rPr>
              <w:t>7.2 </w:t>
            </w:r>
            <w:r w:rsidRPr="00A77A2A">
              <w:rPr>
                <w:rFonts w:ascii="Times New Roman" w:hAnsi="Times New Roman" w:cs="Times New Roman"/>
              </w:rPr>
              <w:t>%)</w:t>
            </w:r>
          </w:p>
        </w:tc>
      </w:tr>
      <w:tr w:rsidR="00A77A2A" w:rsidRPr="00A77A2A" w14:paraId="464A6C41" w14:textId="77777777" w:rsidTr="00A77A2A">
        <w:tc>
          <w:tcPr>
            <w:tcW w:w="0" w:type="auto"/>
            <w:hideMark/>
          </w:tcPr>
          <w:p w14:paraId="56754423"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CtG footprint Recyclate B [Pt/kg]</w:t>
            </w:r>
          </w:p>
        </w:tc>
        <w:tc>
          <w:tcPr>
            <w:tcW w:w="0" w:type="auto"/>
            <w:hideMark/>
          </w:tcPr>
          <w:p w14:paraId="6BC3C76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1.411</w:t>
            </w:r>
          </w:p>
        </w:tc>
        <w:tc>
          <w:tcPr>
            <w:tcW w:w="0" w:type="auto"/>
            <w:hideMark/>
          </w:tcPr>
          <w:p w14:paraId="50C4DE2E" w14:textId="15AE6C7F"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w:t>
            </w:r>
            <w:r w:rsidR="00413182">
              <w:rPr>
                <w:rFonts w:ascii="Times New Roman" w:hAnsi="Times New Roman" w:cs="Times New Roman"/>
              </w:rPr>
              <w:t>323</w:t>
            </w:r>
          </w:p>
        </w:tc>
        <w:tc>
          <w:tcPr>
            <w:tcW w:w="0" w:type="auto"/>
            <w:hideMark/>
          </w:tcPr>
          <w:p w14:paraId="2B8C73FD" w14:textId="20C5CDE5"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−0.0</w:t>
            </w:r>
            <w:r w:rsidR="00413182">
              <w:rPr>
                <w:rFonts w:ascii="Times New Roman" w:hAnsi="Times New Roman" w:cs="Times New Roman"/>
              </w:rPr>
              <w:t>88</w:t>
            </w:r>
            <w:r w:rsidRPr="00A77A2A">
              <w:rPr>
                <w:rFonts w:ascii="Times New Roman" w:hAnsi="Times New Roman" w:cs="Times New Roman"/>
              </w:rPr>
              <w:t xml:space="preserve"> Pt/kg (−</w:t>
            </w:r>
            <w:r w:rsidR="00413182">
              <w:rPr>
                <w:rFonts w:ascii="Times New Roman" w:hAnsi="Times New Roman" w:cs="Times New Roman"/>
              </w:rPr>
              <w:t>6.3 </w:t>
            </w:r>
            <w:r w:rsidRPr="00A77A2A">
              <w:rPr>
                <w:rFonts w:ascii="Times New Roman" w:hAnsi="Times New Roman" w:cs="Times New Roman"/>
              </w:rPr>
              <w:t>%)</w:t>
            </w:r>
          </w:p>
        </w:tc>
      </w:tr>
      <w:tr w:rsidR="00A77A2A" w:rsidRPr="00A77A2A" w14:paraId="222F20D7" w14:textId="77777777" w:rsidTr="00A77A2A">
        <w:tc>
          <w:tcPr>
            <w:tcW w:w="0" w:type="auto"/>
            <w:hideMark/>
          </w:tcPr>
          <w:p w14:paraId="3027CE0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[Pt]</w:t>
            </w:r>
          </w:p>
        </w:tc>
        <w:tc>
          <w:tcPr>
            <w:tcW w:w="0" w:type="auto"/>
            <w:hideMark/>
          </w:tcPr>
          <w:p w14:paraId="0218E421" w14:textId="53DA1A58"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rPr>
              <w:t>502.7</w:t>
            </w:r>
          </w:p>
        </w:tc>
        <w:tc>
          <w:tcPr>
            <w:tcW w:w="0" w:type="auto"/>
            <w:hideMark/>
          </w:tcPr>
          <w:p w14:paraId="0FF46ED4" w14:textId="151686F7"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rPr>
              <w:t>502.7</w:t>
            </w:r>
          </w:p>
        </w:tc>
        <w:tc>
          <w:tcPr>
            <w:tcW w:w="0" w:type="auto"/>
            <w:hideMark/>
          </w:tcPr>
          <w:p w14:paraId="2F4C6E4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w:t>
            </w:r>
          </w:p>
        </w:tc>
      </w:tr>
      <w:tr w:rsidR="00A77A2A" w:rsidRPr="00A77A2A" w14:paraId="14EA2E5E" w14:textId="77777777" w:rsidTr="00A77A2A">
        <w:tc>
          <w:tcPr>
            <w:tcW w:w="0" w:type="auto"/>
            <w:hideMark/>
          </w:tcPr>
          <w:p w14:paraId="050B8E6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[Pt]</w:t>
            </w:r>
          </w:p>
        </w:tc>
        <w:tc>
          <w:tcPr>
            <w:tcW w:w="0" w:type="auto"/>
            <w:hideMark/>
          </w:tcPr>
          <w:p w14:paraId="2763DFE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3D90DDB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7996453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w:t>
            </w:r>
          </w:p>
        </w:tc>
      </w:tr>
      <w:tr w:rsidR="00A77A2A" w:rsidRPr="00A77A2A" w14:paraId="350A25DE" w14:textId="77777777" w:rsidTr="00A77A2A">
        <w:tc>
          <w:tcPr>
            <w:tcW w:w="0" w:type="auto"/>
            <w:hideMark/>
          </w:tcPr>
          <w:p w14:paraId="7701887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system burden [Pt]</w:t>
            </w:r>
          </w:p>
        </w:tc>
        <w:tc>
          <w:tcPr>
            <w:tcW w:w="0" w:type="auto"/>
            <w:hideMark/>
          </w:tcPr>
          <w:p w14:paraId="10DD1F8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1,490.0</w:t>
            </w:r>
          </w:p>
        </w:tc>
        <w:tc>
          <w:tcPr>
            <w:tcW w:w="0" w:type="auto"/>
            <w:hideMark/>
          </w:tcPr>
          <w:p w14:paraId="0E0FB09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1,490.0</w:t>
            </w:r>
          </w:p>
        </w:tc>
        <w:tc>
          <w:tcPr>
            <w:tcW w:w="0" w:type="auto"/>
            <w:hideMark/>
          </w:tcPr>
          <w:p w14:paraId="0AF6B1A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w:t>
            </w:r>
          </w:p>
        </w:tc>
      </w:tr>
    </w:tbl>
    <w:p w14:paraId="615B7317" w14:textId="77777777" w:rsidR="00A77A2A" w:rsidRPr="00A77A2A" w:rsidRDefault="00A77A2A" w:rsidP="000F123F">
      <w:pPr>
        <w:pStyle w:val="berschrift4"/>
      </w:pPr>
      <w:r w:rsidRPr="00A77A2A">
        <w:t>A-5.3.5 Interpretation</w:t>
      </w:r>
    </w:p>
    <w:p w14:paraId="2FCDE0B1" w14:textId="77777777" w:rsidR="00FD6358" w:rsidRDefault="00FD6358" w:rsidP="00A77A2A">
      <w:pPr>
        <w:rPr>
          <w:rFonts w:ascii="Times New Roman" w:hAnsi="Times New Roman" w:cs="Times New Roman"/>
          <w:lang w:val="en-US"/>
        </w:rPr>
      </w:pPr>
      <w:r w:rsidRPr="00FD6358">
        <w:rPr>
          <w:rFonts w:ascii="Times New Roman" w:hAnsi="Times New Roman" w:cs="Times New Roman"/>
          <w:i/>
          <w:iCs/>
          <w:lang w:val="en-US"/>
        </w:rPr>
        <w:t>Magnitude of the effect.</w:t>
      </w:r>
      <w:r w:rsidRPr="00FD6358">
        <w:rPr>
          <w:rFonts w:ascii="Times New Roman" w:hAnsi="Times New Roman" w:cs="Times New Roman"/>
          <w:lang w:val="en-US"/>
        </w:rPr>
        <w:t xml:space="preserve"> The reallocation amounts to ±26.5 Pt, or ±0.088 Pt/kg of recyclate. This corresponds to approximately 7.2 % of Recyclate A's base-case footprint (368.0 Pt) and 6.3 % of Recyclate B's footprint (423.3 Pt). The effect is therefore not marginal: it is of the same order as the entire co-processing WT burden at Recycler A (10.0 Pt) and exceeds the internal Step-3 redistribution at Recycler B (25.5 Pt). At the same time it remains small relative to the dominant recycling-process burdens (300 Pt at Recycler A, 340 Pt at Recycler B), so the choice of attribution rule modifies but does not dominate the recyclate footprints.</w:t>
      </w:r>
    </w:p>
    <w:p w14:paraId="1CABBA76" w14:textId="57FBFEBD" w:rsidR="00A77A2A" w:rsidRPr="00A77A2A" w:rsidRDefault="00FD6358" w:rsidP="00A77A2A">
      <w:pPr>
        <w:rPr>
          <w:rFonts w:ascii="Times New Roman" w:hAnsi="Times New Roman" w:cs="Times New Roman"/>
          <w:lang w:val="en-US"/>
        </w:rPr>
      </w:pPr>
      <w:r w:rsidRPr="00FD6358">
        <w:rPr>
          <w:rFonts w:ascii="Times New Roman" w:hAnsi="Times New Roman" w:cs="Times New Roman"/>
          <w:lang w:val="en-US"/>
        </w:rPr>
        <w:t>The effect is bounded by two system parameters: (i) the mass share of foreign recyclable material in R1 (10/30 = 33 % in this case), which determines the fraction of the MP burden subject to reallocation; and (ii) the absolute MP burden associated with R1's recyclable content (79.5 Pt, comprising 25.5 Pt of internal process burden from Step 3 and 54.0 Pt of attributed downstream WtE burden from Step 4c), which is itself determined by R1's recyclable-material share (r</w:t>
      </w:r>
      <w:r w:rsidRPr="00C13020">
        <w:rPr>
          <w:rFonts w:ascii="Times New Roman" w:hAnsi="Times New Roman" w:cs="Times New Roman"/>
          <w:vertAlign w:val="subscript"/>
          <w:lang w:val="en-US"/>
        </w:rPr>
        <w:t>R1</w:t>
      </w:r>
      <w:r w:rsidRPr="00FD6358">
        <w:rPr>
          <w:rFonts w:ascii="Times New Roman" w:hAnsi="Times New Roman" w:cs="Times New Roman"/>
          <w:lang w:val="en-US"/>
        </w:rPr>
        <w:t xml:space="preserve"> = 0.30), Recycler B's process burden and the LHV-weighted downstream disposal share. The theoretical maximum reallocation therefore equals the full 79.5 Pt (0.265 Pt/kg), realised if the entire recyclable content of R1 were foreign material; the base case realises exactly one third of this bound. In systems with lower cross-contamination — where upstream sorting achieves near-complete separation between material fractions — both the foreign-material share and the resulting effect approach zero</w:t>
      </w:r>
      <w:r w:rsidR="00A77A2A" w:rsidRPr="00A77A2A">
        <w:rPr>
          <w:rFonts w:ascii="Times New Roman" w:hAnsi="Times New Roman" w:cs="Times New Roman"/>
          <w:lang w:val="en-US"/>
        </w:rPr>
        <w:t>.</w:t>
      </w:r>
    </w:p>
    <w:p w14:paraId="031CF432" w14:textId="08BD1EF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Summation rule under both rules. The total system burden (1,490 Pt) is unchanged under both attribution rules. The cross-process rule reallocates </w:t>
      </w:r>
      <w:r w:rsidR="00413182">
        <w:rPr>
          <w:rFonts w:ascii="Times New Roman" w:hAnsi="Times New Roman" w:cs="Times New Roman"/>
          <w:lang w:val="en-US"/>
        </w:rPr>
        <w:t>26.5</w:t>
      </w:r>
      <w:r w:rsidRPr="00A77A2A">
        <w:rPr>
          <w:rFonts w:ascii="Times New Roman" w:hAnsi="Times New Roman" w:cs="Times New Roman"/>
          <w:lang w:val="en-US"/>
        </w:rPr>
        <w:t xml:space="preserve"> Pt from Recyclate B to Recyclate A but leaves WT (</w:t>
      </w:r>
      <w:r w:rsidR="001459D3">
        <w:rPr>
          <w:rFonts w:ascii="Times New Roman" w:hAnsi="Times New Roman" w:cs="Times New Roman"/>
          <w:lang w:val="en-US"/>
        </w:rPr>
        <w:t>502.7</w:t>
      </w:r>
      <w:r w:rsidRPr="00A77A2A">
        <w:rPr>
          <w:rFonts w:ascii="Times New Roman" w:hAnsi="Times New Roman" w:cs="Times New Roman"/>
          <w:lang w:val="en-US"/>
        </w:rPr>
        <w:t xml:space="preserve"> Pt) and EP (196.0 Pt) entirely unchanged, since the WT and EP portions of R1's burden are determined by the non-recyclable content of R</w:t>
      </w:r>
      <w:r w:rsidRPr="00FD6358">
        <w:rPr>
          <w:rFonts w:ascii="Times New Roman" w:hAnsi="Times New Roman" w:cs="Times New Roman"/>
          <w:vertAlign w:val="subscript"/>
          <w:lang w:val="en-US"/>
        </w:rPr>
        <w:t>1</w:t>
      </w:r>
      <w:r w:rsidRPr="00A77A2A">
        <w:rPr>
          <w:rFonts w:ascii="Times New Roman" w:hAnsi="Times New Roman" w:cs="Times New Roman"/>
          <w:lang w:val="en-US"/>
        </w:rPr>
        <w:t xml:space="preserve"> (70 kg, rR1 = 0.70 × burden) and the exergy factor fex respectively, neither of which depends on the provenance of the recyclable content. The summation rule is therefore preserved by construction under both rules.</w:t>
      </w:r>
    </w:p>
    <w:p w14:paraId="08D0E5E7" w14:textId="203FDC1E" w:rsidR="00A77A2A" w:rsidRPr="00CF7634" w:rsidRDefault="000966E8" w:rsidP="00A77A2A">
      <w:pPr>
        <w:rPr>
          <w:rFonts w:ascii="Times New Roman" w:hAnsi="Times New Roman" w:cs="Times New Roman"/>
          <w:lang w:val="en-US"/>
        </w:rPr>
      </w:pPr>
      <w:r w:rsidRPr="000966E8">
        <w:rPr>
          <w:rFonts w:ascii="Times New Roman" w:hAnsi="Times New Roman" w:cs="Times New Roman"/>
          <w:lang w:val="en-US"/>
        </w:rPr>
        <w:t xml:space="preserve">Under both attribution rules, Recyclate B carries a higher footprint than Recyclate A. Under process-internal attribution, the footprints are 1.227 Pt/kg for Recyclate A and 1.411 Pt/kg for Recyclate B. Under cross-process attribution, they converge to 1.315 Pt/kg and 1.323 Pt/kg, respectively. The relative ranking is therefore formally preserved, but the remaining difference of 0.008 Pt/kg is not practically meaningful. </w:t>
      </w:r>
      <w:r w:rsidR="00FD6358" w:rsidRPr="00FD6358">
        <w:rPr>
          <w:rFonts w:ascii="Times New Roman" w:hAnsi="Times New Roman" w:cs="Times New Roman"/>
          <w:lang w:val="en-US"/>
        </w:rPr>
        <w:t>At this magnitude the two footprints are no longer meaningfully distinguishable: the ordering is formally preserved, but it falls well within the range of compositional and data uncertainty and therefore carries no interpretative weight</w:t>
      </w:r>
      <w:r w:rsidR="00A77A2A" w:rsidRPr="00A77A2A">
        <w:rPr>
          <w:rFonts w:ascii="Times New Roman" w:hAnsi="Times New Roman" w:cs="Times New Roman"/>
          <w:lang w:val="en-US"/>
        </w:rPr>
        <w:t xml:space="preserve">. </w:t>
      </w:r>
      <w:r w:rsidR="00FD6358" w:rsidRPr="00FD6358">
        <w:rPr>
          <w:rFonts w:ascii="Times New Roman" w:hAnsi="Times New Roman" w:cs="Times New Roman"/>
          <w:lang w:val="en-US"/>
        </w:rPr>
        <w:t xml:space="preserve">The underlying structural reason — that Recycler B generates a residual containing 30 kg of recyclable material — is common to both rules. </w:t>
      </w:r>
      <w:r w:rsidR="00CF7634" w:rsidRPr="00CF7634">
        <w:rPr>
          <w:rFonts w:ascii="Times New Roman" w:hAnsi="Times New Roman" w:cs="Times New Roman"/>
          <w:lang w:val="en-US"/>
        </w:rPr>
        <w:t>Under cross-process attribution, one third of the MP burden associated with R1 (26.5 Pt) is shifted from Recyclate B to Recyclate A. Recyclate A then carries 394.5 Pt, corresponding to 1.315 Pt/kg, whereas Recyclate B carries 396.8 Pt, corresponding to 1.323 Pt/kg. The difference between the two recyclate footprints is thereby reduced from 0.184 Pt/kg under process-internal attribution to 0.008 Pt/kg.</w:t>
      </w:r>
    </w:p>
    <w:p w14:paraId="37131B67" w14:textId="5E4DDF80" w:rsidR="00FD6358" w:rsidRPr="00A97F48" w:rsidRDefault="00FD6358" w:rsidP="00A97F48">
      <w:pPr>
        <w:rPr>
          <w:rFonts w:ascii="Times New Roman" w:hAnsi="Times New Roman" w:cs="Times New Roman"/>
          <w:lang w:val="en-US"/>
        </w:rPr>
      </w:pPr>
      <w:r w:rsidRPr="00FD6358">
        <w:rPr>
          <w:rFonts w:ascii="Times New Roman" w:hAnsi="Times New Roman" w:cs="Times New Roman"/>
          <w:lang w:val="en-US"/>
        </w:rPr>
        <w:t xml:space="preserve">Practical significance in high-contamination systems. Because the base case lies only marginally below the break-even point, the attribution rule can determine the </w:t>
      </w:r>
      <w:r w:rsidRPr="00FD6358">
        <w:rPr>
          <w:rFonts w:ascii="Times New Roman" w:hAnsi="Times New Roman" w:cs="Times New Roman"/>
          <w:i/>
          <w:iCs/>
          <w:lang w:val="en-US"/>
        </w:rPr>
        <w:t>ranking</w:t>
      </w:r>
      <w:r w:rsidRPr="00FD6358">
        <w:rPr>
          <w:rFonts w:ascii="Times New Roman" w:hAnsi="Times New Roman" w:cs="Times New Roman"/>
          <w:lang w:val="en-US"/>
        </w:rPr>
        <w:t xml:space="preserve"> of the two recyclates rather </w:t>
      </w:r>
      <w:r w:rsidRPr="00FD6358">
        <w:rPr>
          <w:rFonts w:ascii="Times New Roman" w:hAnsi="Times New Roman" w:cs="Times New Roman"/>
          <w:lang w:val="en-US"/>
        </w:rPr>
        <w:lastRenderedPageBreak/>
        <w:t>than merely the size of their difference. Break-even — identical footprints of 1.319 Pt/kg — occurs at a reallocation of 27.7 Pt, i.e. a foreign-material share of 34.8 % of R1's recyclable content; the base case (33 %) falls just below this threshold. If upstream sorting were less selective and R1 contained 20 kg of foreign material A out of 30 kg of recyclable content (67 %), the reallocation would rise to 53.0 Pt (0.177 Pt/kg) and reverse the ranking, with Recyclate A at 1.403 Pt/kg and Recyclate B at 1.234 Pt/kg. Practitioners should therefore report the cross-process result as a supplementary scenario wherever the foreign-material share of a residual stream is substantial or the base-case footprint difference is smaller than the potential reallocation, consistent with the guidance in Section A-5.2.</w:t>
      </w:r>
      <w:r w:rsidR="00A97F48">
        <w:rPr>
          <w:rFonts w:ascii="Times New Roman" w:hAnsi="Times New Roman" w:cs="Times New Roman"/>
          <w:lang w:val="en-US"/>
        </w:rPr>
        <w:t xml:space="preserve"> </w:t>
      </w:r>
    </w:p>
    <w:p w14:paraId="30124AA1" w14:textId="573EE748" w:rsidR="00A77A2A" w:rsidRPr="00A77A2A" w:rsidRDefault="00A77A2A" w:rsidP="000F123F">
      <w:pPr>
        <w:pStyle w:val="berschrift2"/>
        <w:rPr>
          <w:lang w:val="en-US"/>
        </w:rPr>
      </w:pPr>
      <w:r w:rsidRPr="00A77A2A">
        <w:rPr>
          <w:lang w:val="en-US"/>
        </w:rPr>
        <w:t>A-6: Formal Notation and Proof of the Summation Rule</w:t>
      </w:r>
    </w:p>
    <w:p w14:paraId="48C5D150" w14:textId="77777777" w:rsidR="00A77A2A" w:rsidRPr="00A77A2A" w:rsidRDefault="00A77A2A" w:rsidP="000F123F">
      <w:pPr>
        <w:pStyle w:val="berschrift3"/>
        <w:rPr>
          <w:lang w:val="en-US"/>
        </w:rPr>
      </w:pPr>
      <w:r w:rsidRPr="00A77A2A">
        <w:rPr>
          <w:lang w:val="en-US"/>
        </w:rPr>
        <w:t>A-6.1 Formal Notation for a Generic Unit Process</w:t>
      </w:r>
    </w:p>
    <w:p w14:paraId="67FBC732" w14:textId="77777777" w:rsidR="00A77A2A" w:rsidRPr="00A77A2A" w:rsidRDefault="00A77A2A" w:rsidP="000F123F">
      <w:pPr>
        <w:pStyle w:val="berschrift4"/>
        <w:rPr>
          <w:lang w:val="en-US"/>
        </w:rPr>
      </w:pPr>
      <w:r w:rsidRPr="00A77A2A">
        <w:rPr>
          <w:lang w:val="en-US"/>
        </w:rPr>
        <w:t>A-6.1.1 Index conventions and set definitions</w:t>
      </w:r>
    </w:p>
    <w:p w14:paraId="4115C0E6" w14:textId="592C8BE3"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Consider a generic unit process </w:t>
      </w:r>
      <m:oMath>
        <m:r>
          <w:rPr>
            <w:rFonts w:ascii="Cambria Math" w:hAnsi="Cambria Math" w:cs="Times New Roman"/>
          </w:rPr>
          <m:t>i</m:t>
        </m:r>
      </m:oMath>
      <w:r w:rsidRPr="00A77A2A">
        <w:rPr>
          <w:rFonts w:ascii="Times New Roman" w:hAnsi="Times New Roman" w:cs="Times New Roman"/>
          <w:lang w:val="en-US"/>
        </w:rPr>
        <w:t xml:space="preserve">in the recycling chain. The process receives a total material input of mass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(kg) and produces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i</m:t>
            </m:r>
          </m:sub>
        </m:sSub>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output streams. All output streams are partitioned exhaustively and exclusively into two disjoint sets:</w:t>
      </w:r>
    </w:p>
    <w:p w14:paraId="7A961B6E" w14:textId="05A7FE1C"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m:t>
          </m:r>
          <m:r>
            <w:rPr>
              <w:rFonts w:ascii="Cambria Math" w:hAnsi="Cambria Math" w:cs="Times New Roman"/>
            </w:rPr>
            <m:t>k</m:t>
          </m:r>
          <m:r>
            <w:rPr>
              <w:rFonts w:ascii="Cambria Math" w:hAnsi="Cambria Math" w:cs="Times New Roman"/>
              <w:lang w:val="en-US"/>
            </w:rPr>
            <m:t>∣</m:t>
          </m:r>
          <m:r>
            <w:rPr>
              <w:rFonts w:ascii="Cambria Math" w:hAnsi="Cambria Math" w:cs="Times New Roman"/>
            </w:rPr>
            <m:t>k</m:t>
          </m:r>
          <m:r>
            <m:rPr>
              <m:nor/>
            </m:rPr>
            <w:rPr>
              <w:rFonts w:ascii="Times New Roman" w:hAnsi="Times New Roman" w:cs="Times New Roman"/>
              <w:lang w:val="en-US"/>
            </w:rPr>
            <m:t> is a materially recycled product output of process </m:t>
          </m:r>
          <m:r>
            <w:rPr>
              <w:rFonts w:ascii="Cambria Math" w:hAnsi="Cambria Math" w:cs="Times New Roman"/>
            </w:rPr>
            <m:t>i</m:t>
          </m:r>
          <m:r>
            <w:rPr>
              <w:rFonts w:ascii="Cambria Math" w:hAnsi="Cambria Math" w:cs="Times New Roman"/>
              <w:lang w:val="en-US"/>
            </w:rPr>
            <m:t>}</m:t>
          </m:r>
        </m:oMath>
      </m:oMathPara>
    </w:p>
    <w:p w14:paraId="6BA75008" w14:textId="6A10658B"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r>
            <w:rPr>
              <w:rFonts w:ascii="Cambria Math" w:hAnsi="Cambria Math" w:cs="Times New Roman"/>
              <w:lang w:val="en-US"/>
            </w:rPr>
            <m:t>={</m:t>
          </m:r>
          <m:r>
            <w:rPr>
              <w:rFonts w:ascii="Cambria Math" w:hAnsi="Cambria Math" w:cs="Times New Roman"/>
            </w:rPr>
            <m:t>k</m:t>
          </m:r>
          <m:r>
            <w:rPr>
              <w:rFonts w:ascii="Cambria Math" w:hAnsi="Cambria Math" w:cs="Times New Roman"/>
              <w:lang w:val="en-US"/>
            </w:rPr>
            <m:t>∣</m:t>
          </m:r>
          <m:r>
            <w:rPr>
              <w:rFonts w:ascii="Cambria Math" w:hAnsi="Cambria Math" w:cs="Times New Roman"/>
            </w:rPr>
            <m:t>k</m:t>
          </m:r>
          <m:r>
            <m:rPr>
              <m:nor/>
            </m:rPr>
            <w:rPr>
              <w:rFonts w:ascii="Times New Roman" w:hAnsi="Times New Roman" w:cs="Times New Roman"/>
              <w:lang w:val="en-US"/>
            </w:rPr>
            <m:t> is a non-recovered output of process </m:t>
          </m:r>
          <m:r>
            <w:rPr>
              <w:rFonts w:ascii="Cambria Math" w:hAnsi="Cambria Math" w:cs="Times New Roman"/>
            </w:rPr>
            <m:t>i</m:t>
          </m:r>
          <m:r>
            <w:rPr>
              <w:rFonts w:ascii="Cambria Math" w:hAnsi="Cambria Math" w:cs="Times New Roman"/>
              <w:lang w:val="en-US"/>
            </w:rPr>
            <m:t>}</m:t>
          </m:r>
        </m:oMath>
      </m:oMathPara>
    </w:p>
    <w:p w14:paraId="0CB63387" w14:textId="01DC1304"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with </w:t>
      </w:r>
      <m:oMath>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r>
          <w:rPr>
            <w:rFonts w:ascii="Cambria Math" w:hAnsi="Cambria Math" w:cs="Times New Roman"/>
            <w:lang w:val="en-US"/>
          </w:rPr>
          <m:t>=</m:t>
        </m:r>
        <m:r>
          <m:rPr>
            <m:sty m:val="p"/>
          </m:rPr>
          <w:rPr>
            <w:rFonts w:ascii="Cambria Math" w:hAnsi="Cambria Math" w:cs="Times New Roman"/>
            <w:lang w:val="en-US"/>
          </w:rPr>
          <m:t>∅</m:t>
        </m:r>
      </m:oMath>
      <w:r w:rsidRPr="00A77A2A">
        <w:rPr>
          <w:rFonts w:ascii="Times New Roman" w:hAnsi="Times New Roman" w:cs="Times New Roman"/>
          <w:lang w:val="en-US"/>
        </w:rPr>
        <w:t xml:space="preserve">and </w:t>
      </w:r>
      <m:oMath>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r>
          <w:rPr>
            <w:rFonts w:ascii="Cambria Math" w:hAnsi="Cambria Math" w:cs="Times New Roman"/>
            <w:lang w:val="en-US"/>
          </w:rPr>
          <m:t>={1,…,</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i</m:t>
            </m:r>
          </m:sub>
        </m:sSub>
        <m:r>
          <w:rPr>
            <w:rFonts w:ascii="Cambria Math" w:hAnsi="Cambria Math" w:cs="Times New Roman"/>
            <w:lang w:val="en-US"/>
          </w:rPr>
          <m:t>}</m:t>
        </m:r>
      </m:oMath>
      <w:r w:rsidRPr="00A77A2A">
        <w:rPr>
          <w:rFonts w:ascii="Times New Roman" w:hAnsi="Times New Roman" w:cs="Times New Roman"/>
          <w:lang w:val="en-US"/>
        </w:rPr>
        <w:t>.</w:t>
      </w:r>
    </w:p>
    <w:p w14:paraId="44E375D2" w14:textId="63F51E6F" w:rsidR="00A77A2A" w:rsidRPr="000D27C3" w:rsidRDefault="00A77A2A" w:rsidP="00A77A2A">
      <w:pPr>
        <w:rPr>
          <w:rFonts w:ascii="Times New Roman" w:hAnsi="Times New Roman" w:cs="Times New Roman"/>
          <w:lang w:val="en-US"/>
        </w:rPr>
      </w:pPr>
      <w:r w:rsidRPr="000D27C3">
        <w:rPr>
          <w:rFonts w:ascii="Times New Roman" w:hAnsi="Times New Roman" w:cs="Times New Roman"/>
          <w:lang w:val="en-US"/>
        </w:rPr>
        <w:t xml:space="preserve">Each output stream </w:t>
      </w:r>
      <m:oMath>
        <m:r>
          <w:rPr>
            <w:rFonts w:ascii="Cambria Math" w:hAnsi="Cambria Math" w:cs="Times New Roman"/>
          </w:rPr>
          <m:t>k</m:t>
        </m:r>
      </m:oMath>
      <w:r w:rsidR="000D27C3" w:rsidRPr="000D27C3">
        <w:rPr>
          <w:rFonts w:ascii="Times New Roman" w:eastAsiaTheme="minorEastAsia" w:hAnsi="Times New Roman" w:cs="Times New Roman"/>
          <w:lang w:val="en-US"/>
        </w:rPr>
        <w:t xml:space="preserve"> </w:t>
      </w:r>
      <w:r w:rsidRPr="000D27C3">
        <w:rPr>
          <w:rFonts w:ascii="Times New Roman" w:hAnsi="Times New Roman" w:cs="Times New Roman"/>
          <w:lang w:val="en-US"/>
        </w:rPr>
        <w:t>has:</w:t>
      </w:r>
    </w:p>
    <w:p w14:paraId="652BC078" w14:textId="4089A748" w:rsidR="00A77A2A" w:rsidRPr="00A77A2A" w:rsidRDefault="00A77A2A" w:rsidP="00504401">
      <w:pPr>
        <w:numPr>
          <w:ilvl w:val="0"/>
          <w:numId w:val="11"/>
        </w:numPr>
        <w:rPr>
          <w:rFonts w:ascii="Times New Roman" w:hAnsi="Times New Roman" w:cs="Times New Roman"/>
          <w:lang w:val="en-US"/>
        </w:rPr>
      </w:pPr>
      <w:r w:rsidRPr="00A77A2A">
        <w:rPr>
          <w:rFonts w:ascii="Times New Roman" w:hAnsi="Times New Roman" w:cs="Times New Roman"/>
          <w:lang w:val="en-US"/>
        </w:rPr>
        <w:t xml:space="preserve">mass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(kg), with </w:t>
      </w:r>
      <m:oMath>
        <m:nary>
          <m:naryPr>
            <m:chr m:val="∑"/>
            <m:limLoc m:val="subSup"/>
            <m:grow m:val="1"/>
            <m:ctrlPr>
              <w:rPr>
                <w:rFonts w:ascii="Cambria Math" w:hAnsi="Cambria Math" w:cs="Times New Roman"/>
              </w:rPr>
            </m:ctrlPr>
          </m:naryPr>
          <m:sub>
            <m:r>
              <w:rPr>
                <w:rFonts w:ascii="Cambria Math" w:hAnsi="Cambria Math" w:cs="Times New Roman"/>
              </w:rPr>
              <m:t>k</m:t>
            </m:r>
            <m:r>
              <w:rPr>
                <w:rFonts w:ascii="Cambria Math" w:hAnsi="Cambria Math" w:cs="Times New Roman"/>
                <w:lang w:val="en-US"/>
              </w:rPr>
              <m:t>=1</m:t>
            </m:r>
          </m:sub>
          <m:sup>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i</m:t>
                </m:r>
              </m:sub>
            </m:s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e>
        </m:nary>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(mass balance);</w:t>
      </w:r>
    </w:p>
    <w:p w14:paraId="5A83AADC" w14:textId="2DF2FC40" w:rsidR="00A77A2A" w:rsidRDefault="00A77A2A" w:rsidP="00504401">
      <w:pPr>
        <w:numPr>
          <w:ilvl w:val="0"/>
          <w:numId w:val="11"/>
        </w:numPr>
        <w:rPr>
          <w:rFonts w:ascii="Times New Roman" w:hAnsi="Times New Roman" w:cs="Times New Roman"/>
          <w:lang w:val="en-US"/>
        </w:rPr>
      </w:pPr>
      <w:r w:rsidRPr="00A77A2A">
        <w:rPr>
          <w:rFonts w:ascii="Times New Roman" w:hAnsi="Times New Roman" w:cs="Times New Roman"/>
          <w:lang w:val="en-US"/>
        </w:rPr>
        <w:t xml:space="preserve">recyclable-material share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lang w:val="en-US"/>
          </w:rPr>
          <m:t>∈[0,1]</m:t>
        </m:r>
      </m:oMath>
      <w:r w:rsidR="00060CFB">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(Eq. 1, </w:t>
      </w:r>
      <w:r w:rsidR="009C08D4">
        <w:rPr>
          <w:rFonts w:ascii="Times New Roman" w:hAnsi="Times New Roman" w:cs="Times New Roman"/>
          <w:lang w:val="en-US"/>
        </w:rPr>
        <w:t>Section 2.3</w:t>
      </w:r>
      <w:r w:rsidRPr="00A77A2A">
        <w:rPr>
          <w:rFonts w:ascii="Times New Roman" w:hAnsi="Times New Roman" w:cs="Times New Roman"/>
          <w:lang w:val="en-US"/>
        </w:rPr>
        <w:t xml:space="preserve">.1), derived from the normative recyclability factors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of all article types </w:t>
      </w:r>
      <m:oMath>
        <m:r>
          <w:rPr>
            <w:rFonts w:ascii="Cambria Math" w:hAnsi="Cambria Math" w:cs="Times New Roman"/>
          </w:rPr>
          <m:t>a</m:t>
        </m:r>
      </m:oMath>
      <w:r w:rsidRPr="00A77A2A">
        <w:rPr>
          <w:rFonts w:ascii="Times New Roman" w:hAnsi="Times New Roman" w:cs="Times New Roman"/>
          <w:lang w:val="en-US"/>
        </w:rPr>
        <w:t xml:space="preserve">present in stream </w:t>
      </w:r>
      <m:oMath>
        <m:r>
          <w:rPr>
            <w:rFonts w:ascii="Cambria Math" w:hAnsi="Cambria Math" w:cs="Times New Roman"/>
          </w:rPr>
          <m:t>k</m:t>
        </m:r>
      </m:oMath>
      <w:r w:rsidRPr="00A77A2A">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060CFB" w14:paraId="5B2DC752" w14:textId="77777777" w:rsidTr="00060CFB">
        <w:tc>
          <w:tcPr>
            <w:tcW w:w="8359" w:type="dxa"/>
          </w:tcPr>
          <w:p w14:paraId="2F6FDFB7" w14:textId="77777777" w:rsidR="00060CFB" w:rsidRPr="00060CFB" w:rsidRDefault="005557F5" w:rsidP="00060CFB">
            <w:pP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k</m:t>
                    </m:r>
                  </m:sub>
                </m:sSub>
                <m:r>
                  <w:rPr>
                    <w:rFonts w:ascii="Cambria Math" w:eastAsiaTheme="minorEastAsia" w:hAnsi="Cambria Math" w:cs="Times New Roman"/>
                  </w:rPr>
                  <m:t>=</m:t>
                </m:r>
                <m:f>
                  <m:fPr>
                    <m:ctrlPr>
                      <w:rPr>
                        <w:rFonts w:ascii="Cambria Math" w:eastAsiaTheme="minorEastAsia" w:hAnsi="Cambria Math" w:cs="Times New Roman"/>
                        <w:i/>
                      </w:rPr>
                    </m:ctrlPr>
                  </m:fPr>
                  <m:num>
                    <m:nary>
                      <m:naryPr>
                        <m:chr m:val="∑"/>
                        <m:supHide m:val="1"/>
                        <m:ctrlPr>
                          <w:rPr>
                            <w:rFonts w:ascii="Cambria Math" w:eastAsiaTheme="minorEastAsia" w:hAnsi="Cambria Math" w:cs="Times New Roman"/>
                            <w:i/>
                          </w:rPr>
                        </m:ctrlPr>
                      </m:naryPr>
                      <m:sub>
                        <m:r>
                          <w:rPr>
                            <w:rFonts w:ascii="Cambria Math" w:eastAsiaTheme="minorEastAsia" w:hAnsi="Cambria Math" w:cs="Times New Roman"/>
                          </w:rPr>
                          <m:t>a</m:t>
                        </m:r>
                      </m:sub>
                      <m:sup/>
                      <m:e>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a,k</m:t>
                            </m:r>
                          </m:sub>
                        </m:sSub>
                      </m:e>
                    </m:nary>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k</m:t>
                        </m:r>
                      </m:sub>
                    </m:sSub>
                  </m:den>
                </m:f>
              </m:oMath>
            </m:oMathPara>
          </w:p>
          <w:p w14:paraId="2784A7F3" w14:textId="77777777" w:rsidR="00060CFB" w:rsidRPr="00060CFB" w:rsidRDefault="00060CFB" w:rsidP="00060CFB">
            <w:pPr>
              <w:ind w:left="360"/>
              <w:rPr>
                <w:rFonts w:ascii="Times New Roman" w:hAnsi="Times New Roman" w:cs="Times New Roman"/>
                <w:lang w:val="en-US"/>
              </w:rPr>
            </w:pPr>
          </w:p>
        </w:tc>
        <w:tc>
          <w:tcPr>
            <w:tcW w:w="703" w:type="dxa"/>
          </w:tcPr>
          <w:p w14:paraId="272BECF2" w14:textId="0B50EE6E" w:rsidR="00060CFB" w:rsidRDefault="00060CFB" w:rsidP="00060CFB">
            <w:pPr>
              <w:rPr>
                <w:rFonts w:ascii="Times New Roman" w:hAnsi="Times New Roman" w:cs="Times New Roman"/>
                <w:lang w:val="en-US"/>
              </w:rPr>
            </w:pPr>
            <w:r>
              <w:rPr>
                <w:rFonts w:ascii="Times New Roman" w:hAnsi="Times New Roman" w:cs="Times New Roman"/>
                <w:lang w:val="en-US"/>
              </w:rPr>
              <w:t>(1)</w:t>
            </w:r>
          </w:p>
        </w:tc>
      </w:tr>
    </w:tbl>
    <w:p w14:paraId="67F320C1" w14:textId="4CA11996" w:rsid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For WtE processes receiving stream </w:t>
      </w:r>
      <m:oMath>
        <m:r>
          <w:rPr>
            <w:rFonts w:ascii="Cambria Math" w:hAnsi="Cambria Math" w:cs="Times New Roman"/>
          </w:rPr>
          <m:t>k</m:t>
        </m:r>
      </m:oMath>
      <w:r w:rsidR="00060CFB" w:rsidRPr="00060CFB">
        <w:rPr>
          <w:rFonts w:ascii="Times New Roman" w:eastAsiaTheme="minorEastAsia" w:hAnsi="Times New Roman" w:cs="Times New Roman"/>
          <w:lang w:val="en-US"/>
        </w:rPr>
        <w:t xml:space="preserve"> </w:t>
      </w:r>
      <w:r w:rsidRPr="00A77A2A">
        <w:rPr>
          <w:rFonts w:ascii="Times New Roman" w:hAnsi="Times New Roman" w:cs="Times New Roman"/>
          <w:lang w:val="en-US"/>
        </w:rPr>
        <w:t>as a single input, the exergy-based allocation keys are additionally defined</w:t>
      </w:r>
      <w:r w:rsidR="00060CFB">
        <w:rPr>
          <w:rFonts w:ascii="Times New Roman" w:hAnsi="Times New Roman" w:cs="Times New Roman"/>
          <w:lang w:val="en-US"/>
        </w:rPr>
        <w:t xml:space="preserve"> (Eq. (2) and (3) from the main text)</w:t>
      </w:r>
      <w:r w:rsidRPr="00A77A2A">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060CFB" w14:paraId="429D39D5" w14:textId="77777777" w:rsidTr="002A16ED">
        <w:tc>
          <w:tcPr>
            <w:tcW w:w="8359" w:type="dxa"/>
          </w:tcPr>
          <w:p w14:paraId="0CC764CA" w14:textId="77777777" w:rsidR="00060CFB" w:rsidRPr="000D27C3" w:rsidRDefault="005557F5" w:rsidP="00060CFB">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ex,k</m:t>
                    </m:r>
                  </m:sub>
                </m:sSub>
                <m:r>
                  <w:rPr>
                    <w:rFonts w:ascii="Cambria Math" w:hAnsi="Cambria Math" w:cs="Times New Roman"/>
                  </w:rPr>
                  <m:t>=</m:t>
                </m:r>
                <m:f>
                  <m:fPr>
                    <m:ctrlPr>
                      <w:rPr>
                        <w:rFonts w:ascii="Cambria Math" w:hAnsi="Cambria Math" w:cs="Times New Roman"/>
                        <w:i/>
                      </w:rPr>
                    </m:ctrlPr>
                  </m:fPr>
                  <m:num>
                    <m:nary>
                      <m:naryPr>
                        <m:chr m:val="∑"/>
                        <m:supHide m:val="1"/>
                        <m:ctrlPr>
                          <w:rPr>
                            <w:rFonts w:ascii="Cambria Math" w:hAnsi="Cambria Math" w:cs="Times New Roman"/>
                            <w:i/>
                          </w:rPr>
                        </m:ctrlPr>
                      </m:naryPr>
                      <m:sub>
                        <m:r>
                          <w:rPr>
                            <w:rFonts w:ascii="Cambria Math" w:hAnsi="Cambria Math" w:cs="Times New Roman"/>
                          </w:rPr>
                          <m:t>e</m:t>
                        </m:r>
                      </m:sub>
                      <m:sup/>
                      <m:e>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e,k</m:t>
                            </m:r>
                          </m:sub>
                        </m:sSub>
                      </m:e>
                    </m:nary>
                  </m:num>
                  <m:den>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input,k</m:t>
                        </m:r>
                      </m:sub>
                    </m:sSub>
                  </m:den>
                </m:f>
              </m:oMath>
            </m:oMathPara>
          </w:p>
          <w:p w14:paraId="19BB7F88" w14:textId="77777777" w:rsidR="00060CFB" w:rsidRPr="00060CFB" w:rsidRDefault="00060CFB" w:rsidP="002A16ED">
            <w:pPr>
              <w:ind w:left="360"/>
              <w:rPr>
                <w:rFonts w:ascii="Times New Roman" w:hAnsi="Times New Roman" w:cs="Times New Roman"/>
                <w:lang w:val="en-US"/>
              </w:rPr>
            </w:pPr>
          </w:p>
        </w:tc>
        <w:tc>
          <w:tcPr>
            <w:tcW w:w="703" w:type="dxa"/>
          </w:tcPr>
          <w:p w14:paraId="491841B3" w14:textId="4F22F0EE" w:rsidR="00060CFB" w:rsidRDefault="00060CFB" w:rsidP="002A16ED">
            <w:pPr>
              <w:rPr>
                <w:rFonts w:ascii="Times New Roman" w:hAnsi="Times New Roman" w:cs="Times New Roman"/>
                <w:lang w:val="en-US"/>
              </w:rPr>
            </w:pPr>
            <w:r>
              <w:rPr>
                <w:rFonts w:ascii="Times New Roman" w:hAnsi="Times New Roman" w:cs="Times New Roman"/>
                <w:lang w:val="en-US"/>
              </w:rPr>
              <w:t>(2)</w:t>
            </w:r>
          </w:p>
        </w:tc>
      </w:tr>
      <w:tr w:rsidR="00060CFB" w14:paraId="18A0718D" w14:textId="77777777" w:rsidTr="002A16ED">
        <w:tc>
          <w:tcPr>
            <w:tcW w:w="8359" w:type="dxa"/>
          </w:tcPr>
          <w:p w14:paraId="327D16CC" w14:textId="77777777" w:rsidR="00060CFB" w:rsidRPr="00644984" w:rsidRDefault="005557F5" w:rsidP="00060CFB">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e,k</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e,k</m:t>
                        </m:r>
                      </m:sub>
                    </m:sSub>
                  </m:num>
                  <m:den>
                    <m:nary>
                      <m:naryPr>
                        <m:chr m:val="∑"/>
                        <m:supHide m:val="1"/>
                        <m:ctrlPr>
                          <w:rPr>
                            <w:rFonts w:ascii="Cambria Math" w:hAnsi="Cambria Math" w:cs="Times New Roman"/>
                            <w:i/>
                          </w:rPr>
                        </m:ctrlPr>
                      </m:naryPr>
                      <m: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sub>
                      <m:sup/>
                      <m:e>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x</m:t>
                            </m:r>
                          </m:e>
                          <m: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w:rPr>
                                <w:rFonts w:ascii="Cambria Math" w:hAnsi="Cambria Math" w:cs="Times New Roman"/>
                              </w:rPr>
                              <m:t>,k</m:t>
                            </m:r>
                          </m:sub>
                        </m:sSub>
                      </m:e>
                    </m:nary>
                  </m:den>
                </m:f>
              </m:oMath>
            </m:oMathPara>
          </w:p>
          <w:p w14:paraId="0D24118C" w14:textId="77777777" w:rsidR="00060CFB" w:rsidRPr="00060CFB" w:rsidRDefault="00060CFB" w:rsidP="002A16ED">
            <w:pPr>
              <w:rPr>
                <w:rFonts w:ascii="Times New Roman" w:eastAsia="Aptos" w:hAnsi="Times New Roman" w:cs="Times New Roman"/>
              </w:rPr>
            </w:pPr>
          </w:p>
        </w:tc>
        <w:tc>
          <w:tcPr>
            <w:tcW w:w="703" w:type="dxa"/>
          </w:tcPr>
          <w:p w14:paraId="3BC1E5FA" w14:textId="37F51643" w:rsidR="00060CFB" w:rsidRDefault="00060CFB" w:rsidP="002A16ED">
            <w:pPr>
              <w:rPr>
                <w:rFonts w:ascii="Times New Roman" w:hAnsi="Times New Roman" w:cs="Times New Roman"/>
                <w:lang w:val="en-US"/>
              </w:rPr>
            </w:pPr>
            <w:r>
              <w:rPr>
                <w:rFonts w:ascii="Times New Roman" w:hAnsi="Times New Roman" w:cs="Times New Roman"/>
                <w:lang w:val="en-US"/>
              </w:rPr>
              <w:t>(3)</w:t>
            </w:r>
          </w:p>
        </w:tc>
      </w:tr>
    </w:tbl>
    <w:p w14:paraId="6D9B9015" w14:textId="12249E35" w:rsid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w:t>
      </w:r>
      <m:oMath>
        <m:sSub>
          <m:sSubPr>
            <m:ctrlPr>
              <w:rPr>
                <w:rFonts w:ascii="Cambria Math" w:hAnsi="Cambria Math" w:cs="Times New Roman"/>
              </w:rPr>
            </m:ctrlPr>
          </m:sSubPr>
          <m:e>
            <m:r>
              <m:rPr>
                <m:sty m:val="p"/>
              </m:rPr>
              <w:rPr>
                <w:rFonts w:ascii="Cambria Math" w:hAnsi="Cambria Math" w:cs="Times New Roman"/>
                <w:lang w:val="en-US"/>
              </w:rPr>
              <m:t>Ex</m:t>
            </m:r>
          </m:e>
          <m:sub>
            <m:r>
              <w:rPr>
                <w:rFonts w:ascii="Cambria Math" w:hAnsi="Cambria Math" w:cs="Times New Roman"/>
              </w:rPr>
              <m:t>e</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 xml:space="preserve"> </m:t>
        </m:r>
      </m:oMath>
      <w:r w:rsidRPr="00A77A2A">
        <w:rPr>
          <w:rFonts w:ascii="Times New Roman" w:hAnsi="Times New Roman" w:cs="Times New Roman"/>
          <w:lang w:val="en-US"/>
        </w:rPr>
        <w:t xml:space="preserve">is the exergy content of energy product </w:t>
      </w:r>
      <m:oMath>
        <m:r>
          <w:rPr>
            <w:rFonts w:ascii="Cambria Math" w:hAnsi="Cambria Math" w:cs="Times New Roman"/>
          </w:rPr>
          <m:t>e</m:t>
        </m:r>
      </m:oMath>
      <w:r w:rsidRPr="00A77A2A">
        <w:rPr>
          <w:rFonts w:ascii="Times New Roman" w:hAnsi="Times New Roman" w:cs="Times New Roman"/>
          <w:lang w:val="en-US"/>
        </w:rPr>
        <w:t xml:space="preserve">generated from input stream </w:t>
      </w:r>
      <m:oMath>
        <m:r>
          <w:rPr>
            <w:rFonts w:ascii="Cambria Math" w:hAnsi="Cambria Math" w:cs="Times New Roman"/>
          </w:rPr>
          <m:t>k</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m:rPr>
                <m:sty m:val="p"/>
              </m:rPr>
              <w:rPr>
                <w:rFonts w:ascii="Cambria Math" w:hAnsi="Cambria Math" w:cs="Times New Roman"/>
                <w:lang w:val="en-US"/>
              </w:rPr>
              <m:t>Ex</m:t>
            </m:r>
          </m:e>
          <m:sub>
            <m:r>
              <m:rPr>
                <m:sty m:val="p"/>
              </m:rPr>
              <w:rPr>
                <w:rFonts w:ascii="Cambria Math" w:hAnsi="Cambria Math" w:cs="Times New Roman"/>
                <w:lang w:val="en-US"/>
              </w:rPr>
              <m:t>input</m:t>
            </m:r>
            <m:r>
              <w:rPr>
                <w:rFonts w:ascii="Cambria Math" w:hAnsi="Cambria Math" w:cs="Times New Roman"/>
                <w:lang w:val="en-US"/>
              </w:rPr>
              <m:t>,</m:t>
            </m:r>
            <m:r>
              <w:rPr>
                <w:rFonts w:ascii="Cambria Math" w:hAnsi="Cambria Math" w:cs="Times New Roman"/>
              </w:rPr>
              <m:t>k</m:t>
            </m:r>
          </m:sub>
        </m:sSub>
        <m:r>
          <w:rPr>
            <w:rFonts w:ascii="Cambria Math" w:hAnsi="Cambria Math" w:cs="Times New Roman"/>
            <w:lang w:val="en-US"/>
          </w:rPr>
          <m:t xml:space="preserve"> </m:t>
        </m:r>
      </m:oMath>
      <w:r w:rsidRPr="00A77A2A">
        <w:rPr>
          <w:rFonts w:ascii="Times New Roman" w:hAnsi="Times New Roman" w:cs="Times New Roman"/>
          <w:lang w:val="en-US"/>
        </w:rPr>
        <w:t xml:space="preserve">is the chemical exergy of the input stream (approximated by LHV; see Annex </w:t>
      </w:r>
      <w:r w:rsidR="00DB0AF0">
        <w:rPr>
          <w:rFonts w:ascii="Times New Roman" w:hAnsi="Times New Roman" w:cs="Times New Roman"/>
          <w:lang w:val="en-US"/>
        </w:rPr>
        <w:t>A-4</w:t>
      </w:r>
      <w:r w:rsidRPr="00A77A2A">
        <w:rPr>
          <w:rFonts w:ascii="Times New Roman" w:hAnsi="Times New Roman" w:cs="Times New Roman"/>
          <w:lang w:val="en-US"/>
        </w:rPr>
        <w:t xml:space="preserve">), and </w:t>
      </w:r>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w:rPr>
                <w:rFonts w:ascii="Cambria Math" w:hAnsi="Cambria Math" w:cs="Times New Roman"/>
                <w:lang w:val="en-US"/>
              </w:rPr>
              <m:t>,</m:t>
            </m:r>
            <m:r>
              <w:rPr>
                <w:rFonts w:ascii="Cambria Math" w:hAnsi="Cambria Math" w:cs="Times New Roman"/>
              </w:rPr>
              <m:t>k</m:t>
            </m:r>
          </m:sub>
        </m:sSub>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is the exergy share of energy product</w:t>
      </w:r>
      <m:oMath>
        <m:r>
          <w:rPr>
            <w:rFonts w:ascii="Cambria Math" w:hAnsi="Cambria Math" w:cs="Times New Roman"/>
            <w:lang w:val="en-US"/>
          </w:rPr>
          <m:t xml:space="preserve"> </m:t>
        </m:r>
        <m:r>
          <w:rPr>
            <w:rFonts w:ascii="Cambria Math" w:hAnsi="Cambria Math" w:cs="Times New Roman"/>
          </w:rPr>
          <m:t>e</m:t>
        </m:r>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among all energy products generated from </w:t>
      </w:r>
      <m:oMath>
        <m:r>
          <w:rPr>
            <w:rFonts w:ascii="Cambria Math" w:hAnsi="Cambria Math" w:cs="Times New Roman"/>
          </w:rPr>
          <m:t>k</m:t>
        </m:r>
      </m:oMath>
      <w:r w:rsidRPr="00A77A2A">
        <w:rPr>
          <w:rFonts w:ascii="Times New Roman" w:hAnsi="Times New Roman" w:cs="Times New Roman"/>
          <w:lang w:val="en-US"/>
        </w:rPr>
        <w:t>.</w:t>
      </w:r>
    </w:p>
    <w:p w14:paraId="766E3F6B" w14:textId="0965CE0C" w:rsidR="002845BE" w:rsidRDefault="00112001" w:rsidP="002845BE">
      <w:pPr>
        <w:rPr>
          <w:rFonts w:ascii="Times New Roman" w:hAnsi="Times New Roman" w:cs="Times New Roman"/>
          <w:lang w:val="en-US"/>
        </w:rPr>
      </w:pPr>
      <w:r w:rsidRPr="00112001">
        <w:rPr>
          <w:rFonts w:ascii="Times New Roman" w:hAnsi="Times New Roman" w:cs="Times New Roman"/>
          <w:lang w:val="en-US"/>
        </w:rPr>
        <w:t>For the facility-level WtE allocation applied in Eqs. (SI 1) and (SI 2)–(SI 4)</w:t>
      </w:r>
      <w:r>
        <w:rPr>
          <w:rFonts w:ascii="Times New Roman" w:hAnsi="Times New Roman" w:cs="Times New Roman"/>
          <w:lang w:val="en-US"/>
        </w:rPr>
        <w:t xml:space="preserve"> in Section </w:t>
      </w:r>
      <w:r w:rsidR="0083418D">
        <w:rPr>
          <w:rFonts w:ascii="Times New Roman" w:hAnsi="Times New Roman" w:cs="Times New Roman"/>
          <w:lang w:val="en-US"/>
        </w:rPr>
        <w:t>A-</w:t>
      </w:r>
      <w:r>
        <w:rPr>
          <w:rFonts w:ascii="Times New Roman" w:hAnsi="Times New Roman" w:cs="Times New Roman"/>
          <w:lang w:val="en-US"/>
        </w:rPr>
        <w:t>6.1.3</w:t>
      </w:r>
      <w:r w:rsidRPr="00112001">
        <w:rPr>
          <w:rFonts w:ascii="Times New Roman" w:hAnsi="Times New Roman" w:cs="Times New Roman"/>
          <w:lang w:val="en-US"/>
        </w:rPr>
        <w:t xml:space="preserve">, </w:t>
      </w:r>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WtE</m:t>
            </m:r>
          </m:sub>
          <m:sup>
            <m:r>
              <w:rPr>
                <w:rFonts w:ascii="Cambria Math" w:hAnsi="Cambria Math" w:cs="Times New Roman"/>
              </w:rPr>
              <m:t>int</m:t>
            </m:r>
          </m:sup>
        </m:sSubSup>
      </m:oMath>
      <w:r w:rsidR="00C32B48" w:rsidRPr="00C32B48">
        <w:rPr>
          <w:rFonts w:ascii="Times New Roman" w:eastAsiaTheme="minorEastAsia" w:hAnsi="Times New Roman" w:cs="Times New Roman"/>
          <w:lang w:val="en-US"/>
        </w:rPr>
        <w:t xml:space="preserve"> </w:t>
      </w:r>
      <w:r w:rsidRPr="00112001">
        <w:rPr>
          <w:rFonts w:ascii="Times New Roman" w:hAnsi="Times New Roman" w:cs="Times New Roman"/>
          <w:lang w:val="en-US"/>
        </w:rPr>
        <w:t>denotes</w:t>
      </w:r>
      <w:r>
        <w:rPr>
          <w:rFonts w:ascii="Times New Roman" w:hAnsi="Times New Roman" w:cs="Times New Roman"/>
          <w:lang w:val="en-US"/>
        </w:rPr>
        <w:t xml:space="preserve"> </w:t>
      </w:r>
      <w:r w:rsidR="002845BE" w:rsidRPr="002845BE">
        <w:rPr>
          <w:rFonts w:ascii="Times New Roman" w:hAnsi="Times New Roman" w:cs="Times New Roman"/>
          <w:lang w:val="en-US"/>
        </w:rPr>
        <w:t xml:space="preserve">the total internal burden of the WtE facility, </w:t>
      </w:r>
      <m:oMath>
        <m:sSub>
          <m:sSubPr>
            <m:ctrlPr>
              <w:rPr>
                <w:rFonts w:ascii="Cambria Math" w:hAnsi="Cambria Math" w:cs="Times New Roman"/>
              </w:rPr>
            </m:ctrlPr>
          </m:sSubPr>
          <m:e>
            <m:r>
              <m:rPr>
                <m:sty m:val="p"/>
              </m:rPr>
              <w:rPr>
                <w:rFonts w:ascii="Cambria Math" w:hAnsi="Cambria Math" w:cs="Times New Roman"/>
                <w:lang w:val="en-US"/>
              </w:rPr>
              <m:t>Ex</m:t>
            </m:r>
          </m:e>
          <m:sub>
            <m:r>
              <w:rPr>
                <w:rFonts w:ascii="Cambria Math" w:hAnsi="Cambria Math" w:cs="Times New Roman"/>
              </w:rPr>
              <m:t>e</m:t>
            </m:r>
            <m:r>
              <w:rPr>
                <w:rFonts w:ascii="Cambria Math" w:hAnsi="Cambria Math" w:cs="Times New Roman"/>
                <w:lang w:val="en-US"/>
              </w:rPr>
              <m:t>,</m:t>
            </m:r>
            <m:r>
              <m:rPr>
                <m:sty m:val="p"/>
              </m:rPr>
              <w:rPr>
                <w:rFonts w:ascii="Cambria Math" w:hAnsi="Cambria Math" w:cs="Times New Roman"/>
                <w:lang w:val="en-US"/>
              </w:rPr>
              <m:t>WtE</m:t>
            </m:r>
          </m:sub>
        </m:sSub>
      </m:oMath>
      <w:r w:rsidR="005F28E2" w:rsidRPr="005F28E2">
        <w:rPr>
          <w:rFonts w:ascii="Times New Roman" w:eastAsiaTheme="minorEastAsia" w:hAnsi="Times New Roman" w:cs="Times New Roman"/>
          <w:lang w:val="en-US"/>
        </w:rPr>
        <w:t xml:space="preserve"> </w:t>
      </w:r>
      <w:r w:rsidR="002845BE" w:rsidRPr="002845BE">
        <w:rPr>
          <w:rFonts w:ascii="Times New Roman" w:hAnsi="Times New Roman" w:cs="Times New Roman"/>
          <w:lang w:val="en-US"/>
        </w:rPr>
        <w:t xml:space="preserve">the total exergy of energy product </w:t>
      </w:r>
      <m:oMath>
        <m:r>
          <w:rPr>
            <w:rFonts w:ascii="Cambria Math" w:hAnsi="Cambria Math" w:cs="Times New Roman"/>
          </w:rPr>
          <m:t>e</m:t>
        </m:r>
      </m:oMath>
      <w:r w:rsidR="002845BE" w:rsidRPr="002845BE">
        <w:rPr>
          <w:rFonts w:ascii="Times New Roman" w:hAnsi="Times New Roman" w:cs="Times New Roman"/>
          <w:lang w:val="en-US"/>
        </w:rPr>
        <w:t xml:space="preserve">, and </w:t>
      </w:r>
      <m:oMath>
        <m:sSub>
          <m:sSubPr>
            <m:ctrlPr>
              <w:rPr>
                <w:rFonts w:ascii="Cambria Math" w:hAnsi="Cambria Math" w:cs="Times New Roman"/>
              </w:rPr>
            </m:ctrlPr>
          </m:sSubPr>
          <m:e>
            <m:r>
              <m:rPr>
                <m:sty m:val="p"/>
              </m:rPr>
              <w:rPr>
                <w:rFonts w:ascii="Cambria Math" w:hAnsi="Cambria Math" w:cs="Times New Roman"/>
                <w:lang w:val="en-US"/>
              </w:rPr>
              <m:t>Ex</m:t>
            </m:r>
          </m:e>
          <m:sub>
            <m:r>
              <m:rPr>
                <m:sty m:val="p"/>
              </m:rPr>
              <w:rPr>
                <w:rFonts w:ascii="Cambria Math" w:hAnsi="Cambria Math" w:cs="Times New Roman"/>
                <w:lang w:val="en-US"/>
              </w:rPr>
              <m:t>input</m:t>
            </m:r>
            <m:r>
              <w:rPr>
                <w:rFonts w:ascii="Cambria Math" w:hAnsi="Cambria Math" w:cs="Times New Roman"/>
                <w:lang w:val="en-US"/>
              </w:rPr>
              <m:t>,</m:t>
            </m:r>
            <m:r>
              <m:rPr>
                <m:sty m:val="p"/>
              </m:rPr>
              <w:rPr>
                <w:rFonts w:ascii="Cambria Math" w:hAnsi="Cambria Math" w:cs="Times New Roman"/>
                <w:lang w:val="en-US"/>
              </w:rPr>
              <m:t>WtE</m:t>
            </m:r>
          </m:sub>
        </m:sSub>
        <m:r>
          <w:rPr>
            <w:rFonts w:ascii="Cambria Math" w:hAnsi="Cambria Math" w:cs="Times New Roman"/>
            <w:lang w:val="en-US"/>
          </w:rPr>
          <m:t xml:space="preserve"> </m:t>
        </m:r>
      </m:oMath>
      <w:r w:rsidR="002845BE" w:rsidRPr="002845BE">
        <w:rPr>
          <w:rFonts w:ascii="Times New Roman" w:hAnsi="Times New Roman" w:cs="Times New Roman"/>
          <w:lang w:val="en-US"/>
        </w:rPr>
        <w:t xml:space="preserve">the total chemical exergy of all residual inputs. The facility-average exergy factor and the exergy share of energy product </w:t>
      </w:r>
      <m:oMath>
        <m:r>
          <w:rPr>
            <w:rFonts w:ascii="Cambria Math" w:hAnsi="Cambria Math" w:cs="Times New Roman"/>
          </w:rPr>
          <m:t>e</m:t>
        </m:r>
      </m:oMath>
      <w:r w:rsidR="005F28E2" w:rsidRPr="005F28E2">
        <w:rPr>
          <w:rFonts w:ascii="Times New Roman" w:eastAsiaTheme="minorEastAsia" w:hAnsi="Times New Roman" w:cs="Times New Roman"/>
          <w:lang w:val="en-US"/>
        </w:rPr>
        <w:t xml:space="preserve"> </w:t>
      </w:r>
      <w:r w:rsidR="002845BE" w:rsidRPr="002845BE">
        <w:rPr>
          <w:rFonts w:ascii="Times New Roman" w:hAnsi="Times New Roman" w:cs="Times New Roman"/>
          <w:lang w:val="en-US"/>
        </w:rPr>
        <w:t>are defined as</w:t>
      </w:r>
      <w:r w:rsidR="005F28E2">
        <w:rPr>
          <w:rFonts w:ascii="Times New Roman" w:hAnsi="Times New Roman" w:cs="Times New Roman"/>
          <w:lang w:val="en-US"/>
        </w:rPr>
        <w:t xml:space="preserve"> (analogously to Eq (2) and (3) of the main text)</w:t>
      </w:r>
      <w:r w:rsidR="002845BE" w:rsidRPr="002845BE">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979"/>
      </w:tblGrid>
      <w:tr w:rsidR="005F28E2" w14:paraId="2B0C2379" w14:textId="77777777" w:rsidTr="005F28E2">
        <w:tc>
          <w:tcPr>
            <w:tcW w:w="7083" w:type="dxa"/>
          </w:tcPr>
          <w:p w14:paraId="23B7AFD0" w14:textId="77777777" w:rsidR="005F28E2" w:rsidRPr="002845BE" w:rsidRDefault="005557F5" w:rsidP="005F28E2">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ex</m:t>
                    </m:r>
                    <m:r>
                      <w:rPr>
                        <w:rFonts w:ascii="Cambria Math" w:hAnsi="Cambria Math" w:cs="Times New Roman"/>
                      </w:rPr>
                      <m:t>,</m:t>
                    </m:r>
                    <m:r>
                      <m:rPr>
                        <m:sty m:val="p"/>
                      </m:rPr>
                      <w:rPr>
                        <w:rFonts w:ascii="Cambria Math" w:hAnsi="Cambria Math" w:cs="Times New Roman"/>
                      </w:rPr>
                      <m:t>WtE</m:t>
                    </m:r>
                  </m:sub>
                </m:sSub>
                <m:r>
                  <w:rPr>
                    <w:rFonts w:ascii="Cambria Math" w:hAnsi="Cambria Math" w:cs="Times New Roman"/>
                  </w:rPr>
                  <m:t>=</m:t>
                </m:r>
                <m:f>
                  <m:fPr>
                    <m:ctrlPr>
                      <w:rPr>
                        <w:rFonts w:ascii="Cambria Math" w:hAnsi="Cambria Math" w:cs="Times New Roman"/>
                      </w:rPr>
                    </m:ctrlPr>
                  </m:fPr>
                  <m:num>
                    <m:nary>
                      <m:naryPr>
                        <m:chr m:val="∑"/>
                        <m:limLoc m:val="undOvr"/>
                        <m:grow m:val="1"/>
                        <m:supHide m:val="1"/>
                        <m:ctrlPr>
                          <w:rPr>
                            <w:rFonts w:ascii="Cambria Math" w:hAnsi="Cambria Math" w:cs="Times New Roman"/>
                          </w:rPr>
                        </m:ctrlPr>
                      </m:naryPr>
                      <m:sub>
                        <m: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Ex</m:t>
                            </m:r>
                          </m:e>
                          <m:sub>
                            <m:r>
                              <w:rPr>
                                <w:rFonts w:ascii="Cambria Math" w:hAnsi="Cambria Math" w:cs="Times New Roman"/>
                              </w:rPr>
                              <m:t>e,</m:t>
                            </m:r>
                            <m:r>
                              <m:rPr>
                                <m:sty m:val="p"/>
                              </m:rPr>
                              <w:rPr>
                                <w:rFonts w:ascii="Cambria Math" w:hAnsi="Cambria Math" w:cs="Times New Roman"/>
                              </w:rPr>
                              <m:t>WtE</m:t>
                            </m:r>
                          </m:sub>
                        </m:sSub>
                      </m:e>
                    </m:nary>
                  </m:num>
                  <m:den>
                    <m:sSub>
                      <m:sSubPr>
                        <m:ctrlPr>
                          <w:rPr>
                            <w:rFonts w:ascii="Cambria Math" w:hAnsi="Cambria Math" w:cs="Times New Roman"/>
                          </w:rPr>
                        </m:ctrlPr>
                      </m:sSubPr>
                      <m:e>
                        <m:r>
                          <m:rPr>
                            <m:sty m:val="p"/>
                          </m:rPr>
                          <w:rPr>
                            <w:rFonts w:ascii="Cambria Math" w:hAnsi="Cambria Math" w:cs="Times New Roman"/>
                          </w:rPr>
                          <m:t>Ex</m:t>
                        </m:r>
                      </m:e>
                      <m:sub>
                        <m:r>
                          <m:rPr>
                            <m:sty m:val="p"/>
                          </m:rPr>
                          <w:rPr>
                            <w:rFonts w:ascii="Cambria Math" w:hAnsi="Cambria Math" w:cs="Times New Roman"/>
                          </w:rPr>
                          <m:t>input</m:t>
                        </m:r>
                        <m:r>
                          <w:rPr>
                            <w:rFonts w:ascii="Cambria Math" w:hAnsi="Cambria Math" w:cs="Times New Roman"/>
                          </w:rPr>
                          <m:t>,</m:t>
                        </m:r>
                        <m:r>
                          <m:rPr>
                            <m:sty m:val="p"/>
                          </m:rPr>
                          <w:rPr>
                            <w:rFonts w:ascii="Cambria Math" w:hAnsi="Cambria Math" w:cs="Times New Roman"/>
                          </w:rPr>
                          <m:t>WtE</m:t>
                        </m:r>
                      </m:sub>
                    </m:sSub>
                  </m:den>
                </m:f>
              </m:oMath>
            </m:oMathPara>
          </w:p>
          <w:p w14:paraId="215E6AAB" w14:textId="77777777" w:rsidR="005F28E2" w:rsidRDefault="005F28E2" w:rsidP="002845BE">
            <w:pPr>
              <w:rPr>
                <w:rFonts w:ascii="Times New Roman" w:hAnsi="Times New Roman" w:cs="Times New Roman"/>
                <w:lang w:val="en-US"/>
              </w:rPr>
            </w:pPr>
          </w:p>
        </w:tc>
        <w:tc>
          <w:tcPr>
            <w:tcW w:w="1979" w:type="dxa"/>
          </w:tcPr>
          <w:p w14:paraId="3E2EF8D0" w14:textId="094CDD39" w:rsidR="005F28E2" w:rsidRDefault="005F28E2" w:rsidP="002845BE">
            <w:pPr>
              <w:rPr>
                <w:rFonts w:ascii="Times New Roman" w:hAnsi="Times New Roman" w:cs="Times New Roman"/>
                <w:lang w:val="en-US"/>
              </w:rPr>
            </w:pPr>
            <w:r>
              <w:rPr>
                <w:rFonts w:ascii="Times New Roman" w:hAnsi="Times New Roman" w:cs="Times New Roman"/>
                <w:lang w:val="en-US"/>
              </w:rPr>
              <w:t>(2) for facility-level</w:t>
            </w:r>
          </w:p>
        </w:tc>
      </w:tr>
      <w:tr w:rsidR="005F28E2" w14:paraId="3F6CA709" w14:textId="77777777" w:rsidTr="005F28E2">
        <w:trPr>
          <w:trHeight w:val="755"/>
        </w:trPr>
        <w:tc>
          <w:tcPr>
            <w:tcW w:w="7083" w:type="dxa"/>
          </w:tcPr>
          <w:p w14:paraId="0BB99F9E" w14:textId="2F1DB9DB" w:rsidR="005F28E2" w:rsidRDefault="005557F5" w:rsidP="002845BE">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m:rPr>
                        <m:sty m:val="p"/>
                      </m:rPr>
                      <w:rPr>
                        <w:rFonts w:ascii="Cambria Math" w:hAnsi="Cambria Math" w:cs="Times New Roman"/>
                      </w:rPr>
                      <m:t>WtE</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Ex</m:t>
                        </m:r>
                      </m:e>
                      <m:sub>
                        <m:r>
                          <w:rPr>
                            <w:rFonts w:ascii="Cambria Math" w:hAnsi="Cambria Math" w:cs="Times New Roman"/>
                          </w:rPr>
                          <m:t>e,</m:t>
                        </m:r>
                        <m:r>
                          <m:rPr>
                            <m:sty m:val="p"/>
                          </m:rPr>
                          <w:rPr>
                            <w:rFonts w:ascii="Cambria Math" w:hAnsi="Cambria Math" w:cs="Times New Roman"/>
                          </w:rPr>
                          <m:t>WtE</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sup>
                        </m:sSup>
                      </m:sub>
                      <m:sup/>
                      <m:e>
                        <m:sSub>
                          <m:sSubPr>
                            <m:ctrlPr>
                              <w:rPr>
                                <w:rFonts w:ascii="Cambria Math" w:hAnsi="Cambria Math" w:cs="Times New Roman"/>
                              </w:rPr>
                            </m:ctrlPr>
                          </m:sSubPr>
                          <m:e>
                            <m:r>
                              <m:rPr>
                                <m:sty m:val="p"/>
                              </m:rPr>
                              <w:rPr>
                                <w:rFonts w:ascii="Cambria Math" w:hAnsi="Cambria Math" w:cs="Times New Roman"/>
                              </w:rPr>
                              <m:t>Ex</m:t>
                            </m:r>
                          </m:e>
                          <m:sub>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WtE</m:t>
                            </m:r>
                          </m:sub>
                        </m:sSub>
                      </m:e>
                    </m:nary>
                  </m:den>
                </m:f>
              </m:oMath>
            </m:oMathPara>
          </w:p>
        </w:tc>
        <w:tc>
          <w:tcPr>
            <w:tcW w:w="1979" w:type="dxa"/>
          </w:tcPr>
          <w:p w14:paraId="6B2D2EE3" w14:textId="0B6791B0" w:rsidR="005F28E2" w:rsidRDefault="005F28E2" w:rsidP="002845BE">
            <w:pPr>
              <w:rPr>
                <w:rFonts w:ascii="Times New Roman" w:hAnsi="Times New Roman" w:cs="Times New Roman"/>
                <w:lang w:val="en-US"/>
              </w:rPr>
            </w:pPr>
            <w:r>
              <w:rPr>
                <w:rFonts w:ascii="Times New Roman" w:hAnsi="Times New Roman" w:cs="Times New Roman"/>
                <w:lang w:val="en-US"/>
              </w:rPr>
              <w:t>(3) for facility-level</w:t>
            </w:r>
          </w:p>
        </w:tc>
      </w:tr>
    </w:tbl>
    <w:p w14:paraId="03F35C23" w14:textId="226FE160" w:rsidR="00A77A2A" w:rsidRPr="00644984" w:rsidRDefault="00A77A2A" w:rsidP="000F123F">
      <w:pPr>
        <w:pStyle w:val="berschrift4"/>
        <w:rPr>
          <w:lang w:val="en-US"/>
        </w:rPr>
      </w:pPr>
      <w:r w:rsidRPr="00644984">
        <w:rPr>
          <w:lang w:val="en-US"/>
        </w:rPr>
        <w:t>A-6.1.2 Process burden components</w:t>
      </w:r>
    </w:p>
    <w:p w14:paraId="2A224A69" w14:textId="3DF07380"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The total environmental burden assigned to process </w:t>
      </w:r>
      <m:oMath>
        <m:r>
          <w:rPr>
            <w:rFonts w:ascii="Cambria Math" w:hAnsi="Cambria Math" w:cs="Times New Roman"/>
          </w:rPr>
          <m:t>i</m:t>
        </m:r>
      </m:oMath>
      <w:r w:rsidRPr="00A77A2A">
        <w:rPr>
          <w:rFonts w:ascii="Times New Roman" w:hAnsi="Times New Roman" w:cs="Times New Roman"/>
          <w:lang w:val="en-US"/>
        </w:rPr>
        <w:t>comprises two components:</w:t>
      </w:r>
    </w:p>
    <w:p w14:paraId="008D719E" w14:textId="48356C09" w:rsidR="00A77A2A" w:rsidRPr="00A77A2A" w:rsidRDefault="00A77A2A" w:rsidP="00504401">
      <w:pPr>
        <w:numPr>
          <w:ilvl w:val="0"/>
          <w:numId w:val="12"/>
        </w:numPr>
        <w:rPr>
          <w:rFonts w:ascii="Times New Roman" w:hAnsi="Times New Roman" w:cs="Times New Roman"/>
          <w:lang w:val="en-US"/>
        </w:rPr>
      </w:pPr>
      <w:r w:rsidRPr="00A77A2A">
        <w:rPr>
          <w:rFonts w:ascii="Times New Roman" w:hAnsi="Times New Roman" w:cs="Times New Roman"/>
          <w:lang w:val="en-US"/>
        </w:rPr>
        <w:t xml:space="preserve">Internal process burden </w:t>
      </w:r>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lang w:val="en-US"/>
              </w:rPr>
              <m:t>int</m:t>
            </m:r>
          </m:sup>
        </m:sSubSup>
      </m:oMath>
      <w:r w:rsidR="00C32B48" w:rsidRPr="00C32B48">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(Pt): the burden from process </w:t>
      </w:r>
      <m:oMath>
        <m:r>
          <w:rPr>
            <w:rFonts w:ascii="Cambria Math" w:hAnsi="Cambria Math" w:cs="Times New Roman"/>
          </w:rPr>
          <m:t>i</m:t>
        </m:r>
      </m:oMath>
      <w:r w:rsidRPr="00A77A2A">
        <w:rPr>
          <w:rFonts w:ascii="Times New Roman" w:hAnsi="Times New Roman" w:cs="Times New Roman"/>
          <w:lang w:val="en-US"/>
        </w:rPr>
        <w:t xml:space="preserve">'s own operation (collection, sorting, recycling, or WtE), incurred within the system boundary of process </w:t>
      </w:r>
      <m:oMath>
        <m:r>
          <w:rPr>
            <w:rFonts w:ascii="Cambria Math" w:hAnsi="Cambria Math" w:cs="Times New Roman"/>
          </w:rPr>
          <m:t>i</m:t>
        </m:r>
      </m:oMath>
      <w:r w:rsidRPr="00A77A2A">
        <w:rPr>
          <w:rFonts w:ascii="Times New Roman" w:hAnsi="Times New Roman" w:cs="Times New Roman"/>
          <w:lang w:val="en-US"/>
        </w:rPr>
        <w:t>.</w:t>
      </w:r>
    </w:p>
    <w:p w14:paraId="4D4C7B36" w14:textId="2FB830D0" w:rsidR="00A77A2A" w:rsidRPr="00A77A2A" w:rsidRDefault="00A77A2A" w:rsidP="00504401">
      <w:pPr>
        <w:numPr>
          <w:ilvl w:val="0"/>
          <w:numId w:val="12"/>
        </w:numPr>
        <w:rPr>
          <w:rFonts w:ascii="Times New Roman" w:hAnsi="Times New Roman" w:cs="Times New Roman"/>
          <w:lang w:val="en-US"/>
        </w:rPr>
      </w:pPr>
      <w:r w:rsidRPr="00A77A2A">
        <w:rPr>
          <w:rFonts w:ascii="Times New Roman" w:hAnsi="Times New Roman" w:cs="Times New Roman"/>
          <w:lang w:val="en-US"/>
        </w:rPr>
        <w:t xml:space="preserve">Downstream treatment burdens </w:t>
      </w:r>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k</m:t>
            </m:r>
          </m:sub>
          <m:sup>
            <m:r>
              <m:rPr>
                <m:sty m:val="p"/>
              </m:rPr>
              <w:rPr>
                <w:rFonts w:ascii="Cambria Math" w:hAnsi="Cambria Math" w:cs="Times New Roman"/>
                <w:lang w:val="en-US"/>
              </w:rPr>
              <m:t>down</m:t>
            </m:r>
          </m:sup>
        </m:sSubSup>
        <m:r>
          <w:rPr>
            <w:rFonts w:ascii="Cambria Math" w:hAnsi="Cambria Math" w:cs="Times New Roman"/>
            <w:lang w:val="en-US"/>
          </w:rPr>
          <m:t xml:space="preserve"> </m:t>
        </m:r>
      </m:oMath>
      <w:r w:rsidRPr="00A77A2A">
        <w:rPr>
          <w:rFonts w:ascii="Times New Roman" w:hAnsi="Times New Roman" w:cs="Times New Roman"/>
          <w:lang w:val="en-US"/>
        </w:rPr>
        <w:t xml:space="preserve">(Pt): burdens attributed to process </w:t>
      </w:r>
      <m:oMath>
        <m:r>
          <w:rPr>
            <w:rFonts w:ascii="Cambria Math" w:hAnsi="Cambria Math" w:cs="Times New Roman"/>
          </w:rPr>
          <m:t>i</m:t>
        </m:r>
      </m:oMath>
      <w:r w:rsidRPr="00A77A2A">
        <w:rPr>
          <w:rFonts w:ascii="Times New Roman" w:hAnsi="Times New Roman" w:cs="Times New Roman"/>
          <w:lang w:val="en-US"/>
        </w:rPr>
        <w:t xml:space="preserve">from downstream treatment facilities (WtE, landfill) for each non-recovered output </w:t>
      </w:r>
      <m:oMath>
        <m:r>
          <w:rPr>
            <w:rFonts w:ascii="Cambria Math" w:hAnsi="Cambria Math" w:cs="Times New Roman"/>
          </w:rPr>
          <m:t>k</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oMath>
      <w:r w:rsidRPr="00A77A2A">
        <w:rPr>
          <w:rFonts w:ascii="Times New Roman" w:hAnsi="Times New Roman" w:cs="Times New Roman"/>
          <w:lang w:val="en-US"/>
        </w:rPr>
        <w:t>, as derived in Steps 4a–4b (</w:t>
      </w:r>
      <w:r w:rsidR="009C08D4">
        <w:rPr>
          <w:rFonts w:ascii="Times New Roman" w:hAnsi="Times New Roman" w:cs="Times New Roman"/>
          <w:lang w:val="en-US"/>
        </w:rPr>
        <w:t>Section 2.3</w:t>
      </w:r>
      <w:r w:rsidRPr="00A77A2A">
        <w:rPr>
          <w:rFonts w:ascii="Times New Roman" w:hAnsi="Times New Roman" w:cs="Times New Roman"/>
          <w:lang w:val="en-US"/>
        </w:rPr>
        <w:t>.2).</w:t>
      </w:r>
    </w:p>
    <w:p w14:paraId="0A1FA508" w14:textId="625447CE" w:rsidR="00A77A2A" w:rsidRPr="00A77A2A" w:rsidRDefault="002845BE" w:rsidP="00A77A2A">
      <w:pPr>
        <w:rPr>
          <w:rFonts w:ascii="Times New Roman" w:hAnsi="Times New Roman" w:cs="Times New Roman"/>
          <w:lang w:val="en-US"/>
        </w:rPr>
      </w:pPr>
      <w:r w:rsidRPr="002845BE">
        <w:rPr>
          <w:rFonts w:ascii="Times New Roman" w:hAnsi="Times New Roman" w:cs="Times New Roman"/>
          <w:lang w:val="en-US"/>
        </w:rPr>
        <w:t>The internal process burden is allocated through Steps 1–3. Attributed downstream-treatment burdens enter the generating process in Step 4c and are partitioned using the functional split and redistribution logic of Steps 2 and 3; they are not allocated again through Step 1</w:t>
      </w:r>
      <w:r w:rsidR="00BB77B4">
        <w:rPr>
          <w:rFonts w:ascii="Times New Roman" w:hAnsi="Times New Roman" w:cs="Times New Roman"/>
          <w:lang w:val="en-US"/>
        </w:rPr>
        <w:t>.</w:t>
      </w:r>
      <w:r>
        <w:rPr>
          <w:rFonts w:ascii="Times New Roman" w:hAnsi="Times New Roman" w:cs="Times New Roman"/>
          <w:lang w:val="en-US"/>
        </w:rPr>
        <w:t xml:space="preserve"> </w:t>
      </w:r>
      <w:r w:rsidR="00A77A2A" w:rsidRPr="00A77A2A">
        <w:rPr>
          <w:rFonts w:ascii="Times New Roman" w:hAnsi="Times New Roman" w:cs="Times New Roman"/>
          <w:lang w:val="en-US"/>
        </w:rPr>
        <w:t xml:space="preserve">In what follows, the equations are stated first for the internal burden </w:t>
      </w:r>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lang w:val="en-US"/>
              </w:rPr>
              <m:t>int</m:t>
            </m:r>
          </m:sup>
        </m:sSubSup>
      </m:oMath>
      <w:r w:rsidR="00A77A2A" w:rsidRPr="00A77A2A">
        <w:rPr>
          <w:rFonts w:ascii="Times New Roman" w:hAnsi="Times New Roman" w:cs="Times New Roman"/>
          <w:lang w:val="en-US"/>
        </w:rPr>
        <w:t xml:space="preserve">and then for the downstream component </w:t>
      </w:r>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k</m:t>
            </m:r>
          </m:sub>
          <m:sup>
            <m:r>
              <m:rPr>
                <m:sty m:val="p"/>
              </m:rPr>
              <w:rPr>
                <w:rFonts w:ascii="Cambria Math" w:hAnsi="Cambria Math" w:cs="Times New Roman"/>
                <w:lang w:val="en-US"/>
              </w:rPr>
              <m:t>down</m:t>
            </m:r>
          </m:sup>
        </m:sSubSup>
      </m:oMath>
      <w:r w:rsidR="00A77A2A" w:rsidRPr="00A77A2A">
        <w:rPr>
          <w:rFonts w:ascii="Times New Roman" w:hAnsi="Times New Roman" w:cs="Times New Roman"/>
          <w:lang w:val="en-US"/>
        </w:rPr>
        <w:t>, since the two components enter the allocation at different points.</w:t>
      </w:r>
    </w:p>
    <w:p w14:paraId="7B0ADDBF" w14:textId="77777777" w:rsidR="00A77A2A" w:rsidRPr="00A77A2A" w:rsidRDefault="00A77A2A" w:rsidP="000F123F">
      <w:pPr>
        <w:pStyle w:val="berschrift4"/>
        <w:rPr>
          <w:lang w:val="en-US"/>
        </w:rPr>
      </w:pPr>
      <w:r w:rsidRPr="00A77A2A">
        <w:rPr>
          <w:lang w:val="en-US"/>
        </w:rPr>
        <w:t>A-6.1.3 Complete allocation equations for a generic unit process</w:t>
      </w:r>
    </w:p>
    <w:p w14:paraId="5EB694DD" w14:textId="73AC1328" w:rsidR="00644984" w:rsidRPr="00644984" w:rsidRDefault="00644984" w:rsidP="00A77A2A">
      <w:pPr>
        <w:rPr>
          <w:rFonts w:ascii="Times New Roman" w:hAnsi="Times New Roman" w:cs="Times New Roman"/>
          <w:lang w:val="en-US"/>
        </w:rPr>
      </w:pPr>
      <w:r w:rsidRPr="00644984">
        <w:rPr>
          <w:rFonts w:ascii="Times New Roman" w:hAnsi="Times New Roman" w:cs="Times New Roman"/>
          <w:lang w:val="en-US"/>
        </w:rPr>
        <w:t xml:space="preserve">The four-step procedure is applied sequentially to each physically delimited unit process. The total burden assigned to process </w:t>
      </w:r>
      <m:oMath>
        <m:r>
          <w:rPr>
            <w:rFonts w:ascii="Cambria Math" w:hAnsi="Cambria Math" w:cs="Times New Roman"/>
          </w:rPr>
          <m:t>i</m:t>
        </m:r>
      </m:oMath>
      <w:r w:rsidRPr="00644984">
        <w:rPr>
          <w:rFonts w:ascii="Times New Roman" w:eastAsiaTheme="minorEastAsia" w:hAnsi="Times New Roman" w:cs="Times New Roman"/>
          <w:lang w:val="en-US"/>
        </w:rPr>
        <w:t xml:space="preserve"> </w:t>
      </w:r>
      <w:r w:rsidRPr="00644984">
        <w:rPr>
          <w:rFonts w:ascii="Times New Roman" w:hAnsi="Times New Roman" w:cs="Times New Roman"/>
          <w:lang w:val="en-US"/>
        </w:rPr>
        <w:t xml:space="preserve">may comprise an internal process </w:t>
      </w:r>
      <w:r w:rsidRPr="000F123F">
        <w:rPr>
          <w:rFonts w:ascii="Times New Roman" w:hAnsi="Times New Roman" w:cs="Times New Roman"/>
          <w:lang w:val="en-US"/>
        </w:rPr>
        <w:t xml:space="preserve">burden </w:t>
      </w:r>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lang w:val="en-US"/>
              </w:rPr>
              <m:t>int</m:t>
            </m:r>
          </m:sup>
        </m:sSubSup>
      </m:oMath>
      <w:r w:rsidRPr="000F123F">
        <w:rPr>
          <w:rFonts w:ascii="Times New Roman" w:hAnsi="Times New Roman" w:cs="Times New Roman"/>
          <w:lang w:val="en-US"/>
        </w:rPr>
        <w:t>and</w:t>
      </w:r>
      <w:r w:rsidRPr="00644984">
        <w:rPr>
          <w:rFonts w:ascii="Times New Roman" w:hAnsi="Times New Roman" w:cs="Times New Roman"/>
          <w:lang w:val="en-US"/>
        </w:rPr>
        <w:t>, where applicable, burdens from downstream treatment attributed back to the generating process.</w:t>
      </w:r>
    </w:p>
    <w:p w14:paraId="6AE9F147" w14:textId="76E8DEC1"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Step 1 — Allocation of internal process burden between output streams (Eq. 4)</w:t>
      </w:r>
    </w:p>
    <w:p w14:paraId="1965FB27" w14:textId="71F987D4" w:rsid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For sorting, recycling, and upgrading processes, the internal process burden </w:t>
      </w:r>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lang w:val="en-US"/>
              </w:rPr>
              <m:t>int</m:t>
            </m:r>
          </m:sup>
        </m:sSubSup>
      </m:oMath>
      <w:r w:rsidR="00B469F0" w:rsidRPr="00B469F0">
        <w:rPr>
          <w:rFonts w:ascii="Times New Roman" w:eastAsiaTheme="minorEastAsia" w:hAnsi="Times New Roman" w:cs="Times New Roman"/>
          <w:lang w:val="en-US"/>
        </w:rPr>
        <w:t xml:space="preserve"> </w:t>
      </w:r>
      <w:r w:rsidRPr="00FB6372">
        <w:rPr>
          <w:rFonts w:ascii="Times New Roman" w:hAnsi="Times New Roman" w:cs="Times New Roman"/>
          <w:lang w:val="en-US"/>
        </w:rPr>
        <w:t xml:space="preserve">is allocated to each material output stream </w:t>
      </w:r>
      <m:oMath>
        <m:r>
          <w:rPr>
            <w:rFonts w:ascii="Cambria Math" w:hAnsi="Cambria Math" w:cs="Times New Roman"/>
          </w:rPr>
          <m:t>k</m:t>
        </m:r>
      </m:oMath>
      <w:r w:rsidRPr="00FB6372">
        <w:rPr>
          <w:rFonts w:ascii="Times New Roman" w:hAnsi="Times New Roman" w:cs="Times New Roman"/>
          <w:lang w:val="en-US"/>
        </w:rPr>
        <w:t>in proportion to its mass: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B879C4" w:rsidRPr="005F28E2" w14:paraId="74189500" w14:textId="77777777" w:rsidTr="00B879C4">
        <w:trPr>
          <w:trHeight w:val="611"/>
        </w:trPr>
        <w:tc>
          <w:tcPr>
            <w:tcW w:w="7933" w:type="dxa"/>
          </w:tcPr>
          <w:p w14:paraId="549CFA91" w14:textId="7151CE01" w:rsidR="00B879C4" w:rsidRDefault="005557F5" w:rsidP="002A16ED">
            <w:pPr>
              <w:rPr>
                <w:rFonts w:ascii="Times New Roman" w:hAnsi="Times New Roman" w:cs="Times New Roman"/>
                <w:lang w:val="en-US"/>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lang w:val="en-US"/>
                            </w:rPr>
                            <m:t>int</m:t>
                          </m:r>
                        </m:sup>
                      </m:sSubSup>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den>
                      </m:f>
                    </m:e>
                    <m:e/>
                    <m:e/>
                  </m:mr>
                </m:m>
              </m:oMath>
            </m:oMathPara>
          </w:p>
        </w:tc>
        <w:tc>
          <w:tcPr>
            <w:tcW w:w="1129" w:type="dxa"/>
          </w:tcPr>
          <w:p w14:paraId="2545714E" w14:textId="2D8E6B73" w:rsidR="00B879C4" w:rsidRPr="005F28E2" w:rsidRDefault="00B879C4" w:rsidP="002A16ED">
            <w:pPr>
              <w:pStyle w:val="Beschriftung"/>
              <w:rPr>
                <w:rFonts w:ascii="Times New Roman" w:hAnsi="Times New Roman" w:cs="Times New Roman"/>
                <w:i w:val="0"/>
                <w:iCs w:val="0"/>
                <w:lang w:val="en-US"/>
              </w:rPr>
            </w:pPr>
            <w:r>
              <w:rPr>
                <w:rFonts w:ascii="Times New Roman" w:hAnsi="Times New Roman" w:cs="Times New Roman"/>
                <w:i w:val="0"/>
                <w:iCs w:val="0"/>
                <w:sz w:val="22"/>
                <w:szCs w:val="22"/>
                <w:lang w:val="en-US"/>
              </w:rPr>
              <w:t>(4)</w:t>
            </w:r>
          </w:p>
        </w:tc>
      </w:tr>
    </w:tbl>
    <w:p w14:paraId="33DC26FB" w14:textId="703FF1AC"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where </w:t>
      </w:r>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oMath>
      <w:r w:rsidRPr="00FB6372">
        <w:rPr>
          <w:rFonts w:ascii="Times New Roman" w:hAnsi="Times New Roman" w:cs="Times New Roman"/>
          <w:lang w:val="en-US"/>
        </w:rPr>
        <w:t xml:space="preserve">is the burden allocated to material output stream </w:t>
      </w:r>
      <m:oMath>
        <m:r>
          <w:rPr>
            <w:rFonts w:ascii="Cambria Math" w:hAnsi="Cambria Math" w:cs="Times New Roman"/>
          </w:rPr>
          <m:t>k</m:t>
        </m:r>
      </m:oMath>
      <w:r w:rsidRPr="00FB6372">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oMath>
      <w:r w:rsidRPr="00FB6372">
        <w:rPr>
          <w:rFonts w:ascii="Times New Roman" w:hAnsi="Times New Roman" w:cs="Times New Roman"/>
          <w:lang w:val="en-US"/>
        </w:rPr>
        <w:t xml:space="preserve">is the mass of that output stream, and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lang w:val="en-US"/>
          </w:rPr>
          <m:t xml:space="preserve"> </m:t>
        </m:r>
      </m:oMath>
      <w:r w:rsidRPr="00FB6372">
        <w:rPr>
          <w:rFonts w:ascii="Times New Roman" w:hAnsi="Times New Roman" w:cs="Times New Roman"/>
          <w:lang w:val="en-US"/>
        </w:rPr>
        <w:t xml:space="preserve">is the total material output mass of process </w:t>
      </w:r>
      <m:oMath>
        <m:r>
          <w:rPr>
            <w:rFonts w:ascii="Cambria Math" w:hAnsi="Cambria Math" w:cs="Times New Roman"/>
          </w:rPr>
          <m:t>i</m:t>
        </m:r>
      </m:oMath>
      <w:r w:rsidRPr="00FB6372">
        <w:rPr>
          <w:rFonts w:ascii="Times New Roman" w:hAnsi="Times New Roman" w:cs="Times New Roman"/>
          <w:lang w:val="en-US"/>
        </w:rPr>
        <w:t>.</w:t>
      </w:r>
    </w:p>
    <w:p w14:paraId="1FD04C5E" w14:textId="7630CE55" w:rsid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For a WtE facility, the total internal WtE burden is allocated at facility level between energy products </w:t>
      </w:r>
      <m:oMath>
        <m:r>
          <w:rPr>
            <w:rFonts w:ascii="Cambria Math" w:hAnsi="Cambria Math" w:cs="Times New Roman"/>
          </w:rPr>
          <m:t>e</m:t>
        </m:r>
      </m:oMath>
      <w:r w:rsidRPr="00FB6372">
        <w:rPr>
          <w:rFonts w:ascii="Times New Roman" w:hAnsi="Times New Roman" w:cs="Times New Roman"/>
          <w:lang w:val="en-US"/>
        </w:rPr>
        <w:t>in proportion to their exergy shares</w:t>
      </w:r>
      <w:r w:rsidR="005F28E2">
        <w:rPr>
          <w:rFonts w:ascii="Times New Roman" w:hAnsi="Times New Roman" w:cs="Times New Roman"/>
          <w:lang w:val="en-US"/>
        </w:rPr>
        <w:t xml:space="preserve"> (see Eq. </w:t>
      </w:r>
      <w:r w:rsidR="005F28E2" w:rsidRPr="005F28E2">
        <w:rPr>
          <w:rFonts w:ascii="Times New Roman" w:hAnsi="Times New Roman" w:cs="Times New Roman"/>
          <w:lang w:val="en-US"/>
        </w:rPr>
        <w:fldChar w:fldCharType="begin"/>
      </w:r>
      <w:r w:rsidR="005F28E2" w:rsidRPr="005F28E2">
        <w:rPr>
          <w:rFonts w:ascii="Times New Roman" w:hAnsi="Times New Roman" w:cs="Times New Roman"/>
          <w:lang w:val="en-US"/>
        </w:rPr>
        <w:instrText xml:space="preserve"> REF _Ref238460324 \h  \* MERGEFORMAT </w:instrText>
      </w:r>
      <w:r w:rsidR="005F28E2" w:rsidRPr="005F28E2">
        <w:rPr>
          <w:rFonts w:ascii="Times New Roman" w:hAnsi="Times New Roman" w:cs="Times New Roman"/>
          <w:lang w:val="en-US"/>
        </w:rPr>
      </w:r>
      <w:r w:rsidR="005F28E2" w:rsidRPr="005F28E2">
        <w:rPr>
          <w:rFonts w:ascii="Times New Roman" w:hAnsi="Times New Roman" w:cs="Times New Roman"/>
          <w:lang w:val="en-US"/>
        </w:rPr>
        <w:fldChar w:fldCharType="separate"/>
      </w:r>
      <w:r w:rsidR="005F28E2" w:rsidRPr="005F28E2">
        <w:rPr>
          <w:rFonts w:ascii="Times New Roman" w:hAnsi="Times New Roman" w:cs="Times New Roman"/>
          <w:lang w:val="en-US"/>
        </w:rPr>
        <w:t xml:space="preserve">(SI  </w:t>
      </w:r>
      <w:r w:rsidR="005F28E2" w:rsidRPr="005F28E2">
        <w:rPr>
          <w:rFonts w:ascii="Times New Roman" w:hAnsi="Times New Roman" w:cs="Times New Roman"/>
          <w:noProof/>
          <w:lang w:val="en-US"/>
        </w:rPr>
        <w:t>1</w:t>
      </w:r>
      <w:r w:rsidR="005F28E2" w:rsidRPr="005F28E2">
        <w:rPr>
          <w:rFonts w:ascii="Times New Roman" w:hAnsi="Times New Roman" w:cs="Times New Roman"/>
          <w:lang w:val="en-US"/>
        </w:rPr>
        <w:fldChar w:fldCharType="end"/>
      </w:r>
      <w:r w:rsidR="005F28E2" w:rsidRPr="005F28E2">
        <w:rPr>
          <w:rFonts w:ascii="Times New Roman" w:hAnsi="Times New Roman" w:cs="Times New Roman"/>
          <w:lang w:val="en-US"/>
        </w:rPr>
        <w:t>)</w:t>
      </w:r>
      <w:r w:rsidRPr="005F28E2">
        <w:rPr>
          <w:rFonts w:ascii="Times New Roman" w:hAnsi="Times New Roman" w:cs="Times New Roman"/>
          <w:lang w:val="en-US"/>
        </w:rPr>
        <w:t>:</w:t>
      </w:r>
    </w:p>
    <w:p w14:paraId="3E495776" w14:textId="4BFABC10" w:rsidR="005F28E2" w:rsidRPr="005F28E2" w:rsidRDefault="005F28E2" w:rsidP="005F28E2">
      <w:pPr>
        <w:pStyle w:val="Beschriftung"/>
        <w:keepNext/>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5F28E2" w14:paraId="1A5DE002" w14:textId="77777777" w:rsidTr="005F28E2">
        <w:trPr>
          <w:trHeight w:val="494"/>
        </w:trPr>
        <w:tc>
          <w:tcPr>
            <w:tcW w:w="7933" w:type="dxa"/>
          </w:tcPr>
          <w:p w14:paraId="48D5AC9C" w14:textId="7A1D443C" w:rsidR="005F28E2" w:rsidRPr="00B879C4" w:rsidRDefault="005557F5" w:rsidP="00FB6372">
            <w:pPr>
              <w:rPr>
                <w:rFonts w:ascii="Times New Roman" w:hAnsi="Times New Roman" w:cs="Times New Roman"/>
                <w:lang w:val="en-US"/>
              </w:rPr>
            </w:pPr>
            <m:oMathPara>
              <m:oMath>
                <m:m>
                  <m:mPr>
                    <m:plcHide m:val="1"/>
                    <m:mcs>
                      <m:mc>
                        <m:mcPr>
                          <m:count m:val="4"/>
                          <m:mcJc m:val="center"/>
                        </m:mcPr>
                      </m:mc>
                    </m:mcs>
                    <m:ctrlPr>
                      <w:rPr>
                        <w:rFonts w:ascii="Cambria Math" w:hAnsi="Cambria Math" w:cs="Times New Roman"/>
                      </w:rPr>
                    </m:ctrlPr>
                  </m:mPr>
                  <m:mr>
                    <m:e/>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m:rPr>
                              <m:sty m:val="p"/>
                            </m:rPr>
                            <w:rPr>
                              <w:rFonts w:ascii="Cambria Math" w:hAnsi="Cambria Math" w:cs="Times New Roman"/>
                            </w:rPr>
                            <m:t>WtE</m:t>
                          </m:r>
                        </m:sub>
                      </m:sSub>
                    </m:e>
                    <m:e/>
                    <m:e/>
                  </m:mr>
                </m:m>
              </m:oMath>
            </m:oMathPara>
          </w:p>
        </w:tc>
        <w:tc>
          <w:tcPr>
            <w:tcW w:w="1129" w:type="dxa"/>
          </w:tcPr>
          <w:p w14:paraId="484BADF8" w14:textId="395AA97F" w:rsidR="005F28E2" w:rsidRPr="00B879C4" w:rsidRDefault="005F28E2" w:rsidP="005F28E2">
            <w:pPr>
              <w:pStyle w:val="Beschriftung"/>
              <w:rPr>
                <w:rFonts w:ascii="Times New Roman" w:hAnsi="Times New Roman" w:cs="Times New Roman"/>
                <w:i w:val="0"/>
                <w:iCs w:val="0"/>
                <w:color w:val="auto"/>
                <w:lang w:val="en-US"/>
              </w:rPr>
            </w:pPr>
            <w:bookmarkStart w:id="2" w:name="_Ref238460324"/>
            <w:r w:rsidRPr="00B879C4">
              <w:rPr>
                <w:rFonts w:ascii="Times New Roman" w:hAnsi="Times New Roman" w:cs="Times New Roman"/>
                <w:i w:val="0"/>
                <w:iCs w:val="0"/>
                <w:color w:val="auto"/>
                <w:sz w:val="22"/>
                <w:szCs w:val="22"/>
                <w:lang w:val="en-US"/>
              </w:rPr>
              <w:t xml:space="preserve">(SI  </w:t>
            </w:r>
            <w:bookmarkEnd w:id="2"/>
            <w:r w:rsidR="00C32B48">
              <w:rPr>
                <w:rFonts w:ascii="Times New Roman" w:hAnsi="Times New Roman" w:cs="Times New Roman"/>
                <w:i w:val="0"/>
                <w:iCs w:val="0"/>
                <w:color w:val="auto"/>
                <w:sz w:val="22"/>
                <w:szCs w:val="22"/>
              </w:rPr>
              <w:t>1)</w:t>
            </w:r>
          </w:p>
        </w:tc>
      </w:tr>
    </w:tbl>
    <w:p w14:paraId="67BEB5DE" w14:textId="450EC958"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where </w:t>
      </w:r>
      <m:oMath>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lang w:val="en-US"/>
              </w:rPr>
              <m:t>WtE</m:t>
            </m:r>
          </m:sub>
          <m:sup>
            <m:r>
              <m:rPr>
                <m:sty m:val="p"/>
              </m:rPr>
              <w:rPr>
                <w:rFonts w:ascii="Cambria Math" w:hAnsi="Cambria Math" w:cs="Times New Roman"/>
                <w:lang w:val="en-US"/>
              </w:rPr>
              <m:t>int</m:t>
            </m:r>
          </m:sup>
        </m:sSubSup>
      </m:oMath>
      <w:r w:rsidRPr="00FB6372">
        <w:rPr>
          <w:rFonts w:ascii="Times New Roman" w:hAnsi="Times New Roman" w:cs="Times New Roman"/>
          <w:lang w:val="en-US"/>
        </w:rPr>
        <w:t xml:space="preserve">is the total internal burden of the WtE facility and </w:t>
      </w:r>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w:rPr>
                <w:rFonts w:ascii="Cambria Math" w:hAnsi="Cambria Math" w:cs="Times New Roman"/>
                <w:lang w:val="en-US"/>
              </w:rPr>
              <m:t>,</m:t>
            </m:r>
            <m:r>
              <m:rPr>
                <m:sty m:val="p"/>
              </m:rPr>
              <w:rPr>
                <w:rFonts w:ascii="Cambria Math" w:hAnsi="Cambria Math" w:cs="Times New Roman"/>
                <w:lang w:val="en-US"/>
              </w:rPr>
              <m:t>WtE</m:t>
            </m:r>
          </m:sub>
        </m:sSub>
      </m:oMath>
      <w:r w:rsidRPr="00FB6372">
        <w:rPr>
          <w:rFonts w:ascii="Times New Roman" w:hAnsi="Times New Roman" w:cs="Times New Roman"/>
          <w:lang w:val="en-US"/>
        </w:rPr>
        <w:t xml:space="preserve">is the facility-level exergy share of energy product </w:t>
      </w:r>
      <m:oMath>
        <m:r>
          <w:rPr>
            <w:rFonts w:ascii="Cambria Math" w:hAnsi="Cambria Math" w:cs="Times New Roman"/>
          </w:rPr>
          <m:t>e</m:t>
        </m:r>
      </m:oMath>
      <w:r w:rsidRPr="00FB6372">
        <w:rPr>
          <w:rFonts w:ascii="Times New Roman" w:hAnsi="Times New Roman" w:cs="Times New Roman"/>
          <w:lang w:val="en-US"/>
        </w:rPr>
        <w:t xml:space="preserve">. </w:t>
      </w:r>
      <w:r w:rsidR="00E67F6C">
        <w:rPr>
          <w:rFonts w:ascii="Times New Roman" w:hAnsi="Times New Roman" w:cs="Times New Roman"/>
          <w:lang w:val="en-US"/>
        </w:rPr>
        <w:t>Eq</w:t>
      </w:r>
      <w:r w:rsidR="00E67F6C" w:rsidRPr="00E67F6C">
        <w:rPr>
          <w:rFonts w:ascii="Times New Roman" w:hAnsi="Times New Roman" w:cs="Times New Roman"/>
          <w:lang w:val="en-US"/>
        </w:rPr>
        <w:t xml:space="preserve">. </w:t>
      </w:r>
      <w:r w:rsidR="00E67F6C" w:rsidRPr="00E67F6C">
        <w:rPr>
          <w:rFonts w:ascii="Times New Roman" w:hAnsi="Times New Roman" w:cs="Times New Roman"/>
          <w:lang w:val="en-US"/>
        </w:rPr>
        <w:fldChar w:fldCharType="begin"/>
      </w:r>
      <w:r w:rsidR="00E67F6C" w:rsidRPr="00E67F6C">
        <w:rPr>
          <w:rFonts w:ascii="Times New Roman" w:hAnsi="Times New Roman" w:cs="Times New Roman"/>
          <w:lang w:val="en-US"/>
        </w:rPr>
        <w:instrText xml:space="preserve"> REF _Ref238460324 \h  \* MERGEFORMAT </w:instrText>
      </w:r>
      <w:r w:rsidR="00E67F6C" w:rsidRPr="00E67F6C">
        <w:rPr>
          <w:rFonts w:ascii="Times New Roman" w:hAnsi="Times New Roman" w:cs="Times New Roman"/>
          <w:lang w:val="en-US"/>
        </w:rPr>
      </w:r>
      <w:r w:rsidR="00E67F6C" w:rsidRPr="00E67F6C">
        <w:rPr>
          <w:rFonts w:ascii="Times New Roman" w:hAnsi="Times New Roman" w:cs="Times New Roman"/>
          <w:lang w:val="en-US"/>
        </w:rPr>
        <w:fldChar w:fldCharType="separate"/>
      </w:r>
      <w:r w:rsidR="00E67F6C" w:rsidRPr="00E67F6C">
        <w:rPr>
          <w:rFonts w:ascii="Times New Roman" w:hAnsi="Times New Roman" w:cs="Times New Roman"/>
          <w:lang w:val="en-US"/>
        </w:rPr>
        <w:t xml:space="preserve">(SI  </w:t>
      </w:r>
      <w:r w:rsidR="00E67F6C" w:rsidRPr="00E67F6C">
        <w:rPr>
          <w:rFonts w:ascii="Times New Roman" w:hAnsi="Times New Roman" w:cs="Times New Roman"/>
          <w:noProof/>
          <w:lang w:val="en-US"/>
        </w:rPr>
        <w:t>1</w:t>
      </w:r>
      <w:r w:rsidR="00E67F6C" w:rsidRPr="00E67F6C">
        <w:rPr>
          <w:rFonts w:ascii="Times New Roman" w:hAnsi="Times New Roman" w:cs="Times New Roman"/>
          <w:lang w:val="en-US"/>
        </w:rPr>
        <w:fldChar w:fldCharType="end"/>
      </w:r>
      <w:r w:rsidR="00E67F6C" w:rsidRPr="00E67F6C">
        <w:rPr>
          <w:rFonts w:ascii="Times New Roman" w:hAnsi="Times New Roman" w:cs="Times New Roman"/>
          <w:lang w:val="en-US"/>
        </w:rPr>
        <w:t xml:space="preserve">) </w:t>
      </w:r>
      <w:r w:rsidRPr="00FB6372">
        <w:rPr>
          <w:rFonts w:ascii="Times New Roman" w:hAnsi="Times New Roman" w:cs="Times New Roman"/>
          <w:lang w:val="en-US"/>
        </w:rPr>
        <w:t>allocates the total WtE burden between actual energy products; it does not allocate WtE burdens to individual residual input streams.</w:t>
      </w:r>
    </w:p>
    <w:p w14:paraId="1A53F897" w14:textId="77777777"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t>Step 2 — Functional split between material provision and disposal share</w:t>
      </w:r>
    </w:p>
    <w:p w14:paraId="227484C3" w14:textId="5F5F2D6B" w:rsid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For sorting, recycling, and upgrading processes, the burden allocated to material output stream </w:t>
      </w:r>
      <m:oMath>
        <m:r>
          <w:rPr>
            <w:rFonts w:ascii="Cambria Math" w:hAnsi="Cambria Math" w:cs="Times New Roman"/>
          </w:rPr>
          <m:t>k</m:t>
        </m:r>
        <m:r>
          <w:rPr>
            <w:rFonts w:ascii="Cambria Math" w:hAnsi="Cambria Math" w:cs="Times New Roman"/>
            <w:lang w:val="en-US"/>
          </w:rPr>
          <m:t xml:space="preserve"> </m:t>
        </m:r>
      </m:oMath>
      <w:r w:rsidRPr="00FB6372">
        <w:rPr>
          <w:rFonts w:ascii="Times New Roman" w:hAnsi="Times New Roman" w:cs="Times New Roman"/>
          <w:lang w:val="en-US"/>
        </w:rPr>
        <w:t xml:space="preserve">is partitioned between material provision and the disposal share according to the recyclable-material share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FB6372">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5F28E2" w14:paraId="633FD5E8" w14:textId="77777777" w:rsidTr="002A16ED">
        <w:trPr>
          <w:trHeight w:val="494"/>
        </w:trPr>
        <w:tc>
          <w:tcPr>
            <w:tcW w:w="7933" w:type="dxa"/>
          </w:tcPr>
          <w:p w14:paraId="39C9B1BC" w14:textId="42F26913" w:rsidR="005F28E2" w:rsidRDefault="005557F5" w:rsidP="002A16ED">
            <w:pPr>
              <w:rPr>
                <w:rFonts w:ascii="Times New Roman" w:hAnsi="Times New Roman" w:cs="Times New Roman"/>
                <w:lang w:val="en-US"/>
              </w:rPr>
            </w:pPr>
            <m:oMathPara>
              <m:oMath>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k</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oMath>
            </m:oMathPara>
          </w:p>
        </w:tc>
        <w:tc>
          <w:tcPr>
            <w:tcW w:w="1129" w:type="dxa"/>
          </w:tcPr>
          <w:p w14:paraId="09B44175" w14:textId="5884688F" w:rsidR="005F28E2" w:rsidRPr="005F28E2" w:rsidRDefault="005F28E2" w:rsidP="002A16ED">
            <w:pPr>
              <w:rPr>
                <w:rFonts w:ascii="Times New Roman" w:hAnsi="Times New Roman" w:cs="Times New Roman"/>
                <w:lang w:val="en-US"/>
              </w:rPr>
            </w:pPr>
            <w:r>
              <w:rPr>
                <w:rFonts w:ascii="Times New Roman" w:hAnsi="Times New Roman" w:cs="Times New Roman"/>
                <w:lang w:val="en-US"/>
              </w:rPr>
              <w:t>(5)</w:t>
            </w:r>
          </w:p>
        </w:tc>
      </w:tr>
      <w:tr w:rsidR="005F28E2" w14:paraId="3B98B831" w14:textId="77777777" w:rsidTr="005F28E2">
        <w:trPr>
          <w:trHeight w:val="494"/>
        </w:trPr>
        <w:tc>
          <w:tcPr>
            <w:tcW w:w="7933" w:type="dxa"/>
          </w:tcPr>
          <w:p w14:paraId="22FE0C29" w14:textId="24393FBC" w:rsidR="005F28E2" w:rsidRDefault="005557F5" w:rsidP="002A16ED">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w:rPr>
                    <w:rFonts w:ascii="Cambria Math" w:hAnsi="Cambria Math" w:cs="Times New Roman"/>
                    <w:lang w:val="en-US"/>
                  </w:rPr>
                  <m:t>=(1-</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oMath>
            </m:oMathPara>
          </w:p>
        </w:tc>
        <w:tc>
          <w:tcPr>
            <w:tcW w:w="1129" w:type="dxa"/>
          </w:tcPr>
          <w:p w14:paraId="0725436F" w14:textId="60685CD3" w:rsidR="005F28E2" w:rsidRDefault="005F28E2" w:rsidP="002A16ED">
            <w:pPr>
              <w:rPr>
                <w:rFonts w:ascii="Times New Roman" w:hAnsi="Times New Roman" w:cs="Times New Roman"/>
                <w:lang w:val="en-US"/>
              </w:rPr>
            </w:pPr>
            <w:r w:rsidRPr="005F28E2">
              <w:rPr>
                <w:rFonts w:ascii="Times New Roman" w:hAnsi="Times New Roman" w:cs="Times New Roman"/>
                <w:lang w:val="en-US"/>
              </w:rPr>
              <w:t>(</w:t>
            </w:r>
            <w:r>
              <w:rPr>
                <w:rFonts w:ascii="Times New Roman" w:hAnsi="Times New Roman" w:cs="Times New Roman"/>
                <w:lang w:val="en-US"/>
              </w:rPr>
              <w:t>6)</w:t>
            </w:r>
          </w:p>
        </w:tc>
      </w:tr>
    </w:tbl>
    <w:p w14:paraId="7E91C89A" w14:textId="77777777" w:rsidR="005F28E2" w:rsidRPr="00FB6372" w:rsidRDefault="005F28E2" w:rsidP="00FB6372">
      <w:pPr>
        <w:rPr>
          <w:rFonts w:ascii="Times New Roman" w:hAnsi="Times New Roman" w:cs="Times New Roman"/>
          <w:lang w:val="en-US"/>
        </w:rPr>
      </w:pPr>
    </w:p>
    <w:p w14:paraId="414E34F8" w14:textId="7A85C591"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lastRenderedPageBreak/>
        <w:t xml:space="preserve">where </w:t>
      </w:r>
      <m:oMath>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k</m:t>
            </m:r>
          </m:sub>
        </m:sSub>
      </m:oMath>
      <w:r w:rsidRPr="00FB6372">
        <w:rPr>
          <w:rFonts w:ascii="Times New Roman" w:hAnsi="Times New Roman" w:cs="Times New Roman"/>
          <w:lang w:val="en-US"/>
        </w:rPr>
        <w:t xml:space="preserve">is the burden attributable to the material-provision function and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oMath>
      <w:r w:rsidRPr="00FB6372">
        <w:rPr>
          <w:rFonts w:ascii="Times New Roman" w:hAnsi="Times New Roman" w:cs="Times New Roman"/>
          <w:lang w:val="en-US"/>
        </w:rPr>
        <w:t>is the disposal share attributable to the waste-generating life cycle.</w:t>
      </w:r>
    </w:p>
    <w:p w14:paraId="7052E36F" w14:textId="60215103" w:rsid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For a WtE facility, the burden allocated to each energy product is split between energy provision and the facility-level disposal share using the facility-average exergy factor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r>
              <w:rPr>
                <w:rFonts w:ascii="Cambria Math" w:hAnsi="Cambria Math" w:cs="Times New Roman"/>
                <w:lang w:val="en-US"/>
              </w:rPr>
              <m:t>,</m:t>
            </m:r>
            <m:r>
              <m:rPr>
                <m:sty m:val="p"/>
              </m:rPr>
              <w:rPr>
                <w:rFonts w:ascii="Cambria Math" w:hAnsi="Cambria Math" w:cs="Times New Roman"/>
                <w:lang w:val="en-US"/>
              </w:rPr>
              <m:t>WtE</m:t>
            </m:r>
          </m:sub>
        </m:sSub>
      </m:oMath>
      <w:r w:rsidR="00B879C4" w:rsidRPr="00B879C4">
        <w:rPr>
          <w:rFonts w:ascii="Times New Roman" w:eastAsiaTheme="minorEastAsia" w:hAnsi="Times New Roman" w:cs="Times New Roman"/>
          <w:lang w:val="en-US"/>
        </w:rPr>
        <w:t xml:space="preserve"> </w:t>
      </w:r>
      <w:r w:rsidR="00B879C4">
        <w:rPr>
          <w:rFonts w:ascii="Times New Roman" w:eastAsiaTheme="minorEastAsia" w:hAnsi="Times New Roman" w:cs="Times New Roman"/>
          <w:lang w:val="en-US"/>
        </w:rPr>
        <w:t xml:space="preserve">according to Eq. </w:t>
      </w:r>
      <w:r w:rsidR="00B879C4">
        <w:rPr>
          <w:rFonts w:ascii="Times New Roman" w:eastAsiaTheme="minorEastAsia" w:hAnsi="Times New Roman" w:cs="Times New Roman"/>
          <w:lang w:val="en-US"/>
        </w:rPr>
        <w:fldChar w:fldCharType="begin"/>
      </w:r>
      <w:r w:rsidR="00B879C4">
        <w:rPr>
          <w:rFonts w:ascii="Times New Roman" w:eastAsiaTheme="minorEastAsia" w:hAnsi="Times New Roman" w:cs="Times New Roman"/>
          <w:lang w:val="en-US"/>
        </w:rPr>
        <w:instrText xml:space="preserve"> REF _Ref238460942 \h </w:instrText>
      </w:r>
      <w:r w:rsidR="00B879C4">
        <w:rPr>
          <w:rFonts w:ascii="Times New Roman" w:eastAsiaTheme="minorEastAsia" w:hAnsi="Times New Roman" w:cs="Times New Roman"/>
          <w:lang w:val="en-US"/>
        </w:rPr>
      </w:r>
      <w:r w:rsidR="00B879C4">
        <w:rPr>
          <w:rFonts w:ascii="Times New Roman" w:eastAsiaTheme="minorEastAsia" w:hAnsi="Times New Roman" w:cs="Times New Roman"/>
          <w:lang w:val="en-US"/>
        </w:rPr>
        <w:fldChar w:fldCharType="separate"/>
      </w:r>
      <w:r w:rsidR="00B879C4" w:rsidRPr="00B879C4">
        <w:rPr>
          <w:rFonts w:ascii="Times New Roman" w:hAnsi="Times New Roman" w:cs="Times New Roman"/>
          <w:lang w:val="en-US"/>
        </w:rPr>
        <w:t xml:space="preserve">(SI  </w:t>
      </w:r>
      <w:r w:rsidR="00B879C4">
        <w:rPr>
          <w:rFonts w:ascii="Times New Roman" w:hAnsi="Times New Roman" w:cs="Times New Roman"/>
          <w:noProof/>
          <w:lang w:val="en-US"/>
        </w:rPr>
        <w:t>2</w:t>
      </w:r>
      <w:r w:rsidR="00B879C4">
        <w:rPr>
          <w:rFonts w:ascii="Times New Roman" w:eastAsiaTheme="minorEastAsia" w:hAnsi="Times New Roman" w:cs="Times New Roman"/>
          <w:lang w:val="en-US"/>
        </w:rPr>
        <w:fldChar w:fldCharType="end"/>
      </w:r>
      <w:r w:rsidR="00B879C4">
        <w:rPr>
          <w:rFonts w:ascii="Times New Roman" w:eastAsiaTheme="minorEastAsia" w:hAnsi="Times New Roman" w:cs="Times New Roman"/>
          <w:lang w:val="en-US"/>
        </w:rPr>
        <w:t xml:space="preserve">) and Eq. </w:t>
      </w:r>
      <w:r w:rsidR="00B879C4">
        <w:rPr>
          <w:rFonts w:ascii="Times New Roman" w:eastAsiaTheme="minorEastAsia" w:hAnsi="Times New Roman" w:cs="Times New Roman"/>
          <w:lang w:val="en-US"/>
        </w:rPr>
        <w:fldChar w:fldCharType="begin"/>
      </w:r>
      <w:r w:rsidR="00B879C4">
        <w:rPr>
          <w:rFonts w:ascii="Times New Roman" w:eastAsiaTheme="minorEastAsia" w:hAnsi="Times New Roman" w:cs="Times New Roman"/>
          <w:lang w:val="en-US"/>
        </w:rPr>
        <w:instrText xml:space="preserve"> REF _Ref238460944 \h </w:instrText>
      </w:r>
      <w:r w:rsidR="00B879C4">
        <w:rPr>
          <w:rFonts w:ascii="Times New Roman" w:eastAsiaTheme="minorEastAsia" w:hAnsi="Times New Roman" w:cs="Times New Roman"/>
          <w:lang w:val="en-US"/>
        </w:rPr>
      </w:r>
      <w:r w:rsidR="00B879C4">
        <w:rPr>
          <w:rFonts w:ascii="Times New Roman" w:eastAsiaTheme="minorEastAsia" w:hAnsi="Times New Roman" w:cs="Times New Roman"/>
          <w:lang w:val="en-US"/>
        </w:rPr>
        <w:fldChar w:fldCharType="separate"/>
      </w:r>
      <w:r w:rsidR="00B879C4" w:rsidRPr="00B879C4">
        <w:rPr>
          <w:rFonts w:ascii="Times New Roman" w:hAnsi="Times New Roman" w:cs="Times New Roman"/>
          <w:lang w:val="en-US"/>
        </w:rPr>
        <w:t xml:space="preserve">(SI  </w:t>
      </w:r>
      <w:r w:rsidR="00B879C4">
        <w:rPr>
          <w:rFonts w:ascii="Times New Roman" w:hAnsi="Times New Roman" w:cs="Times New Roman"/>
          <w:noProof/>
          <w:lang w:val="en-US"/>
        </w:rPr>
        <w:t>3</w:t>
      </w:r>
      <w:r w:rsidR="00B879C4">
        <w:rPr>
          <w:rFonts w:ascii="Times New Roman" w:eastAsiaTheme="minorEastAsia" w:hAnsi="Times New Roman" w:cs="Times New Roman"/>
          <w:lang w:val="en-US"/>
        </w:rPr>
        <w:fldChar w:fldCharType="end"/>
      </w:r>
      <w:r w:rsidR="00B879C4">
        <w:rPr>
          <w:rFonts w:ascii="Times New Roman" w:eastAsiaTheme="minorEastAsia" w:hAnsi="Times New Roman" w:cs="Times New Roman"/>
          <w:lang w:val="en-US"/>
        </w:rPr>
        <w:t>)</w:t>
      </w:r>
      <w:r w:rsidRPr="00FB6372">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124"/>
      </w:tblGrid>
      <w:tr w:rsidR="00B879C4" w:rsidRPr="005F28E2" w14:paraId="35542105" w14:textId="77777777" w:rsidTr="00B879C4">
        <w:trPr>
          <w:trHeight w:val="494"/>
        </w:trPr>
        <w:tc>
          <w:tcPr>
            <w:tcW w:w="7938" w:type="dxa"/>
          </w:tcPr>
          <w:p w14:paraId="32CBF2EF" w14:textId="2DA70FD9" w:rsidR="00B879C4" w:rsidRDefault="005557F5" w:rsidP="002A16ED">
            <w:pPr>
              <w:rPr>
                <w:rFonts w:ascii="Times New Roman" w:hAnsi="Times New Roman" w:cs="Times New Roman"/>
                <w:lang w:val="en-US"/>
              </w:rPr>
            </w:pPr>
            <m:oMathPara>
              <m:oMath>
                <m:sSub>
                  <m:sSubPr>
                    <m:ctrlPr>
                      <w:rPr>
                        <w:rFonts w:ascii="Cambria Math" w:hAnsi="Cambria Math" w:cs="Times New Roman"/>
                      </w:rPr>
                    </m:ctrlPr>
                  </m:sSubPr>
                  <m:e>
                    <m:r>
                      <m:rPr>
                        <m:sty m:val="p"/>
                      </m:rPr>
                      <w:rPr>
                        <w:rFonts w:ascii="Cambria Math" w:hAnsi="Cambria Math" w:cs="Times New Roman"/>
                        <w:lang w:val="en-US"/>
                      </w:rPr>
                      <m:t>EP</m:t>
                    </m:r>
                  </m:e>
                  <m:sub>
                    <m:r>
                      <w:rPr>
                        <w:rFonts w:ascii="Cambria Math" w:hAnsi="Cambria Math" w:cs="Times New Roman"/>
                      </w:rPr>
                      <m:t>e</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r>
                      <w:rPr>
                        <w:rFonts w:ascii="Cambria Math" w:hAnsi="Cambria Math" w:cs="Times New Roman"/>
                        <w:lang w:val="en-US"/>
                      </w:rPr>
                      <m:t>,</m:t>
                    </m:r>
                    <m:r>
                      <m:rPr>
                        <m:sty m:val="p"/>
                      </m:rPr>
                      <w:rPr>
                        <w:rFonts w:ascii="Cambria Math" w:hAnsi="Cambria Math" w:cs="Times New Roman"/>
                        <w:lang w:val="en-US"/>
                      </w:rPr>
                      <m:t>WtE</m:t>
                    </m:r>
                  </m:sub>
                </m:sSub>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lang w:val="en-US"/>
                      </w:rPr>
                      <m:t>WtE</m:t>
                    </m:r>
                  </m:sup>
                </m:sSubSup>
              </m:oMath>
            </m:oMathPara>
          </w:p>
        </w:tc>
        <w:tc>
          <w:tcPr>
            <w:tcW w:w="1124" w:type="dxa"/>
          </w:tcPr>
          <w:p w14:paraId="55338A79" w14:textId="63B45EC4" w:rsidR="00B879C4" w:rsidRPr="00B879C4" w:rsidRDefault="00B879C4" w:rsidP="002A16ED">
            <w:pPr>
              <w:rPr>
                <w:rFonts w:ascii="Times New Roman" w:hAnsi="Times New Roman" w:cs="Times New Roman"/>
                <w:lang w:val="en-US"/>
              </w:rPr>
            </w:pPr>
            <w:bookmarkStart w:id="3" w:name="_Ref238460942"/>
            <w:r w:rsidRPr="00B879C4">
              <w:rPr>
                <w:rFonts w:ascii="Times New Roman" w:hAnsi="Times New Roman" w:cs="Times New Roman"/>
                <w:lang w:val="en-US"/>
              </w:rPr>
              <w:t xml:space="preserve">(SI  </w:t>
            </w:r>
            <w:bookmarkEnd w:id="3"/>
            <w:r w:rsidR="00C32B48">
              <w:rPr>
                <w:rFonts w:ascii="Times New Roman" w:hAnsi="Times New Roman" w:cs="Times New Roman"/>
              </w:rPr>
              <w:t>2)</w:t>
            </w:r>
          </w:p>
        </w:tc>
      </w:tr>
      <w:tr w:rsidR="00B879C4" w14:paraId="450EA94E" w14:textId="77777777" w:rsidTr="00B879C4">
        <w:trPr>
          <w:trHeight w:val="638"/>
        </w:trPr>
        <w:tc>
          <w:tcPr>
            <w:tcW w:w="7938" w:type="dxa"/>
          </w:tcPr>
          <w:p w14:paraId="77838738" w14:textId="77922BDF" w:rsidR="00B879C4" w:rsidRDefault="005557F5" w:rsidP="002A16ED">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e</m:t>
                    </m:r>
                  </m:sub>
                </m:sSub>
                <m:r>
                  <w:rPr>
                    <w:rFonts w:ascii="Cambria Math" w:hAnsi="Cambria Math" w:cs="Times New Roman"/>
                    <w:lang w:val="en-US"/>
                  </w:rPr>
                  <m:t>=(1-</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r>
                      <w:rPr>
                        <w:rFonts w:ascii="Cambria Math" w:hAnsi="Cambria Math" w:cs="Times New Roman"/>
                        <w:lang w:val="en-US"/>
                      </w:rPr>
                      <m:t>,</m:t>
                    </m:r>
                    <m:r>
                      <m:rPr>
                        <m:sty m:val="p"/>
                      </m:rPr>
                      <w:rPr>
                        <w:rFonts w:ascii="Cambria Math" w:hAnsi="Cambria Math" w:cs="Times New Roman"/>
                        <w:lang w:val="en-US"/>
                      </w:rPr>
                      <m:t>WtE</m:t>
                    </m:r>
                  </m:sub>
                </m:sSub>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lang w:val="en-US"/>
                      </w:rPr>
                      <m:t>WtE</m:t>
                    </m:r>
                  </m:sup>
                </m:sSubSup>
              </m:oMath>
            </m:oMathPara>
          </w:p>
        </w:tc>
        <w:tc>
          <w:tcPr>
            <w:tcW w:w="1124" w:type="dxa"/>
          </w:tcPr>
          <w:p w14:paraId="0BE75759" w14:textId="421D3896" w:rsidR="00B879C4" w:rsidRPr="00B879C4" w:rsidRDefault="00B879C4" w:rsidP="002A16ED">
            <w:pPr>
              <w:rPr>
                <w:rFonts w:ascii="Times New Roman" w:hAnsi="Times New Roman" w:cs="Times New Roman"/>
                <w:lang w:val="en-US"/>
              </w:rPr>
            </w:pPr>
            <w:bookmarkStart w:id="4" w:name="_Ref238460944"/>
            <w:r w:rsidRPr="00B879C4">
              <w:rPr>
                <w:rFonts w:ascii="Times New Roman" w:hAnsi="Times New Roman" w:cs="Times New Roman"/>
                <w:lang w:val="en-US"/>
              </w:rPr>
              <w:t xml:space="preserve">(SI  </w:t>
            </w:r>
            <w:bookmarkEnd w:id="4"/>
            <w:r w:rsidR="00C32B48">
              <w:rPr>
                <w:rFonts w:ascii="Times New Roman" w:hAnsi="Times New Roman" w:cs="Times New Roman"/>
              </w:rPr>
              <w:t>3)</w:t>
            </w:r>
          </w:p>
        </w:tc>
      </w:tr>
    </w:tbl>
    <w:p w14:paraId="19F8493D" w14:textId="7293DE64" w:rsidR="00FB6372" w:rsidRDefault="00FB6372" w:rsidP="00FB6372">
      <w:pPr>
        <w:rPr>
          <w:rFonts w:ascii="Times New Roman" w:hAnsi="Times New Roman" w:cs="Times New Roman"/>
          <w:lang w:val="en-US"/>
        </w:rPr>
      </w:pPr>
      <w:r w:rsidRPr="00FB6372">
        <w:rPr>
          <w:rFonts w:ascii="Times New Roman" w:hAnsi="Times New Roman" w:cs="Times New Roman"/>
          <w:lang w:val="en-US"/>
        </w:rPr>
        <w:t>The total disposal share generated by the WtE facility is</w:t>
      </w:r>
      <w:r w:rsidR="00B879C4">
        <w:rPr>
          <w:rFonts w:ascii="Times New Roman" w:hAnsi="Times New Roman" w:cs="Times New Roman"/>
          <w:lang w:val="en-US"/>
        </w:rPr>
        <w:t xml:space="preserve"> (Eq. </w:t>
      </w:r>
      <w:r w:rsidR="00B879C4">
        <w:rPr>
          <w:rFonts w:ascii="Times New Roman" w:hAnsi="Times New Roman" w:cs="Times New Roman"/>
          <w:lang w:val="en-US"/>
        </w:rPr>
        <w:fldChar w:fldCharType="begin"/>
      </w:r>
      <w:r w:rsidR="00B879C4">
        <w:rPr>
          <w:rFonts w:ascii="Times New Roman" w:hAnsi="Times New Roman" w:cs="Times New Roman"/>
          <w:lang w:val="en-US"/>
        </w:rPr>
        <w:instrText xml:space="preserve"> REF _Ref238461006 \h </w:instrText>
      </w:r>
      <w:r w:rsidR="00B879C4">
        <w:rPr>
          <w:rFonts w:ascii="Times New Roman" w:hAnsi="Times New Roman" w:cs="Times New Roman"/>
          <w:lang w:val="en-US"/>
        </w:rPr>
      </w:r>
      <w:r w:rsidR="00B879C4">
        <w:rPr>
          <w:rFonts w:ascii="Times New Roman" w:hAnsi="Times New Roman" w:cs="Times New Roman"/>
          <w:lang w:val="en-US"/>
        </w:rPr>
        <w:fldChar w:fldCharType="separate"/>
      </w:r>
      <w:r w:rsidR="00B879C4" w:rsidRPr="00B879C4">
        <w:rPr>
          <w:rFonts w:ascii="Times New Roman" w:hAnsi="Times New Roman" w:cs="Times New Roman"/>
          <w:lang w:val="en-US"/>
        </w:rPr>
        <w:t xml:space="preserve">(SI  </w:t>
      </w:r>
      <w:r w:rsidR="00B879C4">
        <w:rPr>
          <w:rFonts w:ascii="Times New Roman" w:hAnsi="Times New Roman" w:cs="Times New Roman"/>
          <w:noProof/>
          <w:lang w:val="en-US"/>
        </w:rPr>
        <w:t>4</w:t>
      </w:r>
      <w:r w:rsidR="00B879C4">
        <w:rPr>
          <w:rFonts w:ascii="Times New Roman" w:hAnsi="Times New Roman" w:cs="Times New Roman"/>
          <w:lang w:val="en-US"/>
        </w:rPr>
        <w:fldChar w:fldCharType="end"/>
      </w:r>
      <w:r w:rsidR="00B879C4">
        <w:rPr>
          <w:rFonts w:ascii="Times New Roman" w:hAnsi="Times New Roman" w:cs="Times New Roman"/>
          <w:lang w:val="en-US"/>
        </w:rPr>
        <w:t>))</w:t>
      </w:r>
      <w:r w:rsidRPr="00FB6372">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B879C4" w14:paraId="0214323F" w14:textId="77777777" w:rsidTr="002A16ED">
        <w:trPr>
          <w:trHeight w:val="494"/>
        </w:trPr>
        <w:tc>
          <w:tcPr>
            <w:tcW w:w="7933" w:type="dxa"/>
          </w:tcPr>
          <w:p w14:paraId="5DAF845B" w14:textId="22140FD3" w:rsidR="00B879C4" w:rsidRDefault="005557F5" w:rsidP="002A16ED">
            <w:pPr>
              <w:rPr>
                <w:rFonts w:ascii="Times New Roman" w:hAnsi="Times New Roman" w:cs="Times New Roman"/>
                <w:lang w:val="en-US"/>
              </w:rPr>
            </w:pPr>
            <m:oMathPara>
              <m:oMath>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lang w:val="en-US"/>
                      </w:rPr>
                      <m:t>WtE</m:t>
                    </m:r>
                  </m:sub>
                  <m:sup>
                    <m:r>
                      <m:rPr>
                        <m:sty m:val="p"/>
                      </m:rPr>
                      <w:rPr>
                        <w:rFonts w:ascii="Cambria Math" w:hAnsi="Cambria Math" w:cs="Times New Roman"/>
                        <w:lang w:val="en-US"/>
                      </w:rPr>
                      <m:t>total</m:t>
                    </m:r>
                  </m:sup>
                </m:sSubSup>
                <m:r>
                  <w:rPr>
                    <w:rFonts w:ascii="Cambria Math" w:hAnsi="Cambria Math" w:cs="Times New Roman"/>
                    <w:lang w:val="en-US"/>
                  </w:rPr>
                  <m:t>=</m:t>
                </m:r>
                <m:nary>
                  <m:naryPr>
                    <m:chr m:val="∑"/>
                    <m:limLoc m:val="undOvr"/>
                    <m:grow m:val="1"/>
                    <m:supHide m:val="1"/>
                    <m:ctrlPr>
                      <w:rPr>
                        <w:rFonts w:ascii="Cambria Math" w:hAnsi="Cambria Math" w:cs="Times New Roman"/>
                      </w:rPr>
                    </m:ctrlPr>
                  </m:naryPr>
                  <m:sub>
                    <m:r>
                      <w:rPr>
                        <w:rFonts w:ascii="Cambria Math" w:hAnsi="Cambria Math" w:cs="Times New Roman"/>
                      </w:rPr>
                      <m:t>e</m:t>
                    </m:r>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e</m:t>
                        </m:r>
                      </m:sub>
                    </m:sSub>
                  </m:e>
                </m:nary>
              </m:oMath>
            </m:oMathPara>
          </w:p>
        </w:tc>
        <w:tc>
          <w:tcPr>
            <w:tcW w:w="1129" w:type="dxa"/>
          </w:tcPr>
          <w:p w14:paraId="317574F2" w14:textId="5CDD848A" w:rsidR="00B879C4" w:rsidRDefault="00B879C4" w:rsidP="002A16ED">
            <w:pPr>
              <w:rPr>
                <w:rFonts w:ascii="Times New Roman" w:hAnsi="Times New Roman" w:cs="Times New Roman"/>
                <w:lang w:val="en-US"/>
              </w:rPr>
            </w:pPr>
            <w:bookmarkStart w:id="5" w:name="_Ref238461006"/>
            <w:r w:rsidRPr="00B879C4">
              <w:rPr>
                <w:rFonts w:ascii="Times New Roman" w:hAnsi="Times New Roman" w:cs="Times New Roman"/>
                <w:lang w:val="en-US"/>
              </w:rPr>
              <w:t xml:space="preserve">(SI  </w:t>
            </w:r>
            <w:bookmarkEnd w:id="5"/>
            <w:r w:rsidR="00C32B48">
              <w:rPr>
                <w:rFonts w:ascii="Times New Roman" w:hAnsi="Times New Roman" w:cs="Times New Roman"/>
              </w:rPr>
              <w:t>4)</w:t>
            </w:r>
          </w:p>
        </w:tc>
      </w:tr>
    </w:tbl>
    <w:p w14:paraId="40998C7E" w14:textId="77777777" w:rsidR="00B879C4" w:rsidRPr="00FB6372" w:rsidRDefault="00B879C4" w:rsidP="00FB6372">
      <w:pPr>
        <w:rPr>
          <w:rFonts w:ascii="Times New Roman" w:hAnsi="Times New Roman" w:cs="Times New Roman"/>
          <w:lang w:val="en-US"/>
        </w:rPr>
      </w:pPr>
    </w:p>
    <w:p w14:paraId="651E6ED7" w14:textId="45D906E1" w:rsidR="00FB6372" w:rsidRPr="00FB6372" w:rsidRDefault="005557F5" w:rsidP="00FB6372">
      <w:pPr>
        <w:rPr>
          <w:rFonts w:ascii="Times New Roman" w:hAnsi="Times New Roman" w:cs="Times New Roman"/>
          <w:lang w:val="en-US"/>
        </w:rPr>
      </w:pPr>
      <m:oMathPara>
        <m:oMath>
          <m:m>
            <m:mPr>
              <m:plcHide m:val="1"/>
              <m:mcs>
                <m:mc>
                  <m:mcPr>
                    <m:count m:val="4"/>
                    <m:mcJc m:val="center"/>
                  </m:mcPr>
                </m:mc>
              </m:mcs>
              <m:ctrlPr>
                <w:rPr>
                  <w:rFonts w:ascii="Cambria Math" w:hAnsi="Cambria Math" w:cs="Times New Roman"/>
                </w:rPr>
              </m:ctrlPr>
            </m:mPr>
            <m:mr>
              <m:e/>
              <m:e/>
              <m:e/>
              <m:e/>
            </m:mr>
          </m:m>
          <m:r>
            <m:rPr>
              <m:sty m:val="p"/>
            </m:rPr>
            <w:rPr>
              <w:rFonts w:ascii="Times New Roman" w:hAnsi="Times New Roman" w:cs="Times New Roman"/>
              <w:lang w:val="en-US"/>
            </w:rPr>
            <w:br/>
          </m:r>
        </m:oMath>
      </m:oMathPara>
    </w:p>
    <w:p w14:paraId="13F4A904" w14:textId="77777777" w:rsidR="00556940" w:rsidRPr="00556940" w:rsidRDefault="00556940" w:rsidP="00E62B70">
      <w:pPr>
        <w:rPr>
          <w:rFonts w:ascii="Times New Roman" w:hAnsi="Times New Roman" w:cs="Times New Roman"/>
          <w:lang w:val="en-US"/>
        </w:rPr>
      </w:pPr>
      <w:r w:rsidRPr="00556940">
        <w:rPr>
          <w:rFonts w:ascii="Times New Roman" w:hAnsi="Times New Roman" w:cs="Times New Roman"/>
          <w:lang w:val="en-US"/>
        </w:rPr>
        <w:t xml:space="preserve">For all material output streams, including residual streams routed to WtE,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oMath>
      <w:r w:rsidRPr="00556940">
        <w:rPr>
          <w:rFonts w:ascii="Times New Roman" w:hAnsi="Times New Roman" w:cs="Times New Roman"/>
          <w:lang w:val="en-US"/>
        </w:rPr>
        <w:t>is attributed directly to WT. Where a residual stream is routed to downstream treatment, additional downstream treatment burdens are attributed to the generating process and partitioned separately in Step 4c.</w:t>
      </w:r>
    </w:p>
    <w:p w14:paraId="41BE84D1" w14:textId="0E81B6B4" w:rsidR="00E62B70" w:rsidRPr="00FB6372" w:rsidRDefault="00E62B70" w:rsidP="00E62B70">
      <w:pPr>
        <w:rPr>
          <w:rFonts w:ascii="Times New Roman" w:hAnsi="Times New Roman" w:cs="Times New Roman"/>
          <w:lang w:val="en-US"/>
        </w:rPr>
      </w:pPr>
      <w:r w:rsidRPr="00FB6372">
        <w:rPr>
          <w:rFonts w:ascii="Times New Roman" w:hAnsi="Times New Roman" w:cs="Times New Roman"/>
          <w:lang w:val="en-US"/>
        </w:rPr>
        <w:t xml:space="preserve">Step 3 — Redistribution of MP shares from non-recovered outputs (Eq. </w:t>
      </w:r>
      <w:r w:rsidR="00922E17">
        <w:rPr>
          <w:rFonts w:ascii="Times New Roman" w:hAnsi="Times New Roman" w:cs="Times New Roman"/>
          <w:lang w:val="en-US"/>
        </w:rPr>
        <w:t>7</w:t>
      </w:r>
      <w:r w:rsidRPr="00FB6372">
        <w:rPr>
          <w:rFonts w:ascii="Times New Roman" w:hAnsi="Times New Roman" w:cs="Times New Roman"/>
          <w:lang w:val="en-US"/>
        </w:rPr>
        <w:t>)</w:t>
      </w:r>
    </w:p>
    <w:p w14:paraId="44FA0BE9" w14:textId="03CEA706" w:rsidR="00E62B70" w:rsidRPr="00842815" w:rsidRDefault="00E62B70" w:rsidP="00E62B70">
      <w:pPr>
        <w:rPr>
          <w:rFonts w:ascii="Times New Roman" w:hAnsi="Times New Roman" w:cs="Times New Roman"/>
          <w:lang w:val="en-US"/>
        </w:rPr>
      </w:pPr>
      <w:r w:rsidRPr="00E62B70">
        <w:rPr>
          <w:rFonts w:ascii="Times New Roman" w:hAnsi="Times New Roman" w:cs="Times New Roman"/>
          <w:lang w:val="en-US"/>
        </w:rPr>
        <w:t xml:space="preserve">Step </w:t>
      </w:r>
      <w:r w:rsidRPr="00842815">
        <w:rPr>
          <w:rFonts w:ascii="Times New Roman" w:hAnsi="Times New Roman" w:cs="Times New Roman"/>
          <w:lang w:val="en-US"/>
        </w:rPr>
        <w:t xml:space="preserve">3 applies to process </w:t>
      </w:r>
      <m:oMath>
        <m:r>
          <w:rPr>
            <w:rFonts w:ascii="Cambria Math" w:hAnsi="Cambria Math" w:cs="Times New Roman"/>
          </w:rPr>
          <m:t>i</m:t>
        </m:r>
      </m:oMath>
      <w:r w:rsidRPr="00842815">
        <w:rPr>
          <w:rFonts w:ascii="Times New Roman" w:hAnsi="Times New Roman" w:cs="Times New Roman"/>
          <w:lang w:val="en-US"/>
        </w:rPr>
        <w:t xml:space="preserve">when (i)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lang w:val="en-US"/>
          </w:rPr>
          <m:t>&gt;0</m:t>
        </m:r>
      </m:oMath>
      <w:r w:rsidR="00842815" w:rsidRPr="00842815">
        <w:rPr>
          <w:rFonts w:ascii="Times New Roman" w:eastAsiaTheme="minorEastAsia" w:hAnsi="Times New Roman" w:cs="Times New Roman"/>
          <w:lang w:val="en-US"/>
        </w:rPr>
        <w:t xml:space="preserve"> </w:t>
      </w:r>
      <w:r w:rsidRPr="00842815">
        <w:rPr>
          <w:rFonts w:ascii="Times New Roman" w:hAnsi="Times New Roman" w:cs="Times New Roman"/>
          <w:lang w:val="en-US"/>
        </w:rPr>
        <w:t xml:space="preserve">for at least one </w:t>
      </w:r>
      <m:oMath>
        <m:r>
          <w:rPr>
            <w:rFonts w:ascii="Cambria Math" w:hAnsi="Cambria Math" w:cs="Times New Roman"/>
          </w:rPr>
          <m:t>k</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oMath>
      <w:r w:rsidRPr="00842815">
        <w:rPr>
          <w:rFonts w:ascii="Times New Roman" w:hAnsi="Times New Roman" w:cs="Times New Roman"/>
          <w:lang w:val="en-US"/>
        </w:rPr>
        <w:t xml:space="preserve">, and (ii) </w:t>
      </w:r>
      <m:oMath>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lang w:val="en-US"/>
          </w:rPr>
          <m:t>≠∅</m:t>
        </m:r>
      </m:oMath>
      <w:r w:rsidRPr="00842815">
        <w:rPr>
          <w:rFonts w:ascii="Times New Roman" w:hAnsi="Times New Roman" w:cs="Times New Roman"/>
          <w:lang w:val="en-US"/>
        </w:rPr>
        <w:t xml:space="preserve">. For each non-recovered output </w:t>
      </w:r>
      <m:oMath>
        <m:r>
          <w:rPr>
            <w:rFonts w:ascii="Cambria Math" w:hAnsi="Cambria Math" w:cs="Times New Roman"/>
          </w:rPr>
          <m:t>k</m:t>
        </m:r>
      </m:oMath>
      <w:r w:rsidR="00060CFB" w:rsidRPr="00842815">
        <w:rPr>
          <w:rFonts w:ascii="Times New Roman" w:eastAsiaTheme="minorEastAsia" w:hAnsi="Times New Roman" w:cs="Times New Roman"/>
          <w:lang w:val="en-US"/>
        </w:rPr>
        <w:t xml:space="preserve"> </w:t>
      </w:r>
      <w:r w:rsidRPr="00842815">
        <w:rPr>
          <w:rFonts w:ascii="Times New Roman" w:hAnsi="Times New Roman" w:cs="Times New Roman"/>
          <w:lang w:val="en-US"/>
        </w:rPr>
        <w:t xml:space="preserve">with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lang w:val="en-US"/>
          </w:rPr>
          <m:t>&gt;0</m:t>
        </m:r>
      </m:oMath>
      <w:r w:rsidRPr="00842815">
        <w:rPr>
          <w:rFonts w:ascii="Times New Roman" w:hAnsi="Times New Roman" w:cs="Times New Roman"/>
          <w:lang w:val="en-US"/>
        </w:rPr>
        <w:t xml:space="preserve">, the MP share from Eq. </w:t>
      </w:r>
      <w:r w:rsidR="00922E17" w:rsidRPr="00842815">
        <w:rPr>
          <w:rFonts w:ascii="Times New Roman" w:hAnsi="Times New Roman" w:cs="Times New Roman"/>
          <w:lang w:val="en-US"/>
        </w:rPr>
        <w:t>(5)</w:t>
      </w:r>
      <w:r w:rsidRPr="00842815">
        <w:rPr>
          <w:rFonts w:ascii="Times New Roman" w:hAnsi="Times New Roman" w:cs="Times New Roman"/>
          <w:lang w:val="en-US"/>
        </w:rPr>
        <w:t xml:space="preserve"> is redistributed to the materially recycled product outputs in proportion to their recyclable masses</w:t>
      </w:r>
      <w:r w:rsidR="00842815" w:rsidRPr="00842815">
        <w:rPr>
          <w:rFonts w:ascii="Times New Roman" w:hAnsi="Times New Roman" w:cs="Times New Roman"/>
          <w:lang w:val="en-US"/>
        </w:rPr>
        <w:t xml:space="preserve"> (Eq. </w:t>
      </w:r>
      <w:r w:rsidR="00842815" w:rsidRPr="00842815">
        <w:rPr>
          <w:rFonts w:ascii="Times New Roman" w:hAnsi="Times New Roman" w:cs="Times New Roman"/>
          <w:lang w:val="en-US"/>
        </w:rPr>
        <w:fldChar w:fldCharType="begin"/>
      </w:r>
      <w:r w:rsidR="00842815" w:rsidRPr="00842815">
        <w:rPr>
          <w:rFonts w:ascii="Times New Roman" w:hAnsi="Times New Roman" w:cs="Times New Roman"/>
          <w:lang w:val="en-US"/>
        </w:rPr>
        <w:instrText xml:space="preserve"> REF _Ref238462356 \h </w:instrText>
      </w:r>
      <w:r w:rsidR="00842815">
        <w:rPr>
          <w:rFonts w:ascii="Times New Roman" w:hAnsi="Times New Roman" w:cs="Times New Roman"/>
          <w:lang w:val="en-US"/>
        </w:rPr>
        <w:instrText xml:space="preserve"> \* MERGEFORMAT </w:instrText>
      </w:r>
      <w:r w:rsidR="00842815" w:rsidRPr="00842815">
        <w:rPr>
          <w:rFonts w:ascii="Times New Roman" w:hAnsi="Times New Roman" w:cs="Times New Roman"/>
          <w:lang w:val="en-US"/>
        </w:rPr>
      </w:r>
      <w:r w:rsidR="00842815" w:rsidRPr="00842815">
        <w:rPr>
          <w:rFonts w:ascii="Times New Roman" w:hAnsi="Times New Roman" w:cs="Times New Roman"/>
          <w:lang w:val="en-US"/>
        </w:rPr>
        <w:fldChar w:fldCharType="separate"/>
      </w:r>
      <w:r w:rsidR="00842815" w:rsidRPr="00842815">
        <w:rPr>
          <w:rFonts w:ascii="Times New Roman" w:hAnsi="Times New Roman" w:cs="Times New Roman"/>
          <w:lang w:val="en-US"/>
        </w:rPr>
        <w:t xml:space="preserve">(SI  </w:t>
      </w:r>
      <w:r w:rsidR="00842815" w:rsidRPr="00842815">
        <w:rPr>
          <w:rFonts w:ascii="Times New Roman" w:hAnsi="Times New Roman" w:cs="Times New Roman"/>
          <w:noProof/>
          <w:lang w:val="en-US"/>
        </w:rPr>
        <w:t>5</w:t>
      </w:r>
      <w:r w:rsidR="00842815" w:rsidRPr="00842815">
        <w:rPr>
          <w:rFonts w:ascii="Times New Roman" w:hAnsi="Times New Roman" w:cs="Times New Roman"/>
          <w:lang w:val="en-US"/>
        </w:rPr>
        <w:fldChar w:fldCharType="end"/>
      </w:r>
      <w:r w:rsidR="00842815" w:rsidRPr="00842815">
        <w:rPr>
          <w:rFonts w:ascii="Times New Roman" w:hAnsi="Times New Roman" w:cs="Times New Roman"/>
          <w:lang w:val="en-US"/>
        </w:rPr>
        <w:t>))</w:t>
      </w:r>
      <w:r w:rsidRPr="00842815">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842815" w:rsidRPr="00842815" w14:paraId="4AC9B5D7" w14:textId="77777777" w:rsidTr="00842815">
        <w:trPr>
          <w:trHeight w:val="1124"/>
        </w:trPr>
        <w:tc>
          <w:tcPr>
            <w:tcW w:w="8075" w:type="dxa"/>
          </w:tcPr>
          <w:p w14:paraId="6239C578" w14:textId="43E8827B" w:rsidR="00842815" w:rsidRPr="00842815" w:rsidRDefault="00842815" w:rsidP="00E62B70">
            <w:pPr>
              <w:rPr>
                <w:rFonts w:ascii="Times New Roman" w:hAnsi="Times New Roman" w:cs="Times New Roman"/>
                <w:lang w:val="en-US"/>
              </w:rPr>
            </w:pPr>
            <m:oMathPara>
              <m:oMath>
                <m:r>
                  <m:rPr>
                    <m:sty m:val="p"/>
                  </m:rPr>
                  <w:rPr>
                    <w:rFonts w:ascii="Cambria Math" w:hAnsi="Cambria Math" w:cs="Times New Roman"/>
                  </w:rPr>
                  <m:t>Δ</m:t>
                </m:r>
                <m:sSubSup>
                  <m:sSubSupPr>
                    <m:ctrlPr>
                      <w:rPr>
                        <w:rFonts w:ascii="Cambria Math" w:hAnsi="Cambria Math" w:cs="Times New Roman"/>
                      </w:rPr>
                    </m:ctrlPr>
                  </m:sSubSupPr>
                  <m:e>
                    <m:r>
                      <m:rPr>
                        <m:sty m:val="p"/>
                      </m:rPr>
                      <w:rPr>
                        <w:rFonts w:ascii="Cambria Math" w:hAnsi="Cambria Math" w:cs="Times New Roman"/>
                        <w:lang w:val="en-US"/>
                      </w:rPr>
                      <m:t>MP</m:t>
                    </m:r>
                  </m:e>
                  <m:sub>
                    <m:r>
                      <w:rPr>
                        <w:rFonts w:ascii="Cambria Math" w:hAnsi="Cambria Math" w:cs="Times New Roman"/>
                      </w:rPr>
                      <m:t>j</m:t>
                    </m:r>
                  </m:sub>
                  <m:sup>
                    <m:d>
                      <m:dPr>
                        <m:ctrlPr>
                          <w:rPr>
                            <w:rFonts w:ascii="Cambria Math" w:hAnsi="Cambria Math" w:cs="Times New Roman"/>
                          </w:rPr>
                        </m:ctrlPr>
                      </m:dPr>
                      <m:e>
                        <m:r>
                          <w:rPr>
                            <w:rFonts w:ascii="Cambria Math" w:hAnsi="Cambria Math" w:cs="Times New Roman"/>
                          </w:rPr>
                          <m:t>k</m:t>
                        </m:r>
                      </m:e>
                    </m:d>
                  </m:sup>
                </m:sSubSup>
                <m:r>
                  <w:rPr>
                    <w:rFonts w:ascii="Cambria Math" w:hAnsi="Cambria Math" w:cs="Times New Roman"/>
                    <w:lang w:val="en-US"/>
                  </w:rPr>
                  <m:t>=</m:t>
                </m:r>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k</m:t>
                    </m:r>
                  </m:sub>
                </m:sSub>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lang w:val="en-US"/>
                              </w:rPr>
                              <m:t>'</m:t>
                            </m:r>
                          </m:sup>
                        </m:sSup>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lang w:val="en-US"/>
                                  </w:rPr>
                                  <m:t>'</m:t>
                                </m:r>
                              </m:sup>
                            </m:sSup>
                          </m:sub>
                        </m:sSub>
                      </m:e>
                    </m:nary>
                    <m:sSub>
                      <m:sSubPr>
                        <m:ctrlPr>
                          <w:rPr>
                            <w:rFonts w:ascii="Cambria Math" w:hAnsi="Cambria Math" w:cs="Times New Roman"/>
                          </w:rPr>
                        </m:ctrlPr>
                      </m:sSubPr>
                      <m:e>
                        <m:r>
                          <w:rPr>
                            <w:rFonts w:ascii="Cambria Math" w:hAnsi="Cambria Math" w:cs="Times New Roman"/>
                          </w:rPr>
                          <m:t>r</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lang w:val="en-US"/>
                              </w:rPr>
                              <m:t>'</m:t>
                            </m:r>
                          </m:sup>
                        </m:sSup>
                      </m:sub>
                    </m:sSub>
                  </m:den>
                </m:f>
                <m:r>
                  <m:rPr>
                    <m:sty m:val="p"/>
                  </m:rPr>
                  <w:rPr>
                    <w:rFonts w:ascii="Cambria Math" w:hAnsi="Cambria Math" w:cs="Times New Roman"/>
                    <w:lang w:val="en-US"/>
                  </w:rPr>
                  <m:t xml:space="preserve"> with </m:t>
                </m:r>
                <m:r>
                  <m:rPr>
                    <m:nor/>
                  </m:rPr>
                  <w:rPr>
                    <w:rFonts w:ascii="Times New Roman" w:hAnsi="Times New Roman" w:cs="Times New Roman"/>
                    <w:lang w:val="en-US"/>
                  </w:rPr>
                  <m:t> </m:t>
                </m:r>
                <m:r>
                  <w:rPr>
                    <w:rFonts w:ascii="Cambria Math" w:hAnsi="Cambria Math" w:cs="Times New Roman"/>
                  </w:rPr>
                  <m:t>j</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oMath>
            </m:oMathPara>
          </w:p>
        </w:tc>
        <w:tc>
          <w:tcPr>
            <w:tcW w:w="987" w:type="dxa"/>
          </w:tcPr>
          <w:p w14:paraId="5D596D79" w14:textId="25D04E14" w:rsidR="00842815" w:rsidRPr="00842815" w:rsidRDefault="00842815" w:rsidP="00E62B70">
            <w:pPr>
              <w:rPr>
                <w:rFonts w:ascii="Times New Roman" w:hAnsi="Times New Roman" w:cs="Times New Roman"/>
                <w:lang w:val="en-US"/>
              </w:rPr>
            </w:pPr>
            <w:r w:rsidRPr="00842815">
              <w:rPr>
                <w:rFonts w:ascii="Times New Roman" w:hAnsi="Times New Roman" w:cs="Times New Roman"/>
                <w:lang w:val="en-US"/>
              </w:rPr>
              <w:t xml:space="preserve">(SI  </w:t>
            </w:r>
            <w:r w:rsidRPr="00842815">
              <w:rPr>
                <w:rFonts w:ascii="Times New Roman" w:hAnsi="Times New Roman" w:cs="Times New Roman"/>
              </w:rPr>
              <w:fldChar w:fldCharType="begin"/>
            </w:r>
            <w:r w:rsidRPr="00842815">
              <w:rPr>
                <w:rFonts w:ascii="Times New Roman" w:hAnsi="Times New Roman" w:cs="Times New Roman"/>
                <w:lang w:val="en-US"/>
              </w:rPr>
              <w:instrText xml:space="preserve"> SEQ (SI_ \* ARABIC </w:instrText>
            </w:r>
            <w:r w:rsidRPr="00842815">
              <w:rPr>
                <w:rFonts w:ascii="Times New Roman" w:hAnsi="Times New Roman" w:cs="Times New Roman"/>
              </w:rPr>
              <w:fldChar w:fldCharType="separate"/>
            </w:r>
            <w:r w:rsidR="00C32B48">
              <w:rPr>
                <w:rFonts w:ascii="Times New Roman" w:hAnsi="Times New Roman" w:cs="Times New Roman"/>
                <w:noProof/>
                <w:lang w:val="en-US"/>
              </w:rPr>
              <w:t>5</w:t>
            </w:r>
            <w:r w:rsidRPr="00842815">
              <w:rPr>
                <w:rFonts w:ascii="Times New Roman" w:hAnsi="Times New Roman" w:cs="Times New Roman"/>
              </w:rPr>
              <w:fldChar w:fldCharType="end"/>
            </w:r>
            <w:r w:rsidRPr="00842815">
              <w:rPr>
                <w:rFonts w:ascii="Times New Roman" w:hAnsi="Times New Roman" w:cs="Times New Roman"/>
              </w:rPr>
              <w:t>)</w:t>
            </w:r>
          </w:p>
        </w:tc>
      </w:tr>
    </w:tbl>
    <w:p w14:paraId="080394BE" w14:textId="11417818" w:rsidR="00E62B70" w:rsidRPr="00E67F6C" w:rsidRDefault="00E62B70" w:rsidP="00E62B70">
      <w:pPr>
        <w:rPr>
          <w:rFonts w:ascii="Times New Roman" w:hAnsi="Times New Roman" w:cs="Times New Roman"/>
        </w:rPr>
      </w:pPr>
      <w:r w:rsidRPr="00E62B70">
        <w:rPr>
          <w:rFonts w:ascii="Times New Roman" w:hAnsi="Times New Roman" w:cs="Times New Roman"/>
          <w:lang w:val="en-US"/>
        </w:rPr>
        <w:t xml:space="preserve">where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oMath>
      <w:r w:rsidR="00842815" w:rsidRPr="00842815">
        <w:rPr>
          <w:rFonts w:ascii="Times New Roman" w:eastAsiaTheme="minorEastAsia" w:hAnsi="Times New Roman" w:cs="Times New Roman"/>
          <w:lang w:val="en-US"/>
        </w:rPr>
        <w:t xml:space="preserve"> </w:t>
      </w:r>
      <w:r w:rsidRPr="00E62B70">
        <w:rPr>
          <w:rFonts w:ascii="Times New Roman" w:hAnsi="Times New Roman" w:cs="Times New Roman"/>
          <w:lang w:val="en-US"/>
        </w:rPr>
        <w:t xml:space="preserve">is the recyclable mass of product output </w:t>
      </w:r>
      <m:oMath>
        <m:r>
          <w:rPr>
            <w:rFonts w:ascii="Cambria Math" w:hAnsi="Cambria Math" w:cs="Times New Roman"/>
          </w:rPr>
          <m:t>j</m:t>
        </m:r>
      </m:oMath>
      <w:r w:rsidRPr="00E62B70">
        <w:rPr>
          <w:rFonts w:ascii="Times New Roman" w:hAnsi="Times New Roman" w:cs="Times New Roman"/>
          <w:lang w:val="en-US"/>
        </w:rPr>
        <w:t xml:space="preserve">. If multiple non-recovered outputs exist, </w:t>
      </w:r>
      <w:r w:rsidR="00E67F6C" w:rsidRPr="00E67F6C">
        <w:rPr>
          <w:rFonts w:ascii="Times New Roman" w:hAnsi="Times New Roman" w:cs="Times New Roman"/>
          <w:lang w:val="en-US"/>
        </w:rPr>
        <w:t>the total redistribution to product output j is obtained by summing Eq. (SI 5) over all residual streams</w:t>
      </w:r>
      <w:r w:rsidR="00E67F6C" w:rsidRPr="00E67F6C">
        <w:rPr>
          <w:rFonts w:ascii="Cambria Math" w:hAnsi="Cambria Math" w:cs="Times New Roman"/>
          <w:i/>
          <w:lang w:val="en-US"/>
        </w:rPr>
        <w:t xml:space="preserve"> </w:t>
      </w:r>
      <m:oMath>
        <m:r>
          <w:rPr>
            <w:rFonts w:ascii="Cambria Math" w:hAnsi="Cambria Math" w:cs="Times New Roman"/>
          </w:rPr>
          <m:t>k</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oMath>
      <w:r w:rsidR="00E67F6C" w:rsidRPr="00E67F6C">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842815" w:rsidRPr="00BE51A5" w14:paraId="094C407C" w14:textId="77777777" w:rsidTr="00842815">
        <w:trPr>
          <w:trHeight w:val="552"/>
        </w:trPr>
        <w:tc>
          <w:tcPr>
            <w:tcW w:w="8075" w:type="dxa"/>
          </w:tcPr>
          <w:p w14:paraId="632B6129" w14:textId="63D4E6F7" w:rsidR="00842815" w:rsidRPr="001C4088" w:rsidRDefault="005557F5" w:rsidP="002A16ED">
            <w:pPr>
              <w:rPr>
                <w:rFonts w:ascii="Times New Roman" w:eastAsiaTheme="minorEastAsia" w:hAnsi="Times New Roman" w:cs="Times New Roman"/>
                <w:i/>
                <w:iCs/>
              </w:rPr>
            </w:pPr>
            <m:oMathPara>
              <m:oMath>
                <m:sSubSup>
                  <m:sSubSupPr>
                    <m:ctrlPr>
                      <w:rPr>
                        <w:rFonts w:ascii="Cambria Math" w:hAnsi="Cambria Math" w:cs="Times New Roman"/>
                        <w:i/>
                        <w:iCs/>
                      </w:rPr>
                    </m:ctrlPr>
                  </m:sSubSupPr>
                  <m:e>
                    <m:r>
                      <w:rPr>
                        <w:rFonts w:ascii="Cambria Math" w:hAnsi="Cambria Math" w:cs="Times New Roman"/>
                      </w:rPr>
                      <m:t>ΔMP</m:t>
                    </m:r>
                  </m:e>
                  <m:sub>
                    <m:r>
                      <w:rPr>
                        <w:rFonts w:ascii="Cambria Math" w:hAnsi="Cambria Math" w:cs="Times New Roman"/>
                      </w:rPr>
                      <m:t>j</m:t>
                    </m:r>
                  </m:sub>
                  <m:sup>
                    <m:r>
                      <w:rPr>
                        <w:rFonts w:ascii="Cambria Math" w:hAnsi="Cambria Math" w:cs="Times New Roman"/>
                      </w:rPr>
                      <m:t>total</m:t>
                    </m:r>
                  </m:sup>
                </m:sSubSup>
                <m:r>
                  <w:rPr>
                    <w:rFonts w:ascii="Cambria Math" w:hAnsi="Cambria Math" w:cs="Times New Roman"/>
                  </w:rPr>
                  <m:t xml:space="preserve">= </m:t>
                </m:r>
                <m:sSubSup>
                  <m:sSubSupPr>
                    <m:ctrlPr>
                      <w:rPr>
                        <w:rFonts w:ascii="Cambria Math" w:hAnsi="Cambria Math" w:cs="Times New Roman"/>
                        <w:i/>
                        <w:iCs/>
                      </w:rPr>
                    </m:ctrlPr>
                  </m:sSubSupPr>
                  <m:e>
                    <m:sSub>
                      <m:sSubPr>
                        <m:ctrlPr>
                          <w:rPr>
                            <w:rFonts w:ascii="Cambria Math" w:hAnsi="Cambria Math" w:cs="Times New Roman"/>
                            <w:i/>
                            <w:iCs/>
                          </w:rPr>
                        </m:ctrlPr>
                      </m:sSubPr>
                      <m:e>
                        <m:r>
                          <w:rPr>
                            <w:rFonts w:ascii="Cambria Math" w:hAnsi="Cambria Math" w:cs="Times New Roman"/>
                          </w:rPr>
                          <m:t>Σ</m:t>
                        </m:r>
                      </m:e>
                      <m:sub>
                        <m:r>
                          <w:rPr>
                            <w:rFonts w:ascii="Cambria Math" w:hAnsi="Cambria Math" w:cs="Times New Roman"/>
                          </w:rPr>
                          <m:t>k∈</m:t>
                        </m:r>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i</m:t>
                            </m:r>
                          </m:sub>
                        </m:sSub>
                      </m:sub>
                    </m:sSub>
                    <m:r>
                      <w:rPr>
                        <w:rFonts w:ascii="Cambria Math" w:hAnsi="Cambria Math" w:cs="Times New Roman"/>
                      </w:rPr>
                      <m:t>ΔMP</m:t>
                    </m:r>
                  </m:e>
                  <m:sub>
                    <m:r>
                      <w:rPr>
                        <w:rFonts w:ascii="Cambria Math" w:hAnsi="Cambria Math" w:cs="Times New Roman"/>
                      </w:rPr>
                      <m:t>j</m:t>
                    </m:r>
                  </m:sub>
                  <m:sup>
                    <m:r>
                      <w:rPr>
                        <w:rFonts w:ascii="Cambria Math" w:hAnsi="Cambria Math" w:cs="Times New Roman"/>
                      </w:rPr>
                      <m:t>k</m:t>
                    </m:r>
                  </m:sup>
                </m:sSubSup>
                <m:r>
                  <w:rPr>
                    <w:rFonts w:ascii="Cambria Math" w:hAnsi="Cambria Math" w:cs="Times New Roman"/>
                  </w:rPr>
                  <m:t xml:space="preserve">= </m:t>
                </m:r>
                <m:sSub>
                  <m:sSubPr>
                    <m:ctrlPr>
                      <w:rPr>
                        <w:rFonts w:ascii="Cambria Math" w:hAnsi="Cambria Math" w:cs="Times New Roman"/>
                        <w:i/>
                        <w:iCs/>
                      </w:rPr>
                    </m:ctrlPr>
                  </m:sSubPr>
                  <m:e>
                    <m:r>
                      <w:rPr>
                        <w:rFonts w:ascii="Cambria Math" w:hAnsi="Cambria Math" w:cs="Times New Roman"/>
                      </w:rPr>
                      <m:t>Σ</m:t>
                    </m:r>
                  </m:e>
                  <m:sub>
                    <m:r>
                      <w:rPr>
                        <w:rFonts w:ascii="Cambria Math" w:hAnsi="Cambria Math" w:cs="Times New Roman"/>
                      </w:rPr>
                      <m:t>k∈</m:t>
                    </m:r>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i</m:t>
                        </m:r>
                      </m:sub>
                    </m:sSub>
                  </m:sub>
                </m:sSub>
                <m:sSub>
                  <m:sSubPr>
                    <m:ctrlPr>
                      <w:rPr>
                        <w:rFonts w:ascii="Cambria Math" w:hAnsi="Cambria Math" w:cs="Times New Roman"/>
                        <w:i/>
                        <w:iCs/>
                      </w:rPr>
                    </m:ctrlPr>
                  </m:sSubPr>
                  <m:e>
                    <m: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j</m:t>
                        </m:r>
                      </m:sub>
                    </m:sSub>
                  </m:num>
                  <m:den>
                    <m:sSubSup>
                      <m:sSubSupPr>
                        <m:ctrlPr>
                          <w:rPr>
                            <w:rFonts w:ascii="Cambria Math" w:hAnsi="Cambria Math" w:cs="Times New Roman"/>
                            <w:i/>
                            <w:iCs/>
                          </w:rPr>
                        </m:ctrlPr>
                      </m:sSubSupPr>
                      <m:e>
                        <m:sSub>
                          <m:sSubPr>
                            <m:ctrlPr>
                              <w:rPr>
                                <w:rFonts w:ascii="Cambria Math" w:hAnsi="Cambria Math" w:cs="Times New Roman"/>
                                <w:i/>
                                <w:iCs/>
                              </w:rPr>
                            </m:ctrlPr>
                          </m:sSubPr>
                          <m:e>
                            <m:r>
                              <w:rPr>
                                <w:rFonts w:ascii="Cambria Math" w:hAnsi="Cambria Math" w:cs="Times New Roman"/>
                              </w:rPr>
                              <m:t>Σ</m:t>
                            </m:r>
                          </m:e>
                          <m:sub>
                            <m:sSup>
                              <m:sSupPr>
                                <m:ctrlPr>
                                  <w:rPr>
                                    <w:rFonts w:ascii="Cambria Math" w:hAnsi="Cambria Math" w:cs="Times New Roman"/>
                                    <w:i/>
                                    <w:iCs/>
                                  </w:rPr>
                                </m:ctrlPr>
                              </m:sSupPr>
                              <m:e>
                                <m:r>
                                  <w:rPr>
                                    <w:rFonts w:ascii="Cambria Math" w:hAnsi="Cambria Math" w:cs="Times New Roman"/>
                                  </w:rPr>
                                  <m:t>j</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i</m:t>
                                </m:r>
                              </m:sub>
                            </m:sSub>
                          </m:sub>
                        </m:sSub>
                        <m:r>
                          <w:rPr>
                            <w:rFonts w:ascii="Cambria Math" w:hAnsi="Cambria Math" w:cs="Times New Roman"/>
                          </w:rPr>
                          <m:t>m</m:t>
                        </m:r>
                      </m:e>
                      <m:sub>
                        <m:r>
                          <w:rPr>
                            <w:rFonts w:ascii="Cambria Math" w:hAnsi="Cambria Math" w:cs="Times New Roman"/>
                          </w:rPr>
                          <m:t>j</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r</m:t>
                        </m:r>
                      </m:e>
                      <m:sub>
                        <m:r>
                          <w:rPr>
                            <w:rFonts w:ascii="Cambria Math" w:hAnsi="Cambria Math" w:cs="Times New Roman"/>
                          </w:rPr>
                          <m:t>j</m:t>
                        </m:r>
                      </m:sub>
                      <m:sup>
                        <m:r>
                          <w:rPr>
                            <w:rFonts w:ascii="Cambria Math" w:hAnsi="Cambria Math" w:cs="Times New Roman"/>
                          </w:rPr>
                          <m:t>'</m:t>
                        </m:r>
                      </m:sup>
                    </m:sSubSup>
                  </m:den>
                </m:f>
                <m:r>
                  <w:rPr>
                    <w:rFonts w:ascii="Cambria Math" w:hAnsi="Cambria Math" w:cs="Times New Roman"/>
                  </w:rPr>
                  <m:t xml:space="preserve"> </m:t>
                </m:r>
                <m:r>
                  <m:rPr>
                    <m:sty m:val="p"/>
                  </m:rPr>
                  <w:rPr>
                    <w:rFonts w:ascii="Cambria Math" w:hAnsi="Cambria Math" w:cs="Times New Roman"/>
                  </w:rPr>
                  <w:br/>
                </m:r>
              </m:oMath>
            </m:oMathPara>
          </w:p>
        </w:tc>
        <w:tc>
          <w:tcPr>
            <w:tcW w:w="987" w:type="dxa"/>
          </w:tcPr>
          <w:p w14:paraId="123B5583" w14:textId="6D415D5E" w:rsidR="00842815" w:rsidRPr="00BE51A5" w:rsidRDefault="00842815" w:rsidP="002A16ED">
            <w:pPr>
              <w:rPr>
                <w:rFonts w:ascii="Times New Roman" w:hAnsi="Times New Roman" w:cs="Times New Roman"/>
                <w:lang w:val="en-US"/>
              </w:rPr>
            </w:pPr>
            <w:r w:rsidRPr="00BE51A5">
              <w:rPr>
                <w:rFonts w:ascii="Times New Roman" w:hAnsi="Times New Roman" w:cs="Times New Roman"/>
                <w:lang w:val="en-US"/>
              </w:rPr>
              <w:t>(</w:t>
            </w:r>
            <w:r w:rsidR="001C4088">
              <w:rPr>
                <w:rFonts w:ascii="Times New Roman" w:hAnsi="Times New Roman" w:cs="Times New Roman"/>
                <w:lang w:val="en-US"/>
              </w:rPr>
              <w:t>7)</w:t>
            </w:r>
          </w:p>
        </w:tc>
      </w:tr>
    </w:tbl>
    <w:p w14:paraId="2298994D" w14:textId="3A7B102D" w:rsidR="00A77A2A" w:rsidRDefault="001C4088" w:rsidP="00A77A2A">
      <w:pPr>
        <w:rPr>
          <w:rFonts w:ascii="Times New Roman" w:hAnsi="Times New Roman" w:cs="Times New Roman"/>
          <w:lang w:val="en-US"/>
        </w:rPr>
      </w:pPr>
      <w:r w:rsidRPr="001C4088">
        <w:rPr>
          <w:rFonts w:ascii="Times New Roman" w:hAnsi="Times New Roman" w:cs="Times New Roman"/>
          <w:lang w:val="en-US"/>
        </w:rPr>
        <w:t>which is equivalent to the main-text formulation of Eq. (7), since the redistribution weight is independent of k.</w:t>
      </w:r>
      <w:r>
        <w:rPr>
          <w:rFonts w:ascii="Times New Roman" w:hAnsi="Times New Roman" w:cs="Times New Roman"/>
          <w:lang w:val="en-US"/>
        </w:rPr>
        <w:t xml:space="preserve"> </w:t>
      </w:r>
      <w:r w:rsidR="00E62B70" w:rsidRPr="00BE51A5">
        <w:rPr>
          <w:rFonts w:ascii="Times New Roman" w:hAnsi="Times New Roman" w:cs="Times New Roman"/>
          <w:lang w:val="en-US"/>
        </w:rPr>
        <w:t xml:space="preserve">Product outputs with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lang w:val="en-US"/>
          </w:rPr>
          <m:t>=0</m:t>
        </m:r>
      </m:oMath>
      <w:r w:rsidR="00842815" w:rsidRPr="00BE51A5">
        <w:rPr>
          <w:rFonts w:ascii="Times New Roman" w:eastAsiaTheme="minorEastAsia" w:hAnsi="Times New Roman" w:cs="Times New Roman"/>
          <w:lang w:val="en-US"/>
        </w:rPr>
        <w:t xml:space="preserve"> </w:t>
      </w:r>
      <w:r w:rsidR="00E62B70" w:rsidRPr="00BE51A5">
        <w:rPr>
          <w:rFonts w:ascii="Times New Roman" w:hAnsi="Times New Roman" w:cs="Times New Roman"/>
          <w:lang w:val="en-US"/>
        </w:rPr>
        <w:t xml:space="preserve">receive no redistribution, consistent with the definition that a stream with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lang w:val="en-US"/>
          </w:rPr>
          <m:t>=0</m:t>
        </m:r>
      </m:oMath>
      <w:r w:rsidR="00842815" w:rsidRPr="00BE51A5">
        <w:rPr>
          <w:rFonts w:ascii="Times New Roman" w:eastAsiaTheme="minorEastAsia" w:hAnsi="Times New Roman" w:cs="Times New Roman"/>
          <w:lang w:val="en-US"/>
        </w:rPr>
        <w:t xml:space="preserve"> </w:t>
      </w:r>
      <w:r w:rsidR="00E62B70" w:rsidRPr="00BE51A5">
        <w:rPr>
          <w:rFonts w:ascii="Times New Roman" w:hAnsi="Times New Roman" w:cs="Times New Roman"/>
          <w:lang w:val="en-US"/>
        </w:rPr>
        <w:t>contains no recyclable material and thus carries no MP function</w:t>
      </w:r>
      <w:r w:rsidR="00A77A2A" w:rsidRPr="00BE51A5">
        <w:rPr>
          <w:rFonts w:ascii="Times New Roman" w:hAnsi="Times New Roman" w:cs="Times New Roman"/>
          <w:lang w:val="en-US"/>
        </w:rPr>
        <w:t>.</w:t>
      </w:r>
    </w:p>
    <w:p w14:paraId="23704132" w14:textId="0CB92FDD" w:rsidR="00C32B48" w:rsidRPr="00C32B48" w:rsidRDefault="00C32B48" w:rsidP="00C32B48">
      <w:pPr>
        <w:rPr>
          <w:rFonts w:ascii="Times New Roman" w:hAnsi="Times New Roman" w:cs="Times New Roman"/>
          <w:lang w:val="en-US"/>
        </w:rPr>
      </w:pPr>
      <w:r w:rsidRPr="00C32B48">
        <w:rPr>
          <w:rFonts w:ascii="Times New Roman" w:hAnsi="Times New Roman" w:cs="Times New Roman"/>
          <w:lang w:val="en-US"/>
        </w:rPr>
        <w:t xml:space="preserve">Where no materially recycled product output exists for process i (Pi = </w:t>
      </w:r>
      <w:r w:rsidRPr="00C32B48">
        <w:rPr>
          <w:rFonts w:ascii="Cambria Math" w:hAnsi="Cambria Math" w:cs="Cambria Math"/>
          <w:lang w:val="en-US"/>
        </w:rPr>
        <w:t>∅</w:t>
      </w:r>
      <w:r w:rsidRPr="00C32B48">
        <w:rPr>
          <w:rFonts w:ascii="Times New Roman" w:hAnsi="Times New Roman" w:cs="Times New Roman"/>
          <w:lang w:val="en-US"/>
        </w:rPr>
        <w:t>), condition (ii) is not satisfied and Step 3 does not apply. In this case, no MP share can be redistributed — whether the internal share MP</w:t>
      </w:r>
      <w:r w:rsidRPr="00C32B48">
        <w:rPr>
          <w:rFonts w:ascii="Times New Roman" w:hAnsi="Times New Roman" w:cs="Times New Roman"/>
          <w:vertAlign w:val="subscript"/>
          <w:lang w:val="en-US"/>
        </w:rPr>
        <w:t>k</w:t>
      </w:r>
      <w:r w:rsidRPr="00C32B48">
        <w:rPr>
          <w:rFonts w:ascii="Times New Roman" w:hAnsi="Times New Roman" w:cs="Times New Roman"/>
          <w:lang w:val="en-US"/>
        </w:rPr>
        <w:t xml:space="preserve"> of a residual stream (Step 2) or the downstream-attributed share MP</w:t>
      </w:r>
      <w:r w:rsidRPr="00C32B48">
        <w:rPr>
          <w:rFonts w:ascii="Times New Roman" w:hAnsi="Times New Roman" w:cs="Times New Roman"/>
          <w:vertAlign w:val="subscript"/>
          <w:lang w:val="en-US"/>
        </w:rPr>
        <w:t>D,i</w:t>
      </w:r>
      <w:r w:rsidRPr="00C32B48">
        <w:rPr>
          <w:rFonts w:ascii="Times New Roman" w:hAnsi="Times New Roman" w:cs="Times New Roman"/>
          <w:lang w:val="en-US"/>
        </w:rPr>
        <w:t xml:space="preserve"> (Step 4c) — and it is instead attributed directly to WT</w:t>
      </w:r>
      <w:r>
        <w:rPr>
          <w:rFonts w:ascii="Times New Roman" w:hAnsi="Times New Roman" w:cs="Times New Roman"/>
          <w:lang w:val="en-US"/>
        </w:rPr>
        <w:t xml:space="preserve"> (Eq. </w:t>
      </w:r>
      <w:r>
        <w:rPr>
          <w:rFonts w:ascii="Times New Roman" w:hAnsi="Times New Roman" w:cs="Times New Roman"/>
          <w:lang w:val="en-US"/>
        </w:rPr>
        <w:fldChar w:fldCharType="begin"/>
      </w:r>
      <w:r>
        <w:rPr>
          <w:rFonts w:ascii="Times New Roman" w:hAnsi="Times New Roman" w:cs="Times New Roman"/>
          <w:lang w:val="en-US"/>
        </w:rPr>
        <w:instrText xml:space="preserve"> REF _Ref238467130 \h </w:instrText>
      </w:r>
      <w:r>
        <w:rPr>
          <w:rFonts w:ascii="Times New Roman" w:hAnsi="Times New Roman" w:cs="Times New Roman"/>
          <w:lang w:val="en-US"/>
        </w:rPr>
      </w:r>
      <w:r>
        <w:rPr>
          <w:rFonts w:ascii="Times New Roman" w:hAnsi="Times New Roman" w:cs="Times New Roman"/>
          <w:lang w:val="en-US"/>
        </w:rPr>
        <w:fldChar w:fldCharType="separate"/>
      </w:r>
      <w:r w:rsidRPr="00842815">
        <w:rPr>
          <w:rFonts w:ascii="Times New Roman" w:hAnsi="Times New Roman" w:cs="Times New Roman"/>
          <w:lang w:val="en-US"/>
        </w:rPr>
        <w:t xml:space="preserve">(SI  </w:t>
      </w:r>
      <w:r>
        <w:rPr>
          <w:rFonts w:ascii="Times New Roman" w:hAnsi="Times New Roman" w:cs="Times New Roman"/>
          <w:noProof/>
          <w:lang w:val="en-US"/>
        </w:rPr>
        <w:t>6</w:t>
      </w:r>
      <w:r>
        <w:rPr>
          <w:rFonts w:ascii="Times New Roman" w:hAnsi="Times New Roman" w:cs="Times New Roman"/>
          <w:lang w:val="en-US"/>
        </w:rPr>
        <w:fldChar w:fldCharType="end"/>
      </w:r>
      <w:r>
        <w:rPr>
          <w:rFonts w:ascii="Times New Roman" w:hAnsi="Times New Roman" w:cs="Times New Roman"/>
          <w:lang w:val="en-US"/>
        </w:rPr>
        <w:t>))</w:t>
      </w:r>
      <w:r w:rsidRPr="00C32B48">
        <w:rPr>
          <w:rFonts w:ascii="Times New Roman" w:hAnsi="Times New Roman" w:cs="Times New Roman"/>
          <w:lang w:val="en-US"/>
        </w:rPr>
        <w:t>:</w:t>
      </w:r>
    </w:p>
    <w:tbl>
      <w:tblPr>
        <w:tblStyle w:val="Tabellenraster"/>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C32B48" w14:paraId="64511310" w14:textId="77777777" w:rsidTr="00C32B48">
        <w:trPr>
          <w:trHeight w:val="543"/>
        </w:trPr>
        <w:tc>
          <w:tcPr>
            <w:tcW w:w="7933" w:type="dxa"/>
          </w:tcPr>
          <w:p w14:paraId="4938FBEE" w14:textId="40A66790" w:rsidR="00C32B48" w:rsidRPr="00C32B48" w:rsidRDefault="005557F5" w:rsidP="00C32B48">
            <w:pPr>
              <w:rPr>
                <w:rFonts w:ascii="Times New Roman" w:eastAsiaTheme="minorEastAsia" w:hAnsi="Times New Roman" w:cs="Times New Roman"/>
                <w:i/>
                <w:lang w:val="en-US"/>
              </w:rPr>
            </w:pPr>
            <m:oMathPara>
              <m:oMath>
                <m:sSub>
                  <m:sSubPr>
                    <m:ctrlPr>
                      <w:rPr>
                        <w:rFonts w:ascii="Cambria Math" w:hAnsi="Cambria Math" w:cs="Times New Roman"/>
                        <w:i/>
                        <w:lang w:val="en-US"/>
                      </w:rPr>
                    </m:ctrlPr>
                  </m:sSubPr>
                  <m:e>
                    <m:r>
                      <w:rPr>
                        <w:rFonts w:ascii="Cambria Math" w:hAnsi="Cambria Math" w:cs="Times New Roman"/>
                        <w:lang w:val="en-US"/>
                      </w:rPr>
                      <m:t>WT</m:t>
                    </m:r>
                  </m:e>
                  <m:sub>
                    <m:r>
                      <w:rPr>
                        <w:rFonts w:ascii="Cambria Math" w:hAnsi="Cambria Math" w:cs="Times New Roman"/>
                        <w:lang w:val="en-US"/>
                      </w:rPr>
                      <m:t>k</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MP</m:t>
                    </m:r>
                  </m:e>
                  <m:sub>
                    <m:r>
                      <w:rPr>
                        <w:rFonts w:ascii="Cambria Math" w:hAnsi="Cambria Math" w:cs="Times New Roman"/>
                        <w:lang w:val="en-US"/>
                      </w:rPr>
                      <m:t>k</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k</m:t>
                    </m:r>
                  </m:sub>
                </m:sSub>
                <m:r>
                  <w:rPr>
                    <w:rFonts w:ascii="Cambria Math" w:hAnsi="Cambria Math" w:cs="Times New Roman"/>
                    <w:lang w:val="en-US"/>
                  </w:rPr>
                  <m:t xml:space="preserve">       for k∈</m:t>
                </m:r>
                <m:sSub>
                  <m:sSubPr>
                    <m:ctrlPr>
                      <w:rPr>
                        <w:rFonts w:ascii="Cambria Math" w:hAnsi="Cambria Math" w:cs="Times New Roman"/>
                        <w:i/>
                      </w:rPr>
                    </m:ctrlPr>
                  </m:sSubPr>
                  <m:e>
                    <m:r>
                      <m:rPr>
                        <m:scr m:val="script"/>
                      </m:rPr>
                      <w:rPr>
                        <w:rFonts w:ascii="Cambria Math" w:hAnsi="Cambria Math" w:cs="Times New Roman"/>
                        <w:lang w:val="en-US"/>
                      </w:rPr>
                      <m:t>R</m:t>
                    </m:r>
                  </m:e>
                  <m:sub>
                    <m:r>
                      <w:rPr>
                        <w:rFonts w:ascii="Cambria Math" w:hAnsi="Cambria Math" w:cs="Times New Roman"/>
                      </w:rPr>
                      <m:t>i</m:t>
                    </m:r>
                  </m:sub>
                </m:sSub>
                <m:r>
                  <w:rPr>
                    <w:rFonts w:ascii="Cambria Math" w:hAnsi="Cambria Math" w:cs="Times New Roman"/>
                    <w:lang w:val="en-US"/>
                  </w:rPr>
                  <m:t xml:space="preserve">, when </m:t>
                </m:r>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i</m:t>
                    </m:r>
                  </m:sub>
                </m:sSub>
                <m:r>
                  <w:rPr>
                    <w:rFonts w:ascii="Cambria Math" w:hAnsi="Cambria Math" w:cs="Times New Roman"/>
                    <w:lang w:val="en-US"/>
                  </w:rPr>
                  <m:t xml:space="preserve">= </m:t>
                </m:r>
                <m:r>
                  <w:rPr>
                    <w:rFonts w:ascii="Cambria Math" w:hAnsi="Cambria Math" w:cs="Cambria Math"/>
                    <w:lang w:val="en-US"/>
                  </w:rPr>
                  <m:t>∅</m:t>
                </m:r>
              </m:oMath>
            </m:oMathPara>
          </w:p>
          <w:p w14:paraId="1843F293" w14:textId="481CC014" w:rsidR="00C32B48" w:rsidRPr="00C32B48" w:rsidRDefault="00C32B48" w:rsidP="00C32B48">
            <w:pPr>
              <w:rPr>
                <w:rFonts w:ascii="Times New Roman" w:eastAsiaTheme="minorEastAsia" w:hAnsi="Times New Roman" w:cs="Times New Roman"/>
                <w:lang w:val="en-US"/>
              </w:rPr>
            </w:pPr>
          </w:p>
        </w:tc>
        <w:tc>
          <w:tcPr>
            <w:tcW w:w="1129" w:type="dxa"/>
          </w:tcPr>
          <w:p w14:paraId="2C41EF7D" w14:textId="2CC6CC25" w:rsidR="00C32B48" w:rsidRDefault="00C32B48" w:rsidP="00C32B48">
            <w:pPr>
              <w:rPr>
                <w:rFonts w:ascii="Times New Roman" w:hAnsi="Times New Roman" w:cs="Times New Roman"/>
                <w:lang w:val="en-US"/>
              </w:rPr>
            </w:pPr>
            <w:bookmarkStart w:id="6" w:name="_Ref238467130"/>
            <w:r w:rsidRPr="00842815">
              <w:rPr>
                <w:rFonts w:ascii="Times New Roman" w:hAnsi="Times New Roman" w:cs="Times New Roman"/>
                <w:lang w:val="en-US"/>
              </w:rPr>
              <w:t xml:space="preserve">(SI  </w:t>
            </w:r>
            <w:r w:rsidRPr="00842815">
              <w:rPr>
                <w:rFonts w:ascii="Times New Roman" w:hAnsi="Times New Roman" w:cs="Times New Roman"/>
              </w:rPr>
              <w:fldChar w:fldCharType="begin"/>
            </w:r>
            <w:r w:rsidRPr="00842815">
              <w:rPr>
                <w:rFonts w:ascii="Times New Roman" w:hAnsi="Times New Roman" w:cs="Times New Roman"/>
                <w:lang w:val="en-US"/>
              </w:rPr>
              <w:instrText xml:space="preserve"> SEQ (SI_ \* ARABIC </w:instrText>
            </w:r>
            <w:r w:rsidRPr="00842815">
              <w:rPr>
                <w:rFonts w:ascii="Times New Roman" w:hAnsi="Times New Roman" w:cs="Times New Roman"/>
              </w:rPr>
              <w:fldChar w:fldCharType="separate"/>
            </w:r>
            <w:r>
              <w:rPr>
                <w:rFonts w:ascii="Times New Roman" w:hAnsi="Times New Roman" w:cs="Times New Roman"/>
                <w:noProof/>
                <w:lang w:val="en-US"/>
              </w:rPr>
              <w:t>6</w:t>
            </w:r>
            <w:r w:rsidRPr="00842815">
              <w:rPr>
                <w:rFonts w:ascii="Times New Roman" w:hAnsi="Times New Roman" w:cs="Times New Roman"/>
              </w:rPr>
              <w:fldChar w:fldCharType="end"/>
            </w:r>
            <w:bookmarkEnd w:id="6"/>
            <w:r w:rsidRPr="00842815">
              <w:rPr>
                <w:rFonts w:ascii="Times New Roman" w:hAnsi="Times New Roman" w:cs="Times New Roman"/>
              </w:rPr>
              <w:t>)</w:t>
            </w:r>
          </w:p>
        </w:tc>
      </w:tr>
    </w:tbl>
    <w:p w14:paraId="375E7A07" w14:textId="69E07E00" w:rsidR="00C32B48" w:rsidRPr="00C32B48" w:rsidRDefault="00C32B48" w:rsidP="00C32B48">
      <w:pPr>
        <w:rPr>
          <w:rFonts w:ascii="Times New Roman" w:hAnsi="Times New Roman" w:cs="Times New Roman"/>
          <w:lang w:val="en-US"/>
        </w:rPr>
      </w:pPr>
      <w:r w:rsidRPr="00C32B48">
        <w:rPr>
          <w:rFonts w:ascii="Times New Roman" w:hAnsi="Times New Roman" w:cs="Times New Roman"/>
          <w:lang w:val="en-US"/>
        </w:rPr>
        <w:t xml:space="preserve">This is consistent with the definition established in Section 2.3.2 (Step 2) that MPk = 0 for a residual stream when no materially recycled product output exists: the burden that would otherwise constitute the MP share is not lost but fully assigned to WT together with the residual stream's disposal share Dk. </w:t>
      </w:r>
      <w:r w:rsidRPr="00C32B48">
        <w:rPr>
          <w:rFonts w:ascii="Times New Roman" w:hAnsi="Times New Roman" w:cs="Times New Roman"/>
          <w:lang w:val="en-US"/>
        </w:rPr>
        <w:lastRenderedPageBreak/>
        <w:t>This case includes, but is not limited to, standalone WtE systems without upstream material-recycling processes (see "Application to standalone WtE", Section 2.3.2).</w:t>
      </w:r>
    </w:p>
    <w:p w14:paraId="7BE62777" w14:textId="77777777" w:rsidR="00FB6372" w:rsidRPr="00BE51A5" w:rsidRDefault="00FB6372" w:rsidP="00FB6372">
      <w:pPr>
        <w:rPr>
          <w:rFonts w:ascii="Times New Roman" w:hAnsi="Times New Roman" w:cs="Times New Roman"/>
          <w:lang w:val="en-US"/>
        </w:rPr>
      </w:pPr>
      <w:r w:rsidRPr="00BE51A5">
        <w:rPr>
          <w:rFonts w:ascii="Times New Roman" w:hAnsi="Times New Roman" w:cs="Times New Roman"/>
          <w:lang w:val="en-US"/>
        </w:rPr>
        <w:t>Step 4a — Determination of the downstream treatment disposal share</w:t>
      </w:r>
    </w:p>
    <w:p w14:paraId="4784F472" w14:textId="30E0DF5A" w:rsidR="00FB6372" w:rsidRPr="00BE51A5" w:rsidRDefault="00FB6372" w:rsidP="00FB6372">
      <w:pPr>
        <w:rPr>
          <w:rFonts w:ascii="Times New Roman" w:hAnsi="Times New Roman" w:cs="Times New Roman"/>
          <w:lang w:val="en-US"/>
        </w:rPr>
      </w:pPr>
      <w:r w:rsidRPr="00BE51A5">
        <w:rPr>
          <w:rFonts w:ascii="Times New Roman" w:hAnsi="Times New Roman" w:cs="Times New Roman"/>
          <w:lang w:val="en-US"/>
        </w:rPr>
        <w:t xml:space="preserve">For residual streams routed to WtE, the total disposal share of the downstream facility is determined at facility level according to </w:t>
      </w:r>
      <w:r w:rsidR="00060CFB" w:rsidRPr="00BE51A5">
        <w:rPr>
          <w:rFonts w:ascii="Times New Roman" w:hAnsi="Times New Roman" w:cs="Times New Roman"/>
          <w:lang w:val="en-US"/>
        </w:rPr>
        <w:t xml:space="preserve">Eqs. </w:t>
      </w:r>
      <w:r w:rsidR="00060CFB" w:rsidRPr="00BE51A5">
        <w:rPr>
          <w:rFonts w:ascii="Times New Roman" w:hAnsi="Times New Roman" w:cs="Times New Roman"/>
          <w:lang w:val="en-US"/>
        </w:rPr>
        <w:fldChar w:fldCharType="begin"/>
      </w:r>
      <w:r w:rsidR="00060CFB" w:rsidRPr="00BE51A5">
        <w:rPr>
          <w:rFonts w:ascii="Times New Roman" w:hAnsi="Times New Roman" w:cs="Times New Roman"/>
          <w:lang w:val="en-US"/>
        </w:rPr>
        <w:instrText xml:space="preserve"> REF _Ref238460324 \h  \* MERGEFORMAT </w:instrText>
      </w:r>
      <w:r w:rsidR="00060CFB" w:rsidRPr="00BE51A5">
        <w:rPr>
          <w:rFonts w:ascii="Times New Roman" w:hAnsi="Times New Roman" w:cs="Times New Roman"/>
          <w:lang w:val="en-US"/>
        </w:rPr>
      </w:r>
      <w:r w:rsidR="00060CFB" w:rsidRPr="00BE51A5">
        <w:rPr>
          <w:rFonts w:ascii="Times New Roman" w:hAnsi="Times New Roman" w:cs="Times New Roman"/>
          <w:lang w:val="en-US"/>
        </w:rPr>
        <w:fldChar w:fldCharType="separate"/>
      </w:r>
      <w:r w:rsidR="00060CFB" w:rsidRPr="00BE51A5">
        <w:rPr>
          <w:rFonts w:ascii="Times New Roman" w:hAnsi="Times New Roman" w:cs="Times New Roman"/>
          <w:lang w:val="en-US"/>
        </w:rPr>
        <w:t xml:space="preserve">(SI  </w:t>
      </w:r>
      <w:r w:rsidR="00060CFB" w:rsidRPr="00BE51A5">
        <w:rPr>
          <w:rFonts w:ascii="Times New Roman" w:hAnsi="Times New Roman" w:cs="Times New Roman"/>
          <w:noProof/>
          <w:lang w:val="en-US"/>
        </w:rPr>
        <w:t>1</w:t>
      </w:r>
      <w:r w:rsidR="00060CFB" w:rsidRPr="00BE51A5">
        <w:rPr>
          <w:rFonts w:ascii="Times New Roman" w:hAnsi="Times New Roman" w:cs="Times New Roman"/>
          <w:lang w:val="en-US"/>
        </w:rPr>
        <w:fldChar w:fldCharType="end"/>
      </w:r>
      <w:r w:rsidR="00060CFB" w:rsidRPr="00BE51A5">
        <w:rPr>
          <w:rFonts w:ascii="Times New Roman" w:hAnsi="Times New Roman" w:cs="Times New Roman"/>
          <w:lang w:val="en-US"/>
        </w:rPr>
        <w:t xml:space="preserve">) to </w:t>
      </w:r>
      <w:r w:rsidR="00060CFB" w:rsidRPr="00BE51A5">
        <w:rPr>
          <w:rFonts w:ascii="Times New Roman" w:hAnsi="Times New Roman" w:cs="Times New Roman"/>
          <w:lang w:val="en-US"/>
        </w:rPr>
        <w:fldChar w:fldCharType="begin"/>
      </w:r>
      <w:r w:rsidR="00060CFB" w:rsidRPr="00BE51A5">
        <w:rPr>
          <w:rFonts w:ascii="Times New Roman" w:hAnsi="Times New Roman" w:cs="Times New Roman"/>
          <w:lang w:val="en-US"/>
        </w:rPr>
        <w:instrText xml:space="preserve"> REF _Ref238461006 \h  \* MERGEFORMAT </w:instrText>
      </w:r>
      <w:r w:rsidR="00060CFB" w:rsidRPr="00BE51A5">
        <w:rPr>
          <w:rFonts w:ascii="Times New Roman" w:hAnsi="Times New Roman" w:cs="Times New Roman"/>
          <w:lang w:val="en-US"/>
        </w:rPr>
      </w:r>
      <w:r w:rsidR="00060CFB" w:rsidRPr="00BE51A5">
        <w:rPr>
          <w:rFonts w:ascii="Times New Roman" w:hAnsi="Times New Roman" w:cs="Times New Roman"/>
          <w:lang w:val="en-US"/>
        </w:rPr>
        <w:fldChar w:fldCharType="separate"/>
      </w:r>
      <w:r w:rsidR="00060CFB" w:rsidRPr="00BE51A5">
        <w:rPr>
          <w:rFonts w:ascii="Times New Roman" w:hAnsi="Times New Roman" w:cs="Times New Roman"/>
          <w:lang w:val="en-US"/>
        </w:rPr>
        <w:t xml:space="preserve">(SI  </w:t>
      </w:r>
      <w:r w:rsidR="00060CFB" w:rsidRPr="00BE51A5">
        <w:rPr>
          <w:rFonts w:ascii="Times New Roman" w:hAnsi="Times New Roman" w:cs="Times New Roman"/>
          <w:noProof/>
          <w:lang w:val="en-US"/>
        </w:rPr>
        <w:t>4</w:t>
      </w:r>
      <w:r w:rsidR="00060CFB" w:rsidRPr="00BE51A5">
        <w:rPr>
          <w:rFonts w:ascii="Times New Roman" w:hAnsi="Times New Roman" w:cs="Times New Roman"/>
          <w:lang w:val="en-US"/>
        </w:rPr>
        <w:fldChar w:fldCharType="end"/>
      </w:r>
      <w:r w:rsidR="00060CFB" w:rsidRPr="00BE51A5">
        <w:rPr>
          <w:rFonts w:ascii="Times New Roman" w:hAnsi="Times New Roman" w:cs="Times New Roman"/>
          <w:lang w:val="en-US"/>
        </w:rPr>
        <w:t>)</w:t>
      </w:r>
      <w:r w:rsidRPr="00BE51A5">
        <w:rPr>
          <w:rFonts w:ascii="Times New Roman" w:hAnsi="Times New Roman" w:cs="Times New Roman"/>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74"/>
      </w:tblGrid>
      <w:tr w:rsidR="00842815" w:rsidRPr="00842815" w14:paraId="4F3717CC" w14:textId="77777777" w:rsidTr="00E67F6C">
        <w:trPr>
          <w:trHeight w:val="552"/>
        </w:trPr>
        <w:tc>
          <w:tcPr>
            <w:tcW w:w="7088" w:type="dxa"/>
          </w:tcPr>
          <w:p w14:paraId="74016316" w14:textId="3B8D60A8" w:rsidR="00842815" w:rsidRPr="00BE51A5" w:rsidRDefault="005557F5" w:rsidP="002A16ED">
            <w:pPr>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Total</m:t>
                    </m:r>
                  </m:sub>
                </m:sSub>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m:rPr>
                    <m:sty m:val="p"/>
                  </m:rPr>
                  <w:rPr>
                    <w:rFonts w:ascii="Cambria Math" w:hAnsi="Cambria Math" w:cs="Times New Roman"/>
                    <w:lang w:val="en-US"/>
                  </w:rPr>
                  <w:br/>
                </m:r>
              </m:oMath>
            </m:oMathPara>
          </w:p>
        </w:tc>
        <w:tc>
          <w:tcPr>
            <w:tcW w:w="1974" w:type="dxa"/>
          </w:tcPr>
          <w:p w14:paraId="744326DE" w14:textId="3946E3F6" w:rsidR="00842815" w:rsidRPr="00842815" w:rsidRDefault="00E67F6C" w:rsidP="002A16ED">
            <w:pPr>
              <w:rPr>
                <w:rFonts w:ascii="Times New Roman" w:hAnsi="Times New Roman" w:cs="Times New Roman"/>
                <w:lang w:val="en-US"/>
              </w:rPr>
            </w:pPr>
            <w:r>
              <w:rPr>
                <w:rFonts w:ascii="Times New Roman" w:hAnsi="Times New Roman" w:cs="Times New Roman"/>
                <w:lang w:val="en-US"/>
              </w:rPr>
              <w:t>from Eq. (1) to (4)</w:t>
            </w:r>
          </w:p>
        </w:tc>
      </w:tr>
    </w:tbl>
    <w:p w14:paraId="40658864" w14:textId="3F5084A1" w:rsidR="00FB6372" w:rsidRPr="00A67D77" w:rsidRDefault="00B46BA7" w:rsidP="00FB6372">
      <w:pPr>
        <w:rPr>
          <w:rFonts w:ascii="Times New Roman" w:hAnsi="Times New Roman" w:cs="Times New Roman"/>
          <w:lang w:val="en-US"/>
        </w:rPr>
      </w:pPr>
      <m:oMathPara>
        <m:oMath>
          <m:r>
            <m:rPr>
              <m:sty m:val="p"/>
            </m:rPr>
            <w:rPr>
              <w:rFonts w:ascii="Times New Roman" w:hAnsi="Times New Roman" w:cs="Times New Roman"/>
              <w:lang w:val="en-US"/>
            </w:rPr>
            <w:br/>
          </m:r>
        </m:oMath>
      </m:oMathPara>
      <w:r w:rsidR="00FB6372" w:rsidRPr="00FB6372">
        <w:rPr>
          <w:rFonts w:ascii="Times New Roman" w:hAnsi="Times New Roman" w:cs="Times New Roman"/>
          <w:lang w:val="en-US"/>
        </w:rPr>
        <w:t>This facility-level disposal share represents the portion of the observed WtE burden that is attributable to waste treatment rather than energy provision. It is subsequently attributed to the residual-stream-generating processes in Step 4b.</w:t>
      </w:r>
    </w:p>
    <w:p w14:paraId="122E3F38" w14:textId="684B6BE5" w:rsid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For landfill or incineration without energy recovery, the full treatment burden constitutes </w:t>
      </w:r>
      <m:oMath>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lang w:val="en-US"/>
              </w:rPr>
              <m:t>treatment</m:t>
            </m:r>
          </m:sub>
          <m:sup>
            <m:r>
              <m:rPr>
                <m:sty m:val="p"/>
              </m:rPr>
              <w:rPr>
                <w:rFonts w:ascii="Cambria Math" w:hAnsi="Cambria Math" w:cs="Times New Roman"/>
                <w:lang w:val="en-US"/>
              </w:rPr>
              <m:t>total</m:t>
            </m:r>
          </m:sup>
        </m:sSubSup>
      </m:oMath>
      <w:r w:rsidRPr="00FB6372">
        <w:rPr>
          <w:rFonts w:ascii="Times New Roman" w:hAnsi="Times New Roman" w:cs="Times New Roman"/>
          <w:lang w:val="en-US"/>
        </w:rPr>
        <w:t xml:space="preserve">, because no EP function is </w:t>
      </w:r>
      <w:r w:rsidR="00833E90">
        <w:rPr>
          <w:rFonts w:ascii="Times New Roman" w:hAnsi="Times New Roman" w:cs="Times New Roman"/>
          <w:lang w:val="en-US"/>
        </w:rPr>
        <w:t>provided</w:t>
      </w:r>
      <w:r w:rsidRPr="00FB6372">
        <w:rPr>
          <w:rFonts w:ascii="Times New Roman" w:hAnsi="Times New Roman" w:cs="Times New Roman"/>
          <w:lang w:val="en-US"/>
        </w:rPr>
        <w:t>.</w:t>
      </w:r>
    </w:p>
    <w:p w14:paraId="480A431F" w14:textId="47DF0CAC" w:rsidR="00556940" w:rsidRPr="00556940" w:rsidRDefault="00556940" w:rsidP="00FB6372">
      <w:pPr>
        <w:rPr>
          <w:rFonts w:ascii="Times New Roman" w:hAnsi="Times New Roman" w:cs="Times New Roman"/>
          <w:lang w:val="en-US"/>
        </w:rPr>
      </w:pPr>
      <w:r w:rsidRPr="00556940">
        <w:rPr>
          <w:rFonts w:ascii="Times New Roman" w:hAnsi="Times New Roman" w:cs="Times New Roman"/>
          <w:lang w:val="en-US"/>
        </w:rPr>
        <w:t>For notational simplicity, Eqs. (</w:t>
      </w:r>
      <w:r w:rsidR="00060CFB">
        <w:rPr>
          <w:rFonts w:ascii="Times New Roman" w:hAnsi="Times New Roman" w:cs="Times New Roman"/>
          <w:lang w:val="en-US"/>
        </w:rPr>
        <w:t>8</w:t>
      </w:r>
      <w:r w:rsidRPr="00556940">
        <w:rPr>
          <w:rFonts w:ascii="Times New Roman" w:hAnsi="Times New Roman" w:cs="Times New Roman"/>
          <w:lang w:val="en-US"/>
        </w:rPr>
        <w:t>)–(</w:t>
      </w:r>
      <w:r w:rsidR="00060CFB">
        <w:rPr>
          <w:rFonts w:ascii="Times New Roman" w:hAnsi="Times New Roman" w:cs="Times New Roman"/>
          <w:lang w:val="en-US"/>
        </w:rPr>
        <w:t>10</w:t>
      </w:r>
      <w:r w:rsidRPr="00556940">
        <w:rPr>
          <w:rFonts w:ascii="Times New Roman" w:hAnsi="Times New Roman" w:cs="Times New Roman"/>
          <w:lang w:val="en-US"/>
        </w:rPr>
        <w:t>) are stated for one residual stream per generating process. Where a process generates multiple residual streams routed to downstream treatment, the attribution and functional split shall be applied separately to each residual stream and summed across streams.</w:t>
      </w:r>
    </w:p>
    <w:p w14:paraId="592ADD1B" w14:textId="77777777"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t>Step 4b — Attribution of the disposal share to generating processes</w:t>
      </w:r>
    </w:p>
    <w:p w14:paraId="5C712BB9" w14:textId="5709ECAE" w:rsid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When a downstream treatment facility receives residual streams from multiple generating processes </w:t>
      </w:r>
      <m:oMath>
        <m:r>
          <w:rPr>
            <w:rFonts w:ascii="Cambria Math" w:hAnsi="Cambria Math" w:cs="Times New Roman"/>
          </w:rPr>
          <m:t>i</m:t>
        </m:r>
      </m:oMath>
      <w:r w:rsidRPr="00FB6372">
        <w:rPr>
          <w:rFonts w:ascii="Times New Roman" w:hAnsi="Times New Roman" w:cs="Times New Roman"/>
          <w:lang w:val="en-US"/>
        </w:rPr>
        <w:t>, its total disposal share is attributed to the generating processes in proportion to the LHV-weighted masses of their respective residual input streams: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124"/>
      </w:tblGrid>
      <w:tr w:rsidR="00060CFB" w:rsidRPr="00B879C4" w14:paraId="0BEAE240" w14:textId="77777777" w:rsidTr="00060CFB">
        <w:trPr>
          <w:trHeight w:val="835"/>
        </w:trPr>
        <w:tc>
          <w:tcPr>
            <w:tcW w:w="7938" w:type="dxa"/>
            <w:vAlign w:val="center"/>
          </w:tcPr>
          <w:p w14:paraId="62BD4584" w14:textId="612801EF" w:rsidR="00060CFB" w:rsidRDefault="005557F5" w:rsidP="00060CFB">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Total</m:t>
                    </m:r>
                  </m:sub>
                </m:sSub>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r>
                          <m:rPr>
                            <m:sty m:val="p"/>
                          </m:rPr>
                          <w:rPr>
                            <w:rFonts w:ascii="Cambria Math" w:hAnsi="Cambria Math" w:cs="Times New Roman"/>
                            <w:lang w:val="en-US"/>
                          </w:rPr>
                          <m:t>res</m:t>
                        </m:r>
                      </m:sub>
                    </m:sSub>
                    <m:r>
                      <w:rPr>
                        <w:rFonts w:ascii="Cambria Math" w:hAnsi="Cambria Math" w:cs="Times New Roman"/>
                        <w:lang w:val="en-US"/>
                      </w:rPr>
                      <m:t>⋅</m:t>
                    </m:r>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lang w:val="en-US"/>
                              </w:rPr>
                              <m:t>'</m:t>
                            </m:r>
                          </m:sup>
                        </m:sSup>
                      </m: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r>
                              <w:rPr>
                                <w:rFonts w:ascii="Cambria Math" w:hAnsi="Cambria Math" w:cs="Times New Roman"/>
                                <w:lang w:val="en-US"/>
                              </w:rPr>
                              <m:t>(</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lang w:val="en-US"/>
                                  </w:rPr>
                                  <m:t>'</m:t>
                                </m:r>
                              </m:sup>
                            </m:sSup>
                            <m:r>
                              <w:rPr>
                                <w:rFonts w:ascii="Cambria Math" w:hAnsi="Cambria Math" w:cs="Times New Roman"/>
                                <w:lang w:val="en-US"/>
                              </w:rPr>
                              <m:t>),</m:t>
                            </m:r>
                            <m:r>
                              <m:rPr>
                                <m:sty m:val="p"/>
                              </m:rPr>
                              <w:rPr>
                                <w:rFonts w:ascii="Cambria Math" w:hAnsi="Cambria Math" w:cs="Times New Roman"/>
                                <w:lang w:val="en-US"/>
                              </w:rPr>
                              <m:t>res</m:t>
                            </m:r>
                          </m:sub>
                        </m:sSub>
                      </m:e>
                    </m:nary>
                    <m:r>
                      <w:rPr>
                        <w:rFonts w:ascii="Cambria Math" w:hAnsi="Cambria Math" w:cs="Times New Roman"/>
                        <w:lang w:val="en-US"/>
                      </w:rPr>
                      <m:t>⋅</m:t>
                    </m:r>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m:t>
                        </m:r>
                        <m:r>
                          <w:rPr>
                            <w:rFonts w:ascii="Cambria Math" w:hAnsi="Cambria Math" w:cs="Times New Roman"/>
                            <w:lang w:val="en-US"/>
                          </w:rPr>
                          <m:t>(</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lang w:val="en-US"/>
                              </w:rPr>
                              <m:t>'</m:t>
                            </m:r>
                          </m:sup>
                        </m:sSup>
                        <m:r>
                          <w:rPr>
                            <w:rFonts w:ascii="Cambria Math" w:hAnsi="Cambria Math" w:cs="Times New Roman"/>
                            <w:lang w:val="en-US"/>
                          </w:rPr>
                          <m:t>)</m:t>
                        </m:r>
                      </m:sub>
                    </m:sSub>
                  </m:den>
                </m:f>
              </m:oMath>
            </m:oMathPara>
          </w:p>
        </w:tc>
        <w:tc>
          <w:tcPr>
            <w:tcW w:w="1124" w:type="dxa"/>
          </w:tcPr>
          <w:p w14:paraId="1220B5CB" w14:textId="15A50DC2" w:rsidR="00060CFB" w:rsidRPr="00B879C4" w:rsidRDefault="00060CFB" w:rsidP="002A16ED">
            <w:pPr>
              <w:rPr>
                <w:rFonts w:ascii="Times New Roman" w:hAnsi="Times New Roman" w:cs="Times New Roman"/>
                <w:lang w:val="en-US"/>
              </w:rPr>
            </w:pPr>
            <w:r>
              <w:rPr>
                <w:rFonts w:ascii="Times New Roman" w:hAnsi="Times New Roman" w:cs="Times New Roman"/>
                <w:lang w:val="en-US"/>
              </w:rPr>
              <w:t>(</w:t>
            </w:r>
            <w:r w:rsidR="00E67F6C">
              <w:rPr>
                <w:rFonts w:ascii="Times New Roman" w:hAnsi="Times New Roman" w:cs="Times New Roman"/>
                <w:lang w:val="en-US"/>
              </w:rPr>
              <w:t>8</w:t>
            </w:r>
            <w:r>
              <w:rPr>
                <w:rFonts w:ascii="Times New Roman" w:hAnsi="Times New Roman" w:cs="Times New Roman"/>
                <w:lang w:val="en-US"/>
              </w:rPr>
              <w:t>)</w:t>
            </w:r>
          </w:p>
        </w:tc>
      </w:tr>
    </w:tbl>
    <w:p w14:paraId="7CA74D04" w14:textId="3500D1D0" w:rsidR="00FB6372" w:rsidRPr="00FB6372" w:rsidRDefault="00FB6372" w:rsidP="00FB6372">
      <w:pPr>
        <w:rPr>
          <w:rFonts w:ascii="Times New Roman" w:hAnsi="Times New Roman" w:cs="Times New Roman"/>
          <w:lang w:val="en-US"/>
        </w:rPr>
      </w:pPr>
    </w:p>
    <w:p w14:paraId="3942997A" w14:textId="3E0EC858"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where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lang w:val="en-US"/>
          </w:rPr>
          <m:t xml:space="preserve"> </m:t>
        </m:r>
      </m:oMath>
      <w:r w:rsidRPr="00FB6372">
        <w:rPr>
          <w:rFonts w:ascii="Times New Roman" w:hAnsi="Times New Roman" w:cs="Times New Roman"/>
          <w:lang w:val="en-US"/>
        </w:rPr>
        <w:t xml:space="preserve">is the disposal burden attributed to generating process </w:t>
      </w:r>
      <m:oMath>
        <m:r>
          <w:rPr>
            <w:rFonts w:ascii="Cambria Math" w:hAnsi="Cambria Math" w:cs="Times New Roman"/>
          </w:rPr>
          <m:t>i</m:t>
        </m:r>
      </m:oMath>
      <w:r w:rsidRPr="00FB6372">
        <w:rPr>
          <w:rFonts w:ascii="Times New Roman" w:hAnsi="Times New Roman" w:cs="Times New Roman"/>
          <w:lang w:val="en-US"/>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Total</m:t>
            </m:r>
          </m:sub>
        </m:sSub>
      </m:oMath>
      <w:r w:rsidR="00B46BA7" w:rsidRPr="00B46BA7">
        <w:rPr>
          <w:rFonts w:ascii="Times New Roman" w:eastAsiaTheme="minorEastAsia" w:hAnsi="Times New Roman" w:cs="Times New Roman"/>
          <w:lang w:val="en-US"/>
        </w:rPr>
        <w:t xml:space="preserve"> </w:t>
      </w:r>
      <w:r w:rsidRPr="00FB6372">
        <w:rPr>
          <w:rFonts w:ascii="Times New Roman" w:hAnsi="Times New Roman" w:cs="Times New Roman"/>
          <w:lang w:val="en-US"/>
        </w:rPr>
        <w:t xml:space="preserve">is the total disposal share of the downstream treatment facility,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r>
              <m:rPr>
                <m:sty m:val="p"/>
              </m:rPr>
              <w:rPr>
                <w:rFonts w:ascii="Cambria Math" w:hAnsi="Cambria Math" w:cs="Times New Roman"/>
                <w:lang w:val="en-US"/>
              </w:rPr>
              <m:t>res</m:t>
            </m:r>
          </m:sub>
        </m:sSub>
      </m:oMath>
      <w:r w:rsidRPr="00FB6372">
        <w:rPr>
          <w:rFonts w:ascii="Times New Roman" w:hAnsi="Times New Roman" w:cs="Times New Roman"/>
          <w:lang w:val="en-US"/>
        </w:rPr>
        <w:t xml:space="preserve">is the mass of the residual stream generated by process </w:t>
      </w:r>
      <m:oMath>
        <m:r>
          <w:rPr>
            <w:rFonts w:ascii="Cambria Math" w:hAnsi="Cambria Math" w:cs="Times New Roman"/>
          </w:rPr>
          <m:t>i</m:t>
        </m:r>
      </m:oMath>
      <w:r w:rsidRPr="00FB6372">
        <w:rPr>
          <w:rFonts w:ascii="Times New Roman" w:hAnsi="Times New Roman" w:cs="Times New Roman"/>
          <w:lang w:val="en-US"/>
        </w:rPr>
        <w:t xml:space="preserve">, and </w:t>
      </w:r>
      <m:oMath>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sub>
        </m:sSub>
      </m:oMath>
      <w:r w:rsidRPr="00FB6372">
        <w:rPr>
          <w:rFonts w:ascii="Times New Roman" w:hAnsi="Times New Roman" w:cs="Times New Roman"/>
          <w:lang w:val="en-US"/>
        </w:rPr>
        <w:t>is its lower heating value.</w:t>
      </w:r>
    </w:p>
    <w:p w14:paraId="4B069D15" w14:textId="3E4A4A03"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t>Eq</w:t>
      </w:r>
      <w:r w:rsidR="00060CFB">
        <w:rPr>
          <w:rFonts w:ascii="Times New Roman" w:hAnsi="Times New Roman" w:cs="Times New Roman"/>
          <w:lang w:val="en-US"/>
        </w:rPr>
        <w:t>.</w:t>
      </w:r>
      <w:r w:rsidRPr="00FB6372">
        <w:rPr>
          <w:rFonts w:ascii="Times New Roman" w:hAnsi="Times New Roman" w:cs="Times New Roman"/>
          <w:lang w:val="en-US"/>
        </w:rPr>
        <w:t xml:space="preserve"> </w:t>
      </w:r>
      <w:r w:rsidR="00060CFB">
        <w:rPr>
          <w:rFonts w:ascii="Times New Roman" w:hAnsi="Times New Roman" w:cs="Times New Roman"/>
          <w:lang w:val="en-US"/>
        </w:rPr>
        <w:t>(8)</w:t>
      </w:r>
      <w:r w:rsidRPr="00FB6372">
        <w:rPr>
          <w:rFonts w:ascii="Times New Roman" w:hAnsi="Times New Roman" w:cs="Times New Roman"/>
          <w:lang w:val="en-US"/>
        </w:rPr>
        <w:t xml:space="preserve"> is a facility-level fallback for cases in which only a total downstream treatment burden is available. It does not imply that the total WtE burden is initially allocated to residual input streams by LHV. Rather, only the disposal share remaining after the facility-level EP/WT split is attributed back to the processes that generated the respective residual streams.</w:t>
      </w:r>
    </w:p>
    <w:p w14:paraId="57C51E92" w14:textId="3CE2F6E7" w:rsidR="00FB6372" w:rsidRPr="00FB6372" w:rsidRDefault="00FB6372" w:rsidP="00FB6372">
      <w:pPr>
        <w:rPr>
          <w:rFonts w:ascii="Times New Roman" w:hAnsi="Times New Roman" w:cs="Times New Roman"/>
          <w:lang w:val="en-US"/>
        </w:rPr>
      </w:pPr>
      <w:r w:rsidRPr="00FB6372">
        <w:rPr>
          <w:rFonts w:ascii="Times New Roman" w:hAnsi="Times New Roman" w:cs="Times New Roman"/>
          <w:lang w:val="en-US"/>
        </w:rPr>
        <w:t xml:space="preserve">The LHV-weighted attribution reflects differences in the chemical energy content of residual streams. Where stream-specific downstream-treatment burdens are available, these shall be applied directly instead of Eq. </w:t>
      </w:r>
      <w:r w:rsidR="00922E17">
        <w:rPr>
          <w:rFonts w:ascii="Times New Roman" w:hAnsi="Times New Roman" w:cs="Times New Roman"/>
          <w:lang w:val="en-US"/>
        </w:rPr>
        <w:t>(8)</w:t>
      </w:r>
      <w:r w:rsidRPr="00FB6372">
        <w:rPr>
          <w:rFonts w:ascii="Times New Roman" w:hAnsi="Times New Roman" w:cs="Times New Roman"/>
          <w:lang w:val="en-US"/>
        </w:rPr>
        <w:t>. For treatment processes without energy recovery, mass-proportional attribution may be used as a documented fallback where no stream-specific burden data or physically more specific allocation basis is available.</w:t>
      </w:r>
    </w:p>
    <w:p w14:paraId="6BCD7AC5" w14:textId="2C046120"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4c — Application of Steps 2 and 3 to the attributed disposal share (Eqs. </w:t>
      </w:r>
      <w:r w:rsidR="00060CFB">
        <w:rPr>
          <w:rFonts w:ascii="Times New Roman" w:hAnsi="Times New Roman" w:cs="Times New Roman"/>
          <w:lang w:val="en-US"/>
        </w:rPr>
        <w:t>(9) and (10)</w:t>
      </w:r>
      <w:r w:rsidRPr="00A77A2A">
        <w:rPr>
          <w:rFonts w:ascii="Times New Roman" w:hAnsi="Times New Roman" w:cs="Times New Roman"/>
          <w:lang w:val="en-US"/>
        </w:rPr>
        <w:t>)</w:t>
      </w:r>
    </w:p>
    <w:p w14:paraId="14C19566" w14:textId="06669F73" w:rsidR="000433CC" w:rsidRPr="00060CFB" w:rsidRDefault="000433CC" w:rsidP="00A77A2A">
      <w:pPr>
        <w:rPr>
          <w:rFonts w:ascii="Times New Roman" w:hAnsi="Times New Roman" w:cs="Times New Roman"/>
          <w:lang w:val="en-US"/>
        </w:rPr>
      </w:pPr>
      <w:r w:rsidRPr="000433CC">
        <w:rPr>
          <w:rFonts w:ascii="Times New Roman" w:hAnsi="Times New Roman" w:cs="Times New Roman"/>
          <w:lang w:val="en-US"/>
        </w:rPr>
        <w:t xml:space="preserve">The attributed disposal share </w:t>
      </w:r>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lang w:val="en-US"/>
              </w:rPr>
              <m:t>attr</m:t>
            </m:r>
            <m:r>
              <w:rPr>
                <w:rFonts w:ascii="Cambria Math" w:hAnsi="Cambria Math" w:cs="Times New Roman"/>
                <w:lang w:val="en-US"/>
              </w:rPr>
              <m:t>,</m:t>
            </m:r>
            <m:r>
              <w:rPr>
                <w:rFonts w:ascii="Cambria Math" w:hAnsi="Cambria Math" w:cs="Times New Roman"/>
              </w:rPr>
              <m:t>i</m:t>
            </m:r>
          </m:sub>
        </m:sSub>
      </m:oMath>
      <w:r w:rsidRPr="000433CC">
        <w:rPr>
          <w:rFonts w:ascii="Times New Roman" w:hAnsi="Times New Roman" w:cs="Times New Roman"/>
          <w:lang w:val="en-US"/>
        </w:rPr>
        <w:t xml:space="preserve">is treated as an additional downstream-treatment burden associated with the residual stream </w:t>
      </w:r>
      <m:oMath>
        <m:r>
          <w:rPr>
            <w:rFonts w:ascii="Cambria Math" w:hAnsi="Cambria Math" w:cs="Times New Roman"/>
          </w:rPr>
          <m:t>k</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oMath>
      <w:r w:rsidR="00060CFB">
        <w:rPr>
          <w:rFonts w:ascii="Times New Roman" w:eastAsiaTheme="minorEastAsia" w:hAnsi="Times New Roman" w:cs="Times New Roman"/>
          <w:lang w:val="en-US"/>
        </w:rPr>
        <w:t xml:space="preserve"> </w:t>
      </w:r>
      <w:r w:rsidRPr="000433CC">
        <w:rPr>
          <w:rFonts w:ascii="Times New Roman" w:hAnsi="Times New Roman" w:cs="Times New Roman"/>
          <w:lang w:val="en-US"/>
        </w:rPr>
        <w:t xml:space="preserve">of generating process </w:t>
      </w:r>
      <m:oMath>
        <m:r>
          <w:rPr>
            <w:rFonts w:ascii="Cambria Math" w:hAnsi="Cambria Math" w:cs="Times New Roman"/>
          </w:rPr>
          <m:t>i</m:t>
        </m:r>
      </m:oMath>
      <w:r w:rsidRPr="000433CC">
        <w:rPr>
          <w:rFonts w:ascii="Times New Roman" w:hAnsi="Times New Roman" w:cs="Times New Roman"/>
          <w:lang w:val="en-US"/>
        </w:rPr>
        <w:t xml:space="preserve">. In contrast to the internal disposal share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oMath>
      <w:r w:rsidRPr="000433CC">
        <w:rPr>
          <w:rFonts w:ascii="Times New Roman" w:hAnsi="Times New Roman" w:cs="Times New Roman"/>
          <w:lang w:val="en-US"/>
        </w:rPr>
        <w:t xml:space="preserve">, which is directly </w:t>
      </w:r>
      <w:r w:rsidRPr="00060CFB">
        <w:rPr>
          <w:rFonts w:ascii="Times New Roman" w:hAnsi="Times New Roman" w:cs="Times New Roman"/>
          <w:lang w:val="en-US"/>
        </w:rPr>
        <w:t xml:space="preserve">attributed to WT in Step 2,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oMath>
      <w:r w:rsidR="00060CFB" w:rsidRPr="00060CFB">
        <w:rPr>
          <w:rFonts w:ascii="Times New Roman" w:eastAsiaTheme="minorEastAsia" w:hAnsi="Times New Roman" w:cs="Times New Roman"/>
          <w:lang w:val="en-US"/>
        </w:rPr>
        <w:t xml:space="preserve"> </w:t>
      </w:r>
      <w:r w:rsidRPr="00060CFB">
        <w:rPr>
          <w:rFonts w:ascii="Times New Roman" w:hAnsi="Times New Roman" w:cs="Times New Roman"/>
          <w:lang w:val="en-US"/>
        </w:rPr>
        <w:t>is partitioned between MP and WT according to the recyclable-material share of the residual stream:</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124"/>
      </w:tblGrid>
      <w:tr w:rsidR="00060CFB" w:rsidRPr="00060CFB" w14:paraId="2C6D97B3" w14:textId="77777777" w:rsidTr="00060CFB">
        <w:trPr>
          <w:trHeight w:val="494"/>
        </w:trPr>
        <w:tc>
          <w:tcPr>
            <w:tcW w:w="7938" w:type="dxa"/>
            <w:vAlign w:val="center"/>
          </w:tcPr>
          <w:p w14:paraId="6EB09854" w14:textId="77777777" w:rsidR="00060CFB" w:rsidRPr="00060CFB" w:rsidRDefault="00060CFB" w:rsidP="00060CFB">
            <w:pPr>
              <w:jc w:val="center"/>
              <w:rPr>
                <w:rFonts w:ascii="Times New Roman" w:eastAsiaTheme="minorEastAsia" w:hAnsi="Times New Roman" w:cs="Times New Roman"/>
                <w:lang w:val="en-US"/>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k</m:t>
                    </m:r>
                    <m:d>
                      <m:dPr>
                        <m:ctrlPr>
                          <w:rPr>
                            <w:rFonts w:ascii="Cambria Math" w:hAnsi="Cambria Math" w:cs="Times New Roman"/>
                            <w:i/>
                          </w:rPr>
                        </m:ctrlPr>
                      </m:dPr>
                      <m:e>
                        <m:r>
                          <w:rPr>
                            <w:rFonts w:ascii="Cambria Math" w:hAnsi="Cambria Math" w:cs="Times New Roman"/>
                          </w:rPr>
                          <m:t>i</m:t>
                        </m:r>
                      </m:e>
                    </m:d>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oMath>
            </m:oMathPara>
          </w:p>
          <w:p w14:paraId="5AE8CEEF" w14:textId="0C0FFD46" w:rsidR="00060CFB" w:rsidRPr="00060CFB" w:rsidRDefault="00060CFB" w:rsidP="00060CFB">
            <w:pPr>
              <w:jc w:val="center"/>
              <w:rPr>
                <w:rFonts w:ascii="Times New Roman" w:hAnsi="Times New Roman" w:cs="Times New Roman"/>
                <w:lang w:val="en-US"/>
              </w:rPr>
            </w:pPr>
          </w:p>
        </w:tc>
        <w:tc>
          <w:tcPr>
            <w:tcW w:w="1124" w:type="dxa"/>
          </w:tcPr>
          <w:p w14:paraId="30579EA3" w14:textId="25CE0D7D" w:rsidR="00060CFB" w:rsidRPr="00060CFB" w:rsidRDefault="00060CFB" w:rsidP="002A16ED">
            <w:pPr>
              <w:rPr>
                <w:rFonts w:ascii="Times New Roman" w:hAnsi="Times New Roman" w:cs="Times New Roman"/>
                <w:lang w:val="en-US"/>
              </w:rPr>
            </w:pPr>
            <w:r w:rsidRPr="00060CFB">
              <w:rPr>
                <w:rFonts w:ascii="Times New Roman" w:hAnsi="Times New Roman" w:cs="Times New Roman"/>
                <w:lang w:val="en-US"/>
              </w:rPr>
              <w:t>(9)</w:t>
            </w:r>
          </w:p>
        </w:tc>
      </w:tr>
      <w:tr w:rsidR="00060CFB" w:rsidRPr="00B879C4" w14:paraId="02194317" w14:textId="77777777" w:rsidTr="002A16ED">
        <w:trPr>
          <w:trHeight w:val="638"/>
        </w:trPr>
        <w:tc>
          <w:tcPr>
            <w:tcW w:w="7938" w:type="dxa"/>
          </w:tcPr>
          <w:p w14:paraId="4922C198" w14:textId="77777777" w:rsidR="00060CFB" w:rsidRPr="00060CFB" w:rsidRDefault="00060CFB" w:rsidP="00060CFB">
            <w:pPr>
              <w:rPr>
                <w:rFonts w:ascii="Times New Roman" w:eastAsiaTheme="minorEastAsia" w:hAnsi="Times New Roman" w:cs="Times New Roman"/>
              </w:rPr>
            </w:pPr>
            <m:oMathPara>
              <m:oMath>
                <m:r>
                  <w:rPr>
                    <w:rFonts w:ascii="Cambria Math" w:eastAsiaTheme="minorEastAsia" w:hAnsi="Cambria Math" w:cs="Times New Roman"/>
                  </w:rPr>
                  <w:lastRenderedPageBreak/>
                  <m:t>W</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D,i</m:t>
                    </m:r>
                  </m:sub>
                </m:sSub>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k</m:t>
                        </m:r>
                        <m:d>
                          <m:dPr>
                            <m:ctrlPr>
                              <w:rPr>
                                <w:rFonts w:ascii="Cambria Math" w:eastAsiaTheme="minorEastAsia" w:hAnsi="Cambria Math" w:cs="Times New Roman"/>
                                <w:i/>
                              </w:rPr>
                            </m:ctrlPr>
                          </m:dPr>
                          <m:e>
                            <m:r>
                              <w:rPr>
                                <w:rFonts w:ascii="Cambria Math" w:eastAsiaTheme="minorEastAsia" w:hAnsi="Cambria Math" w:cs="Times New Roman"/>
                              </w:rPr>
                              <m:t>i</m:t>
                            </m:r>
                          </m:e>
                        </m:d>
                      </m:sub>
                    </m:sSub>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i</m:t>
                    </m:r>
                  </m:sub>
                </m:sSub>
              </m:oMath>
            </m:oMathPara>
          </w:p>
          <w:p w14:paraId="0361889F" w14:textId="2BA3E206" w:rsidR="00060CFB" w:rsidRPr="00060CFB" w:rsidRDefault="00060CFB" w:rsidP="002A16ED">
            <w:pPr>
              <w:rPr>
                <w:rFonts w:ascii="Times New Roman" w:hAnsi="Times New Roman" w:cs="Times New Roman"/>
                <w:lang w:val="en-US"/>
              </w:rPr>
            </w:pPr>
          </w:p>
        </w:tc>
        <w:tc>
          <w:tcPr>
            <w:tcW w:w="1124" w:type="dxa"/>
          </w:tcPr>
          <w:p w14:paraId="4FC2E007" w14:textId="58ECC806" w:rsidR="00060CFB" w:rsidRPr="00B879C4" w:rsidRDefault="00060CFB" w:rsidP="002A16ED">
            <w:pPr>
              <w:rPr>
                <w:rFonts w:ascii="Times New Roman" w:hAnsi="Times New Roman" w:cs="Times New Roman"/>
                <w:lang w:val="en-US"/>
              </w:rPr>
            </w:pPr>
            <w:r w:rsidRPr="00060CFB">
              <w:rPr>
                <w:rFonts w:ascii="Times New Roman" w:hAnsi="Times New Roman" w:cs="Times New Roman"/>
                <w:lang w:val="en-US"/>
              </w:rPr>
              <w:t>(10)</w:t>
            </w:r>
          </w:p>
        </w:tc>
      </w:tr>
    </w:tbl>
    <w:p w14:paraId="405281DE" w14:textId="43332383" w:rsidR="00A77A2A" w:rsidRPr="00A77A2A" w:rsidRDefault="005557F5" w:rsidP="00A77A2A">
      <w:pPr>
        <w:rPr>
          <w:rFonts w:ascii="Times New Roman" w:hAnsi="Times New Roman" w:cs="Times New Roman"/>
          <w:lang w:val="en-US"/>
        </w:rPr>
      </w:pPr>
      <m:oMath>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i</m:t>
            </m:r>
          </m:sub>
        </m:sSub>
      </m:oMath>
      <w:r w:rsidR="00A77A2A" w:rsidRPr="00A77A2A">
        <w:rPr>
          <w:rFonts w:ascii="Times New Roman" w:hAnsi="Times New Roman" w:cs="Times New Roman"/>
          <w:lang w:val="en-US"/>
        </w:rPr>
        <w:t xml:space="preserve">is then redistributed to the materially recycled product outputs of generating process </w:t>
      </w:r>
      <m:oMath>
        <m:r>
          <w:rPr>
            <w:rFonts w:ascii="Cambria Math" w:hAnsi="Cambria Math" w:cs="Times New Roman"/>
          </w:rPr>
          <m:t>i</m:t>
        </m:r>
      </m:oMath>
      <w:r w:rsidR="00060CFB" w:rsidRPr="00060CFB">
        <w:rPr>
          <w:rFonts w:ascii="Times New Roman" w:eastAsiaTheme="minorEastAsia" w:hAnsi="Times New Roman" w:cs="Times New Roman"/>
          <w:lang w:val="en-US"/>
        </w:rPr>
        <w:t xml:space="preserve"> </w:t>
      </w:r>
      <w:r w:rsidR="00A77A2A" w:rsidRPr="00A77A2A">
        <w:rPr>
          <w:rFonts w:ascii="Times New Roman" w:hAnsi="Times New Roman" w:cs="Times New Roman"/>
          <w:lang w:val="en-US"/>
        </w:rPr>
        <w:t xml:space="preserve">according to Eq. </w:t>
      </w:r>
      <w:r w:rsidR="00922E17">
        <w:rPr>
          <w:rFonts w:ascii="Times New Roman" w:hAnsi="Times New Roman" w:cs="Times New Roman"/>
          <w:lang w:val="en-US"/>
        </w:rPr>
        <w:t>(</w:t>
      </w:r>
      <w:r w:rsidR="00922E17" w:rsidRPr="008C2A87">
        <w:rPr>
          <w:rFonts w:ascii="Times New Roman" w:hAnsi="Times New Roman" w:cs="Times New Roman"/>
          <w:lang w:val="en-US"/>
        </w:rPr>
        <w:t>7)</w:t>
      </w:r>
      <w:r w:rsidR="008C2A87" w:rsidRPr="008C2A87">
        <w:rPr>
          <w:rFonts w:ascii="Times New Roman" w:hAnsi="Times New Roman" w:cs="Times New Roman"/>
          <w:lang w:val="en-US"/>
        </w:rPr>
        <w:t xml:space="preserve">, provided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lang w:val="en-US"/>
          </w:rPr>
          <m:t>≠∅</m:t>
        </m:r>
      </m:oMath>
      <w:r w:rsidR="008C2A87" w:rsidRPr="008C2A87">
        <w:rPr>
          <w:rFonts w:ascii="Times New Roman" w:hAnsi="Times New Roman" w:cs="Times New Roman"/>
          <w:lang w:val="en-US"/>
        </w:rPr>
        <w:t xml:space="preserve">; where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m:t>
        </m:r>
        <m:r>
          <m:rPr>
            <m:sty m:val="p"/>
          </m:rPr>
          <w:rPr>
            <w:rFonts w:ascii="Cambria Math" w:hAnsi="Cambria Math" w:cs="Times New Roman"/>
            <w:lang w:val="en-US"/>
          </w:rPr>
          <m:t>∅</m:t>
        </m:r>
      </m:oMath>
      <w:r w:rsidR="008C2A87" w:rsidRPr="008C2A87">
        <w:rPr>
          <w:rFonts w:ascii="Times New Roman" w:hAnsi="Times New Roman" w:cs="Times New Roman"/>
          <w:lang w:val="en-US"/>
        </w:rPr>
        <w:t xml:space="preserve">, </w:t>
      </w:r>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i</m:t>
            </m:r>
          </m:sub>
        </m:sSub>
      </m:oMath>
      <w:r w:rsidR="008C2A87" w:rsidRPr="008C2A87">
        <w:rPr>
          <w:rFonts w:ascii="Times New Roman" w:eastAsiaTheme="minorEastAsia" w:hAnsi="Times New Roman" w:cs="Times New Roman"/>
          <w:lang w:val="en-US"/>
        </w:rPr>
        <w:t xml:space="preserve"> </w:t>
      </w:r>
      <w:r w:rsidR="008C2A87" w:rsidRPr="008C2A87">
        <w:rPr>
          <w:rFonts w:ascii="Times New Roman" w:hAnsi="Times New Roman" w:cs="Times New Roman"/>
          <w:lang w:val="en-US"/>
        </w:rPr>
        <w:t xml:space="preserve">is attributed directly to WT in accordance with Eq. </w:t>
      </w:r>
      <w:r w:rsidR="008C2A87" w:rsidRPr="008C2A87">
        <w:rPr>
          <w:rFonts w:ascii="Times New Roman" w:hAnsi="Times New Roman" w:cs="Times New Roman"/>
        </w:rPr>
        <w:fldChar w:fldCharType="begin"/>
      </w:r>
      <w:r w:rsidR="008C2A87" w:rsidRPr="008C2A87">
        <w:rPr>
          <w:rFonts w:ascii="Times New Roman" w:hAnsi="Times New Roman" w:cs="Times New Roman"/>
          <w:lang w:val="en-US"/>
        </w:rPr>
        <w:instrText xml:space="preserve"> REF _Ref238467130 \h  \* MERGEFORMAT </w:instrText>
      </w:r>
      <w:r w:rsidR="008C2A87" w:rsidRPr="008C2A87">
        <w:rPr>
          <w:rFonts w:ascii="Times New Roman" w:hAnsi="Times New Roman" w:cs="Times New Roman"/>
        </w:rPr>
      </w:r>
      <w:r w:rsidR="008C2A87" w:rsidRPr="008C2A87">
        <w:rPr>
          <w:rFonts w:ascii="Times New Roman" w:hAnsi="Times New Roman" w:cs="Times New Roman"/>
        </w:rPr>
        <w:fldChar w:fldCharType="separate"/>
      </w:r>
      <w:r w:rsidR="008C2A87" w:rsidRPr="008C2A87">
        <w:rPr>
          <w:rFonts w:ascii="Times New Roman" w:hAnsi="Times New Roman" w:cs="Times New Roman"/>
          <w:lang w:val="en-US"/>
        </w:rPr>
        <w:t xml:space="preserve">(SI  </w:t>
      </w:r>
      <w:r w:rsidR="008C2A87" w:rsidRPr="008C2A87">
        <w:rPr>
          <w:rFonts w:ascii="Times New Roman" w:hAnsi="Times New Roman" w:cs="Times New Roman"/>
          <w:noProof/>
          <w:lang w:val="en-US"/>
        </w:rPr>
        <w:t>6</w:t>
      </w:r>
      <w:r w:rsidR="008C2A87" w:rsidRPr="008C2A87">
        <w:rPr>
          <w:rFonts w:ascii="Times New Roman" w:hAnsi="Times New Roman" w:cs="Times New Roman"/>
        </w:rPr>
        <w:fldChar w:fldCharType="end"/>
      </w:r>
      <w:r w:rsidR="008C2A87" w:rsidRPr="008C2A87">
        <w:rPr>
          <w:rFonts w:ascii="Times New Roman" w:hAnsi="Times New Roman" w:cs="Times New Roman"/>
          <w:lang w:val="en-US"/>
        </w:rPr>
        <w:t>)</w:t>
      </w:r>
      <w:r w:rsidR="00A77A2A" w:rsidRPr="008C2A87">
        <w:rPr>
          <w:rFonts w:ascii="Times New Roman" w:hAnsi="Times New Roman" w:cs="Times New Roman"/>
          <w:lang w:val="en-US"/>
        </w:rPr>
        <w:t xml:space="preserve">. </w:t>
      </w:r>
      <m:oMath>
        <m:sSub>
          <m:sSubPr>
            <m:ctrlPr>
              <w:rPr>
                <w:rFonts w:ascii="Cambria Math" w:hAnsi="Cambria Math" w:cs="Times New Roman"/>
              </w:rPr>
            </m:ctrlPr>
          </m:sSubPr>
          <m:e>
            <m:r>
              <m:rPr>
                <m:sty m:val="p"/>
              </m:rPr>
              <w:rPr>
                <w:rFonts w:ascii="Cambria Math" w:hAnsi="Cambria Math" w:cs="Times New Roman"/>
                <w:lang w:val="en-US"/>
              </w:rPr>
              <m:t>WT</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i</m:t>
            </m:r>
          </m:sub>
        </m:sSub>
      </m:oMath>
      <w:r w:rsidR="00A77A2A" w:rsidRPr="008C2A87">
        <w:rPr>
          <w:rFonts w:ascii="Times New Roman" w:hAnsi="Times New Roman" w:cs="Times New Roman"/>
          <w:lang w:val="en-US"/>
        </w:rPr>
        <w:t>is attributed to the WT f</w:t>
      </w:r>
      <w:r w:rsidR="00833E90">
        <w:rPr>
          <w:rFonts w:ascii="Times New Roman" w:hAnsi="Times New Roman" w:cs="Times New Roman"/>
          <w:lang w:val="en-US"/>
        </w:rPr>
        <w:t>ootprint</w:t>
      </w:r>
      <w:r w:rsidR="00A77A2A" w:rsidRPr="008C2A87">
        <w:rPr>
          <w:rFonts w:ascii="Times New Roman" w:hAnsi="Times New Roman" w:cs="Times New Roman"/>
          <w:lang w:val="en-US"/>
        </w:rPr>
        <w:t>.</w:t>
      </w:r>
    </w:p>
    <w:p w14:paraId="384D0501" w14:textId="77777777" w:rsidR="00A77A2A" w:rsidRPr="00A77A2A" w:rsidRDefault="00A77A2A" w:rsidP="000F123F">
      <w:pPr>
        <w:pStyle w:val="berschrift4"/>
        <w:rPr>
          <w:lang w:val="en-US"/>
        </w:rPr>
      </w:pPr>
      <w:r w:rsidRPr="00A77A2A">
        <w:rPr>
          <w:lang w:val="en-US"/>
        </w:rPr>
        <w:t>A-6.1.4 Total functional burdens per output stream</w:t>
      </w:r>
    </w:p>
    <w:p w14:paraId="7DC5CBA7" w14:textId="54D90387" w:rsid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After completion of all steps, the total MP burden assigned to each materially recycled product output </w:t>
      </w:r>
      <m:oMath>
        <m:r>
          <w:rPr>
            <w:rFonts w:ascii="Cambria Math" w:hAnsi="Cambria Math" w:cs="Times New Roman"/>
          </w:rPr>
          <m:t>j</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oMath>
      <w:r w:rsidR="00060CFB" w:rsidRPr="00060CFB">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of process </w:t>
      </w:r>
      <m:oMath>
        <m:r>
          <w:rPr>
            <w:rFonts w:ascii="Cambria Math" w:hAnsi="Cambria Math" w:cs="Times New Roman"/>
          </w:rPr>
          <m:t>i</m:t>
        </m:r>
      </m:oMath>
      <w:r w:rsidR="00060CFB" w:rsidRPr="00060CFB">
        <w:rPr>
          <w:rFonts w:ascii="Times New Roman" w:eastAsiaTheme="minorEastAsia" w:hAnsi="Times New Roman" w:cs="Times New Roman"/>
          <w:lang w:val="en-US"/>
        </w:rPr>
        <w:t xml:space="preserve"> </w:t>
      </w:r>
      <w:r w:rsidRPr="00A77A2A">
        <w:rPr>
          <w:rFonts w:ascii="Times New Roman" w:hAnsi="Times New Roman" w:cs="Times New Roman"/>
          <w:lang w:val="en-US"/>
        </w:rPr>
        <w:t>is: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124"/>
      </w:tblGrid>
      <w:tr w:rsidR="00060CFB" w:rsidRPr="00B879C4" w14:paraId="2CCA200E" w14:textId="77777777" w:rsidTr="00060CFB">
        <w:trPr>
          <w:trHeight w:val="569"/>
        </w:trPr>
        <w:tc>
          <w:tcPr>
            <w:tcW w:w="7938" w:type="dxa"/>
          </w:tcPr>
          <w:p w14:paraId="32979371" w14:textId="00308C4C" w:rsidR="00060CFB" w:rsidRPr="00060CFB" w:rsidRDefault="005557F5" w:rsidP="00060CFB">
            <w:pPr>
              <w:jc w:val="center"/>
              <w:rPr>
                <w:rFonts w:ascii="Times New Roman" w:hAnsi="Times New Roman" w:cs="Times New Roman"/>
              </w:rPr>
            </w:pPr>
            <m:oMathPara>
              <m:oMath>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r>
                  <w:rPr>
                    <w:rFonts w:ascii="Cambria Math" w:hAnsi="Cambria Math" w:cs="Times New Roman"/>
                  </w:rPr>
                  <m:t>+</m:t>
                </m:r>
                <m:r>
                  <m:rPr>
                    <m:sty m:val="p"/>
                  </m:rPr>
                  <w:rPr>
                    <w:rFonts w:ascii="Cambria Math" w:hAnsi="Cambria Math" w:cs="Times New Roman"/>
                  </w:rPr>
                  <m:t>Δ</m:t>
                </m:r>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r>
                  <w:rPr>
                    <w:rFonts w:ascii="Cambria Math" w:hAnsi="Cambria Math" w:cs="Times New Roman"/>
                  </w:rPr>
                  <m:t>+</m:t>
                </m:r>
                <m:r>
                  <m:rPr>
                    <m:sty m:val="p"/>
                  </m:rPr>
                  <w:rPr>
                    <w:rFonts w:ascii="Cambria Math" w:hAnsi="Cambria Math" w:cs="Times New Roman"/>
                  </w:rPr>
                  <m:t>Δ</m:t>
                </m:r>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D,j</m:t>
                    </m:r>
                  </m:sub>
                  <m:sup>
                    <m:r>
                      <m:rPr>
                        <m:sty m:val="p"/>
                      </m:rPr>
                      <w:rPr>
                        <w:rFonts w:ascii="Cambria Math" w:hAnsi="Cambria Math" w:cs="Times New Roman"/>
                      </w:rPr>
                      <m:t>total</m:t>
                    </m:r>
                  </m:sup>
                </m:sSubSup>
              </m:oMath>
            </m:oMathPara>
          </w:p>
        </w:tc>
        <w:tc>
          <w:tcPr>
            <w:tcW w:w="1124" w:type="dxa"/>
          </w:tcPr>
          <w:p w14:paraId="7C00264C" w14:textId="3FC7EF1D" w:rsidR="00060CFB" w:rsidRPr="00B879C4" w:rsidRDefault="00716043" w:rsidP="002A16ED">
            <w:pPr>
              <w:rPr>
                <w:rFonts w:ascii="Times New Roman" w:hAnsi="Times New Roman" w:cs="Times New Roman"/>
                <w:lang w:val="en-US"/>
              </w:rPr>
            </w:pPr>
            <w:bookmarkStart w:id="7" w:name="_Ref238462356"/>
            <w:r w:rsidRPr="00B879C4">
              <w:rPr>
                <w:rFonts w:ascii="Times New Roman" w:hAnsi="Times New Roman" w:cs="Times New Roman"/>
                <w:lang w:val="en-US"/>
              </w:rPr>
              <w:t xml:space="preserve">(SI  </w:t>
            </w:r>
            <w:r w:rsidRPr="00B879C4">
              <w:rPr>
                <w:rFonts w:ascii="Times New Roman" w:hAnsi="Times New Roman" w:cs="Times New Roman"/>
              </w:rPr>
              <w:fldChar w:fldCharType="begin"/>
            </w:r>
            <w:r w:rsidRPr="00B879C4">
              <w:rPr>
                <w:rFonts w:ascii="Times New Roman" w:hAnsi="Times New Roman" w:cs="Times New Roman"/>
                <w:lang w:val="en-US"/>
              </w:rPr>
              <w:instrText xml:space="preserve"> SEQ (SI_ \* ARABIC </w:instrText>
            </w:r>
            <w:r w:rsidRPr="00B879C4">
              <w:rPr>
                <w:rFonts w:ascii="Times New Roman" w:hAnsi="Times New Roman" w:cs="Times New Roman"/>
              </w:rPr>
              <w:fldChar w:fldCharType="separate"/>
            </w:r>
            <w:r w:rsidR="00C32B48">
              <w:rPr>
                <w:rFonts w:ascii="Times New Roman" w:hAnsi="Times New Roman" w:cs="Times New Roman"/>
                <w:noProof/>
                <w:lang w:val="en-US"/>
              </w:rPr>
              <w:t>7</w:t>
            </w:r>
            <w:r w:rsidRPr="00B879C4">
              <w:rPr>
                <w:rFonts w:ascii="Times New Roman" w:hAnsi="Times New Roman" w:cs="Times New Roman"/>
              </w:rPr>
              <w:fldChar w:fldCharType="end"/>
            </w:r>
            <w:bookmarkEnd w:id="7"/>
            <w:r w:rsidRPr="00B879C4">
              <w:rPr>
                <w:rFonts w:ascii="Times New Roman" w:hAnsi="Times New Roman" w:cs="Times New Roman"/>
              </w:rPr>
              <w:t>)</w:t>
            </w:r>
          </w:p>
        </w:tc>
      </w:tr>
    </w:tbl>
    <w:p w14:paraId="5B0A96CB" w14:textId="2DD143CB" w:rsid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where </w:t>
      </w:r>
      <m:oMath>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j</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j</m:t>
            </m:r>
          </m:sub>
        </m:sSub>
      </m:oMath>
      <w:r w:rsidRPr="00A77A2A">
        <w:rPr>
          <w:rFonts w:ascii="Times New Roman" w:hAnsi="Times New Roman" w:cs="Times New Roman"/>
          <w:lang w:val="en-US"/>
        </w:rPr>
        <w:t xml:space="preserve">is the direct MP share from Eq. </w:t>
      </w:r>
      <w:r w:rsidR="00922E17">
        <w:rPr>
          <w:rFonts w:ascii="Times New Roman" w:hAnsi="Times New Roman" w:cs="Times New Roman"/>
          <w:lang w:val="en-US"/>
        </w:rPr>
        <w:t>(5)</w:t>
      </w:r>
      <w:r w:rsidRPr="00A77A2A">
        <w:rPr>
          <w:rFonts w:ascii="Times New Roman" w:hAnsi="Times New Roman" w:cs="Times New Roman"/>
          <w:lang w:val="en-US"/>
        </w:rPr>
        <w:t xml:space="preserve">, </w:t>
      </w:r>
      <m:oMath>
        <m:r>
          <m:rPr>
            <m:sty m:val="p"/>
          </m:rPr>
          <w:rPr>
            <w:rFonts w:ascii="Cambria Math" w:hAnsi="Cambria Math" w:cs="Times New Roman"/>
          </w:rPr>
          <m:t>Δ</m:t>
        </m:r>
        <m:sSubSup>
          <m:sSubSupPr>
            <m:ctrlPr>
              <w:rPr>
                <w:rFonts w:ascii="Cambria Math" w:hAnsi="Cambria Math" w:cs="Times New Roman"/>
              </w:rPr>
            </m:ctrlPr>
          </m:sSubSupPr>
          <m:e>
            <m:r>
              <m:rPr>
                <m:sty m:val="p"/>
              </m:rPr>
              <w:rPr>
                <w:rFonts w:ascii="Cambria Math" w:hAnsi="Cambria Math" w:cs="Times New Roman"/>
                <w:lang w:val="en-US"/>
              </w:rPr>
              <m:t>MP</m:t>
            </m:r>
          </m:e>
          <m:sub>
            <m:r>
              <w:rPr>
                <w:rFonts w:ascii="Cambria Math" w:hAnsi="Cambria Math" w:cs="Times New Roman"/>
              </w:rPr>
              <m:t>j</m:t>
            </m:r>
          </m:sub>
          <m:sup>
            <m:r>
              <m:rPr>
                <m:sty m:val="p"/>
              </m:rPr>
              <w:rPr>
                <w:rFonts w:ascii="Cambria Math" w:hAnsi="Cambria Math" w:cs="Times New Roman"/>
                <w:lang w:val="en-US"/>
              </w:rPr>
              <m:t>total</m:t>
            </m:r>
          </m:sup>
        </m:sSubSup>
      </m:oMath>
      <w:r w:rsidRPr="00A77A2A">
        <w:rPr>
          <w:rFonts w:ascii="Times New Roman" w:hAnsi="Times New Roman" w:cs="Times New Roman"/>
          <w:lang w:val="en-US"/>
        </w:rPr>
        <w:t xml:space="preserve">is the total redistribution from internal residual MP shares via Eq. </w:t>
      </w:r>
      <w:r w:rsidR="00922E17">
        <w:rPr>
          <w:rFonts w:ascii="Times New Roman" w:hAnsi="Times New Roman" w:cs="Times New Roman"/>
          <w:lang w:val="en-US"/>
        </w:rPr>
        <w:t>(7)</w:t>
      </w:r>
      <w:r w:rsidRPr="00A77A2A">
        <w:rPr>
          <w:rFonts w:ascii="Times New Roman" w:hAnsi="Times New Roman" w:cs="Times New Roman"/>
          <w:lang w:val="en-US"/>
        </w:rPr>
        <w:t xml:space="preserve">, and </w:t>
      </w:r>
      <m:oMath>
        <m:r>
          <m:rPr>
            <m:sty m:val="p"/>
          </m:rPr>
          <w:rPr>
            <w:rFonts w:ascii="Cambria Math" w:hAnsi="Cambria Math" w:cs="Times New Roman"/>
          </w:rPr>
          <m:t>Δ</m:t>
        </m:r>
        <m:sSubSup>
          <m:sSubSupPr>
            <m:ctrlPr>
              <w:rPr>
                <w:rFonts w:ascii="Cambria Math" w:hAnsi="Cambria Math" w:cs="Times New Roman"/>
              </w:rPr>
            </m:ctrlPr>
          </m:sSubSupPr>
          <m:e>
            <m:r>
              <m:rPr>
                <m:sty m:val="p"/>
              </m:rPr>
              <w:rPr>
                <w:rFonts w:ascii="Cambria Math" w:hAnsi="Cambria Math"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j</m:t>
            </m:r>
          </m:sub>
          <m:sup>
            <m:r>
              <m:rPr>
                <m:sty m:val="p"/>
              </m:rPr>
              <w:rPr>
                <w:rFonts w:ascii="Cambria Math" w:hAnsi="Cambria Math" w:cs="Times New Roman"/>
                <w:lang w:val="en-US"/>
              </w:rPr>
              <m:t>total</m:t>
            </m:r>
          </m:sup>
        </m:sSubSup>
      </m:oMath>
      <w:r w:rsidR="00060CFB" w:rsidRPr="00060CFB">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is the corresponding redistribution of downstream treatment MP shares via Eqs. </w:t>
      </w:r>
      <w:r w:rsidR="00922E17">
        <w:rPr>
          <w:rFonts w:ascii="Times New Roman" w:hAnsi="Times New Roman" w:cs="Times New Roman"/>
          <w:lang w:val="en-US"/>
        </w:rPr>
        <w:t>(9)</w:t>
      </w:r>
      <w:r w:rsidRPr="00A77A2A">
        <w:rPr>
          <w:rFonts w:ascii="Times New Roman" w:hAnsi="Times New Roman" w:cs="Times New Roman"/>
          <w:lang w:val="en-US"/>
        </w:rPr>
        <w:t xml:space="preserve"> and </w:t>
      </w:r>
      <w:r w:rsidR="00922E17">
        <w:rPr>
          <w:rFonts w:ascii="Times New Roman" w:hAnsi="Times New Roman" w:cs="Times New Roman"/>
          <w:lang w:val="en-US"/>
        </w:rPr>
        <w:t>(7)</w:t>
      </w:r>
      <w:r w:rsidRPr="00A77A2A">
        <w:rPr>
          <w:rFonts w:ascii="Times New Roman" w:hAnsi="Times New Roman" w:cs="Times New Roman"/>
          <w:lang w:val="en-US"/>
        </w:rPr>
        <w:t xml:space="preserve">. </w:t>
      </w:r>
      <w:r w:rsidRPr="00922E17">
        <w:rPr>
          <w:rFonts w:ascii="Times New Roman" w:hAnsi="Times New Roman" w:cs="Times New Roman"/>
          <w:lang w:val="en-US"/>
        </w:rPr>
        <w:t xml:space="preserve">The total WT burden attributed to process </w:t>
      </w:r>
      <m:oMath>
        <m:r>
          <w:rPr>
            <w:rFonts w:ascii="Cambria Math" w:hAnsi="Cambria Math" w:cs="Times New Roman"/>
          </w:rPr>
          <m:t>i</m:t>
        </m:r>
      </m:oMath>
      <w:r w:rsidR="00922E17" w:rsidRPr="00922E17">
        <w:rPr>
          <w:rFonts w:ascii="Times New Roman" w:eastAsiaTheme="minorEastAsia" w:hAnsi="Times New Roman" w:cs="Times New Roman"/>
          <w:lang w:val="en-US"/>
        </w:rPr>
        <w:t xml:space="preserve"> </w:t>
      </w:r>
      <w:r w:rsidRPr="00922E17">
        <w:rPr>
          <w:rFonts w:ascii="Times New Roman" w:hAnsi="Times New Roman" w:cs="Times New Roman"/>
          <w:lang w:val="en-US"/>
        </w:rPr>
        <w:t>is: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124"/>
      </w:tblGrid>
      <w:tr w:rsidR="00060CFB" w:rsidRPr="00B879C4" w14:paraId="2240DFAA" w14:textId="77777777" w:rsidTr="00060CFB">
        <w:trPr>
          <w:trHeight w:val="863"/>
        </w:trPr>
        <w:tc>
          <w:tcPr>
            <w:tcW w:w="7938" w:type="dxa"/>
          </w:tcPr>
          <w:p w14:paraId="44B44D23" w14:textId="3F30DA98" w:rsidR="00060CFB" w:rsidRPr="00060CFB" w:rsidRDefault="00060CFB" w:rsidP="00060CFB">
            <w:pPr>
              <w:rPr>
                <w:rFonts w:ascii="Times New Roman" w:eastAsiaTheme="minorEastAsia" w:hAnsi="Times New Roman" w:cs="Times New Roman"/>
              </w:rPr>
            </w:pPr>
            <m:oMathPara>
              <m:oMath>
                <m:r>
                  <w:rPr>
                    <w:rFonts w:ascii="Cambria Math" w:eastAsiaTheme="minorEastAsia" w:hAnsi="Cambria Math" w:cs="Times New Roman"/>
                  </w:rPr>
                  <m:t>W</m:t>
                </m:r>
                <m:sSubSup>
                  <m:sSubSupPr>
                    <m:ctrlPr>
                      <w:rPr>
                        <w:rFonts w:ascii="Cambria Math" w:eastAsiaTheme="minorEastAsia" w:hAnsi="Cambria Math" w:cs="Times New Roman"/>
                        <w:i/>
                      </w:rPr>
                    </m:ctrlPr>
                  </m:sSubSupPr>
                  <m:e>
                    <m:r>
                      <w:rPr>
                        <w:rFonts w:ascii="Cambria Math" w:eastAsiaTheme="minorEastAsia" w:hAnsi="Cambria Math" w:cs="Times New Roman"/>
                      </w:rPr>
                      <m:t>T</m:t>
                    </m:r>
                  </m:e>
                  <m:sub>
                    <m:r>
                      <w:rPr>
                        <w:rFonts w:ascii="Cambria Math" w:eastAsiaTheme="minorEastAsia" w:hAnsi="Cambria Math" w:cs="Times New Roman"/>
                      </w:rPr>
                      <m:t>i</m:t>
                    </m:r>
                  </m:sub>
                  <m:sup>
                    <m:r>
                      <w:rPr>
                        <w:rFonts w:ascii="Cambria Math" w:eastAsiaTheme="minorEastAsia" w:hAnsi="Cambria Math" w:cs="Times New Roman"/>
                      </w:rPr>
                      <m:t>total</m:t>
                    </m:r>
                  </m:sup>
                </m:sSubSup>
                <m:r>
                  <w:rPr>
                    <w:rFonts w:ascii="Cambria Math" w:eastAsiaTheme="minorEastAsia" w:hAnsi="Cambria Math" w:cs="Times New Roman"/>
                  </w:rPr>
                  <m:t>=</m:t>
                </m:r>
                <m:nary>
                  <m:naryPr>
                    <m:chr m:val="∑"/>
                    <m:supHide m:val="1"/>
                    <m:ctrlPr>
                      <w:rPr>
                        <w:rFonts w:ascii="Cambria Math" w:eastAsiaTheme="minorEastAsia" w:hAnsi="Cambria Math" w:cs="Times New Roman"/>
                        <w:i/>
                      </w:rPr>
                    </m:ctrlPr>
                  </m:naryPr>
                  <m:sub>
                    <m:r>
                      <w:rPr>
                        <w:rFonts w:ascii="Cambria Math" w:eastAsiaTheme="minorEastAsia" w:hAnsi="Cambria Math" w:cs="Times New Roman"/>
                      </w:rPr>
                      <m:t>k∈</m:t>
                    </m:r>
                    <m:sSub>
                      <m:sSubPr>
                        <m:ctrlPr>
                          <w:rPr>
                            <w:rFonts w:ascii="Cambria Math" w:eastAsiaTheme="minorEastAsia" w:hAnsi="Cambria Math" w:cs="Times New Roman"/>
                            <w:i/>
                          </w:rPr>
                        </m:ctrlPr>
                      </m:sSubPr>
                      <m:e>
                        <m:r>
                          <m:rPr>
                            <m:scr m:val="script"/>
                          </m:rPr>
                          <w:rPr>
                            <w:rFonts w:ascii="Cambria Math" w:eastAsiaTheme="minorEastAsia" w:hAnsi="Cambria Math" w:cs="Times New Roman"/>
                          </w:rPr>
                          <m:t>O</m:t>
                        </m:r>
                      </m:e>
                      <m:sub>
                        <m:r>
                          <w:rPr>
                            <w:rFonts w:ascii="Cambria Math" w:eastAsiaTheme="minorEastAsia" w:hAnsi="Cambria Math" w:cs="Times New Roman"/>
                          </w:rPr>
                          <m:t>i</m:t>
                        </m:r>
                      </m:sub>
                    </m:sSub>
                  </m:sub>
                  <m:sup/>
                  <m:e>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k</m:t>
                        </m:r>
                      </m:sub>
                    </m:sSub>
                  </m:e>
                </m:nary>
                <m:r>
                  <w:rPr>
                    <w:rFonts w:ascii="Cambria Math" w:eastAsiaTheme="minorEastAsia" w:hAnsi="Cambria Math" w:cs="Times New Roman"/>
                  </w:rPr>
                  <m:t>+W</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D,i</m:t>
                    </m:r>
                  </m:sub>
                </m:sSub>
              </m:oMath>
            </m:oMathPara>
          </w:p>
        </w:tc>
        <w:tc>
          <w:tcPr>
            <w:tcW w:w="1124" w:type="dxa"/>
          </w:tcPr>
          <w:p w14:paraId="54001560" w14:textId="30AC3DBD" w:rsidR="00060CFB" w:rsidRPr="00B879C4" w:rsidRDefault="00716043" w:rsidP="002A16ED">
            <w:pPr>
              <w:rPr>
                <w:rFonts w:ascii="Times New Roman" w:hAnsi="Times New Roman" w:cs="Times New Roman"/>
                <w:lang w:val="en-US"/>
              </w:rPr>
            </w:pPr>
            <w:r w:rsidRPr="00B879C4">
              <w:rPr>
                <w:rFonts w:ascii="Times New Roman" w:hAnsi="Times New Roman" w:cs="Times New Roman"/>
                <w:lang w:val="en-US"/>
              </w:rPr>
              <w:t xml:space="preserve">(SI  </w:t>
            </w:r>
            <w:r w:rsidRPr="00B879C4">
              <w:rPr>
                <w:rFonts w:ascii="Times New Roman" w:hAnsi="Times New Roman" w:cs="Times New Roman"/>
              </w:rPr>
              <w:fldChar w:fldCharType="begin"/>
            </w:r>
            <w:r w:rsidRPr="00B879C4">
              <w:rPr>
                <w:rFonts w:ascii="Times New Roman" w:hAnsi="Times New Roman" w:cs="Times New Roman"/>
                <w:lang w:val="en-US"/>
              </w:rPr>
              <w:instrText xml:space="preserve"> SEQ (SI_ \* ARABIC </w:instrText>
            </w:r>
            <w:r w:rsidRPr="00B879C4">
              <w:rPr>
                <w:rFonts w:ascii="Times New Roman" w:hAnsi="Times New Roman" w:cs="Times New Roman"/>
              </w:rPr>
              <w:fldChar w:fldCharType="separate"/>
            </w:r>
            <w:r w:rsidR="00C32B48">
              <w:rPr>
                <w:rFonts w:ascii="Times New Roman" w:hAnsi="Times New Roman" w:cs="Times New Roman"/>
                <w:noProof/>
                <w:lang w:val="en-US"/>
              </w:rPr>
              <w:t>8</w:t>
            </w:r>
            <w:r w:rsidRPr="00B879C4">
              <w:rPr>
                <w:rFonts w:ascii="Times New Roman" w:hAnsi="Times New Roman" w:cs="Times New Roman"/>
              </w:rPr>
              <w:fldChar w:fldCharType="end"/>
            </w:r>
            <w:r w:rsidRPr="00B879C4">
              <w:rPr>
                <w:rFonts w:ascii="Times New Roman" w:hAnsi="Times New Roman" w:cs="Times New Roman"/>
              </w:rPr>
              <w:t>)</w:t>
            </w:r>
          </w:p>
        </w:tc>
      </w:tr>
    </w:tbl>
    <w:p w14:paraId="1C01C4D9" w14:textId="1276B5B5" w:rsidR="00A77A2A" w:rsidRDefault="009F5DCE" w:rsidP="00A77A2A">
      <w:pPr>
        <w:rPr>
          <w:rFonts w:ascii="Times New Roman" w:hAnsi="Times New Roman" w:cs="Times New Roman"/>
          <w:lang w:val="en-US"/>
        </w:rPr>
      </w:pPr>
      <w:r w:rsidRPr="009F5DCE">
        <w:rPr>
          <w:rFonts w:ascii="Times New Roman" w:hAnsi="Times New Roman" w:cs="Times New Roman"/>
          <w:lang w:val="en-US"/>
        </w:rPr>
        <w:t xml:space="preserve">where </w:t>
      </w:r>
      <m:oMath>
        <m:nary>
          <m:naryPr>
            <m:chr m:val="∑"/>
            <m:limLoc m:val="subSup"/>
            <m:grow m:val="1"/>
            <m:supHide m:val="1"/>
            <m:ctrlPr>
              <w:rPr>
                <w:rFonts w:ascii="Cambria Math" w:hAnsi="Cambria Math" w:cs="Times New Roman"/>
              </w:rPr>
            </m:ctrlPr>
          </m:naryPr>
          <m:sub>
            <m:r>
              <w:rPr>
                <w:rFonts w:ascii="Cambria Math" w:hAnsi="Cambria Math" w:cs="Times New Roman"/>
              </w:rPr>
              <m:t>k</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e>
        </m:nary>
      </m:oMath>
      <w:r w:rsidRPr="009F5DCE">
        <w:rPr>
          <w:rFonts w:ascii="Times New Roman" w:hAnsi="Times New Roman" w:cs="Times New Roman"/>
          <w:lang w:val="en-US"/>
        </w:rPr>
        <w:t xml:space="preserve">includes the internal disposal shares of all material output streams of process </w:t>
      </w:r>
      <m:oMath>
        <m:r>
          <w:rPr>
            <w:rFonts w:ascii="Cambria Math" w:hAnsi="Cambria Math" w:cs="Times New Roman"/>
          </w:rPr>
          <m:t>i</m:t>
        </m:r>
      </m:oMath>
      <w:r w:rsidRPr="009F5DCE">
        <w:rPr>
          <w:rFonts w:ascii="Times New Roman" w:hAnsi="Times New Roman" w:cs="Times New Roman"/>
          <w:lang w:val="en-US"/>
        </w:rPr>
        <w:t>, including materially recycled product outputs that contain a non-recyclable share and residual output streams</w:t>
      </w:r>
      <w:r>
        <w:rPr>
          <w:rFonts w:ascii="Times New Roman" w:hAnsi="Times New Roman" w:cs="Times New Roman"/>
          <w:lang w:val="en-US"/>
        </w:rPr>
        <w:t xml:space="preserve">. </w:t>
      </w:r>
      <w:r w:rsidR="008C2A87" w:rsidRPr="008C2A87">
        <w:rPr>
          <w:rFonts w:ascii="Times New Roman" w:hAnsi="Times New Roman" w:cs="Times New Roman"/>
          <w:lang w:val="en-US"/>
        </w:rPr>
        <w:t xml:space="preserve">Where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m:t>
        </m:r>
        <m:r>
          <m:rPr>
            <m:sty m:val="p"/>
          </m:rPr>
          <w:rPr>
            <w:rFonts w:ascii="Cambria Math" w:hAnsi="Cambria Math" w:cs="Times New Roman"/>
            <w:lang w:val="en-US"/>
          </w:rPr>
          <m:t>∅</m:t>
        </m:r>
      </m:oMath>
      <w:r w:rsidR="008C2A87" w:rsidRPr="008C2A87">
        <w:rPr>
          <w:rFonts w:ascii="Times New Roman" w:hAnsi="Times New Roman" w:cs="Times New Roman"/>
          <w:lang w:val="en-US"/>
        </w:rPr>
        <w:t xml:space="preserve">, the term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oMath>
      <w:r w:rsidR="008C2A87" w:rsidRPr="008C2A87">
        <w:rPr>
          <w:rFonts w:ascii="Times New Roman" w:eastAsiaTheme="minorEastAsia" w:hAnsi="Times New Roman" w:cs="Times New Roman"/>
          <w:lang w:val="en-US"/>
        </w:rPr>
        <w:t xml:space="preserve"> </w:t>
      </w:r>
      <w:r w:rsidR="008C2A87" w:rsidRPr="008C2A87">
        <w:rPr>
          <w:rFonts w:ascii="Times New Roman" w:hAnsi="Times New Roman" w:cs="Times New Roman"/>
          <w:lang w:val="en-US"/>
        </w:rPr>
        <w:t xml:space="preserve">for </w:t>
      </w:r>
      <m:oMath>
        <m:r>
          <w:rPr>
            <w:rFonts w:ascii="Cambria Math" w:hAnsi="Cambria Math" w:cs="Times New Roman"/>
          </w:rPr>
          <m:t>k</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oMath>
      <w:r w:rsidR="008C2A87" w:rsidRPr="008C2A87">
        <w:rPr>
          <w:rFonts w:ascii="Times New Roman" w:eastAsiaTheme="minorEastAsia" w:hAnsi="Times New Roman" w:cs="Times New Roman"/>
          <w:lang w:val="en-US"/>
        </w:rPr>
        <w:t xml:space="preserve"> </w:t>
      </w:r>
      <w:r w:rsidR="008C2A87" w:rsidRPr="008C2A87">
        <w:rPr>
          <w:rFonts w:ascii="Times New Roman" w:hAnsi="Times New Roman" w:cs="Times New Roman"/>
          <w:lang w:val="en-US"/>
        </w:rPr>
        <w:t xml:space="preserve">in this sum is replaced by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w:rPr>
            <w:rFonts w:ascii="Cambria Math" w:hAnsi="Cambria Math" w:cs="Times New Roman"/>
            <w:lang w:val="en-US"/>
          </w:rPr>
          <m:t>+</m:t>
        </m:r>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k</m:t>
            </m:r>
          </m:sub>
        </m:sSub>
      </m:oMath>
      <w:r w:rsidR="008C2A87" w:rsidRPr="008C2A87">
        <w:rPr>
          <w:rFonts w:ascii="Times New Roman" w:eastAsiaTheme="minorEastAsia" w:hAnsi="Times New Roman" w:cs="Times New Roman"/>
          <w:lang w:val="en-US"/>
        </w:rPr>
        <w:t xml:space="preserve"> </w:t>
      </w:r>
      <w:r w:rsidR="008C2A87" w:rsidRPr="008C2A87">
        <w:rPr>
          <w:rFonts w:ascii="Times New Roman" w:hAnsi="Times New Roman" w:cs="Times New Roman"/>
          <w:lang w:val="en-US"/>
        </w:rPr>
        <w:t xml:space="preserve">in accordance with Eq. </w:t>
      </w:r>
      <w:r w:rsidR="008C2A87" w:rsidRPr="008C2A87">
        <w:rPr>
          <w:rFonts w:ascii="Times New Roman" w:hAnsi="Times New Roman" w:cs="Times New Roman"/>
          <w:lang w:val="en-US"/>
        </w:rPr>
        <w:fldChar w:fldCharType="begin"/>
      </w:r>
      <w:r w:rsidR="008C2A87" w:rsidRPr="008C2A87">
        <w:rPr>
          <w:rFonts w:ascii="Times New Roman" w:hAnsi="Times New Roman" w:cs="Times New Roman"/>
          <w:lang w:val="en-US"/>
        </w:rPr>
        <w:instrText xml:space="preserve"> REF _Ref238467130 \h  \* MERGEFORMAT </w:instrText>
      </w:r>
      <w:r w:rsidR="008C2A87" w:rsidRPr="008C2A87">
        <w:rPr>
          <w:rFonts w:ascii="Times New Roman" w:hAnsi="Times New Roman" w:cs="Times New Roman"/>
          <w:lang w:val="en-US"/>
        </w:rPr>
      </w:r>
      <w:r w:rsidR="008C2A87" w:rsidRPr="008C2A87">
        <w:rPr>
          <w:rFonts w:ascii="Times New Roman" w:hAnsi="Times New Roman" w:cs="Times New Roman"/>
          <w:lang w:val="en-US"/>
        </w:rPr>
        <w:fldChar w:fldCharType="separate"/>
      </w:r>
      <w:r w:rsidR="008C2A87" w:rsidRPr="008C2A87">
        <w:rPr>
          <w:rFonts w:ascii="Times New Roman" w:hAnsi="Times New Roman" w:cs="Times New Roman"/>
          <w:lang w:val="en-US"/>
        </w:rPr>
        <w:t xml:space="preserve">(SI  </w:t>
      </w:r>
      <w:r w:rsidR="008C2A87" w:rsidRPr="008C2A87">
        <w:rPr>
          <w:rFonts w:ascii="Times New Roman" w:hAnsi="Times New Roman" w:cs="Times New Roman"/>
          <w:noProof/>
          <w:lang w:val="en-US"/>
        </w:rPr>
        <w:t>6</w:t>
      </w:r>
      <w:r w:rsidR="008C2A87" w:rsidRPr="008C2A87">
        <w:rPr>
          <w:rFonts w:ascii="Times New Roman" w:hAnsi="Times New Roman" w:cs="Times New Roman"/>
          <w:lang w:val="en-US"/>
        </w:rPr>
        <w:fldChar w:fldCharType="end"/>
      </w:r>
      <w:r w:rsidR="008C2A87" w:rsidRPr="008C2A87">
        <w:rPr>
          <w:rFonts w:ascii="Times New Roman" w:hAnsi="Times New Roman" w:cs="Times New Roman"/>
          <w:lang w:val="en-US"/>
        </w:rPr>
        <w:t xml:space="preserve">). </w:t>
      </w:r>
      <w:r w:rsidRPr="008C2A87">
        <w:rPr>
          <w:rFonts w:ascii="Times New Roman" w:hAnsi="Times New Roman" w:cs="Times New Roman"/>
          <w:lang w:val="en-US"/>
        </w:rPr>
        <w:t>Then, t</w:t>
      </w:r>
      <w:r w:rsidR="00A77A2A" w:rsidRPr="008C2A87">
        <w:rPr>
          <w:rFonts w:ascii="Times New Roman" w:hAnsi="Times New Roman" w:cs="Times New Roman"/>
          <w:lang w:val="en-US"/>
        </w:rPr>
        <w:t>he total EP burden attributed to WtE is: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124"/>
      </w:tblGrid>
      <w:tr w:rsidR="00060CFB" w:rsidRPr="00B879C4" w14:paraId="6454B5C9" w14:textId="77777777" w:rsidTr="002A16ED">
        <w:trPr>
          <w:trHeight w:val="863"/>
        </w:trPr>
        <w:tc>
          <w:tcPr>
            <w:tcW w:w="7938" w:type="dxa"/>
          </w:tcPr>
          <w:p w14:paraId="76E40F62" w14:textId="77777777" w:rsidR="00060CFB" w:rsidRPr="00A77A2A" w:rsidRDefault="005557F5" w:rsidP="00060CFB">
            <w:pPr>
              <w:rPr>
                <w:rFonts w:ascii="Times New Roman" w:hAnsi="Times New Roman" w:cs="Times New Roman"/>
              </w:rPr>
            </w:pPr>
            <m:oMathPara>
              <m:oMath>
                <m:sSup>
                  <m:sSupPr>
                    <m:ctrlPr>
                      <w:rPr>
                        <w:rFonts w:ascii="Cambria Math" w:hAnsi="Cambria Math" w:cs="Times New Roman"/>
                      </w:rPr>
                    </m:ctrlPr>
                  </m:sSupPr>
                  <m:e>
                    <m:r>
                      <m:rPr>
                        <m:sty m:val="p"/>
                      </m:rPr>
                      <w:rPr>
                        <w:rFonts w:ascii="Cambria Math" w:hAnsi="Cambria Math" w:cs="Times New Roman"/>
                      </w:rPr>
                      <m:t>EP</m:t>
                    </m:r>
                  </m:e>
                  <m:sup>
                    <m:r>
                      <m:rPr>
                        <m:sty m:val="p"/>
                      </m:rPr>
                      <w:rPr>
                        <w:rFonts w:ascii="Cambria Math" w:hAnsi="Cambria Math" w:cs="Times New Roman"/>
                      </w:rPr>
                      <m:t>total</m:t>
                    </m:r>
                  </m:sup>
                </m:sSup>
                <m:r>
                  <w:rPr>
                    <w:rFonts w:ascii="Cambria Math" w:hAnsi="Cambria Math" w:cs="Times New Roman"/>
                  </w:rPr>
                  <m:t>=</m:t>
                </m:r>
                <m:nary>
                  <m:naryPr>
                    <m:chr m:val="∑"/>
                    <m:limLoc m:val="subSup"/>
                    <m:grow m:val="1"/>
                    <m:supHide m:val="1"/>
                    <m:ctrlPr>
                      <w:rPr>
                        <w:rFonts w:ascii="Cambria Math" w:hAnsi="Cambria Math" w:cs="Times New Roman"/>
                      </w:rPr>
                    </m:ctrlPr>
                  </m:naryPr>
                  <m:sub>
                    <m:r>
                      <w:rPr>
                        <w:rFonts w:ascii="Cambria Math" w:hAnsi="Cambria Math" w:cs="Times New Roman"/>
                      </w:rPr>
                      <m:t>e,k</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e,k</m:t>
                        </m:r>
                      </m:sub>
                    </m:sSub>
                  </m:e>
                </m:nary>
              </m:oMath>
            </m:oMathPara>
          </w:p>
          <w:p w14:paraId="7F6589D7" w14:textId="57912923" w:rsidR="00060CFB" w:rsidRPr="00060CFB" w:rsidRDefault="00060CFB" w:rsidP="002A16ED">
            <w:pPr>
              <w:rPr>
                <w:rFonts w:ascii="Times New Roman" w:eastAsiaTheme="minorEastAsia" w:hAnsi="Times New Roman" w:cs="Times New Roman"/>
              </w:rPr>
            </w:pPr>
          </w:p>
        </w:tc>
        <w:tc>
          <w:tcPr>
            <w:tcW w:w="1124" w:type="dxa"/>
          </w:tcPr>
          <w:p w14:paraId="7565FAD5" w14:textId="5D5C06DD" w:rsidR="00060CFB" w:rsidRPr="00B879C4" w:rsidRDefault="00716043" w:rsidP="002A16ED">
            <w:pPr>
              <w:rPr>
                <w:rFonts w:ascii="Times New Roman" w:hAnsi="Times New Roman" w:cs="Times New Roman"/>
                <w:lang w:val="en-US"/>
              </w:rPr>
            </w:pPr>
            <w:r w:rsidRPr="00B879C4">
              <w:rPr>
                <w:rFonts w:ascii="Times New Roman" w:hAnsi="Times New Roman" w:cs="Times New Roman"/>
                <w:lang w:val="en-US"/>
              </w:rPr>
              <w:t xml:space="preserve">(SI  </w:t>
            </w:r>
            <w:r w:rsidRPr="00B879C4">
              <w:rPr>
                <w:rFonts w:ascii="Times New Roman" w:hAnsi="Times New Roman" w:cs="Times New Roman"/>
              </w:rPr>
              <w:fldChar w:fldCharType="begin"/>
            </w:r>
            <w:r w:rsidRPr="00B879C4">
              <w:rPr>
                <w:rFonts w:ascii="Times New Roman" w:hAnsi="Times New Roman" w:cs="Times New Roman"/>
                <w:lang w:val="en-US"/>
              </w:rPr>
              <w:instrText xml:space="preserve"> SEQ (SI_ \* ARABIC </w:instrText>
            </w:r>
            <w:r w:rsidRPr="00B879C4">
              <w:rPr>
                <w:rFonts w:ascii="Times New Roman" w:hAnsi="Times New Roman" w:cs="Times New Roman"/>
              </w:rPr>
              <w:fldChar w:fldCharType="separate"/>
            </w:r>
            <w:r w:rsidR="00C32B48">
              <w:rPr>
                <w:rFonts w:ascii="Times New Roman" w:hAnsi="Times New Roman" w:cs="Times New Roman"/>
                <w:noProof/>
                <w:lang w:val="en-US"/>
              </w:rPr>
              <w:t>9</w:t>
            </w:r>
            <w:r w:rsidRPr="00B879C4">
              <w:rPr>
                <w:rFonts w:ascii="Times New Roman" w:hAnsi="Times New Roman" w:cs="Times New Roman"/>
              </w:rPr>
              <w:fldChar w:fldCharType="end"/>
            </w:r>
            <w:r w:rsidRPr="00B879C4">
              <w:rPr>
                <w:rFonts w:ascii="Times New Roman" w:hAnsi="Times New Roman" w:cs="Times New Roman"/>
              </w:rPr>
              <w:t>)</w:t>
            </w:r>
          </w:p>
        </w:tc>
      </w:tr>
    </w:tbl>
    <w:p w14:paraId="3A232AE5" w14:textId="17356BE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The complete cradle-to-gate MP footprint of a recyclate is the sum of </w:t>
      </w:r>
      <m:oMath>
        <m:sSubSup>
          <m:sSubSupPr>
            <m:ctrlPr>
              <w:rPr>
                <w:rFonts w:ascii="Cambria Math" w:hAnsi="Cambria Math" w:cs="Times New Roman"/>
              </w:rPr>
            </m:ctrlPr>
          </m:sSubSupPr>
          <m:e>
            <m:r>
              <m:rPr>
                <m:sty m:val="p"/>
              </m:rPr>
              <w:rPr>
                <w:rFonts w:ascii="Cambria Math" w:hAnsi="Cambria Math" w:cs="Times New Roman"/>
                <w:lang w:val="en-US"/>
              </w:rPr>
              <m:t>MP</m:t>
            </m:r>
          </m:e>
          <m:sub>
            <m:r>
              <w:rPr>
                <w:rFonts w:ascii="Cambria Math" w:hAnsi="Cambria Math" w:cs="Times New Roman"/>
              </w:rPr>
              <m:t>j</m:t>
            </m:r>
          </m:sub>
          <m:sup>
            <m:r>
              <m:rPr>
                <m:sty m:val="p"/>
              </m:rPr>
              <w:rPr>
                <w:rFonts w:ascii="Cambria Math" w:hAnsi="Cambria Math" w:cs="Times New Roman"/>
                <w:lang w:val="en-US"/>
              </w:rPr>
              <m:t>total</m:t>
            </m:r>
          </m:sup>
        </m:sSubSup>
      </m:oMath>
      <w:r w:rsidRPr="00A77A2A">
        <w:rPr>
          <w:rFonts w:ascii="Times New Roman" w:hAnsi="Times New Roman" w:cs="Times New Roman"/>
          <w:lang w:val="en-US"/>
        </w:rPr>
        <w:t xml:space="preserve">contributions from all process steps </w:t>
      </w:r>
      <m:oMath>
        <m:r>
          <w:rPr>
            <w:rFonts w:ascii="Cambria Math" w:hAnsi="Cambria Math" w:cs="Times New Roman"/>
          </w:rPr>
          <m:t>i</m:t>
        </m:r>
      </m:oMath>
      <w:r w:rsidRPr="00A77A2A">
        <w:rPr>
          <w:rFonts w:ascii="Times New Roman" w:hAnsi="Times New Roman" w:cs="Times New Roman"/>
          <w:lang w:val="en-US"/>
        </w:rPr>
        <w:t>along the recycling chain. This accumulation is additive by construction.</w:t>
      </w:r>
    </w:p>
    <w:p w14:paraId="6C30C916" w14:textId="03CFDC20"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Table A-6.1 provides a compact reference of all allocation equations and their domain of application.</w:t>
      </w:r>
    </w:p>
    <w:p w14:paraId="269F3FF6"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A-6.1: Complete equation reference for the generic unit process allocation</w:t>
      </w:r>
    </w:p>
    <w:tbl>
      <w:tblPr>
        <w:tblStyle w:val="Tabellenraster"/>
        <w:tblW w:w="0" w:type="auto"/>
        <w:tblLook w:val="04A0" w:firstRow="1" w:lastRow="0" w:firstColumn="1" w:lastColumn="0" w:noHBand="0" w:noVBand="1"/>
      </w:tblPr>
      <w:tblGrid>
        <w:gridCol w:w="1085"/>
        <w:gridCol w:w="3730"/>
        <w:gridCol w:w="1559"/>
        <w:gridCol w:w="2688"/>
      </w:tblGrid>
      <w:tr w:rsidR="00A77A2A" w:rsidRPr="00A77A2A" w14:paraId="7B37932E" w14:textId="77777777" w:rsidTr="00F70161">
        <w:tc>
          <w:tcPr>
            <w:tcW w:w="0" w:type="auto"/>
            <w:hideMark/>
          </w:tcPr>
          <w:p w14:paraId="46659AA8"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Equation</w:t>
            </w:r>
          </w:p>
        </w:tc>
        <w:tc>
          <w:tcPr>
            <w:tcW w:w="3730" w:type="dxa"/>
            <w:hideMark/>
          </w:tcPr>
          <w:p w14:paraId="42EAF426"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Expression</w:t>
            </w:r>
          </w:p>
        </w:tc>
        <w:tc>
          <w:tcPr>
            <w:tcW w:w="1559" w:type="dxa"/>
            <w:hideMark/>
          </w:tcPr>
          <w:p w14:paraId="4AA53CD5"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Step</w:t>
            </w:r>
          </w:p>
        </w:tc>
        <w:tc>
          <w:tcPr>
            <w:tcW w:w="2688" w:type="dxa"/>
            <w:hideMark/>
          </w:tcPr>
          <w:p w14:paraId="401B87DA"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Domain</w:t>
            </w:r>
          </w:p>
        </w:tc>
      </w:tr>
      <w:tr w:rsidR="00F70161" w:rsidRPr="00A77A2A" w14:paraId="4D77E368" w14:textId="77777777" w:rsidTr="00F70161">
        <w:tc>
          <w:tcPr>
            <w:tcW w:w="0" w:type="auto"/>
            <w:vAlign w:val="center"/>
            <w:hideMark/>
          </w:tcPr>
          <w:p w14:paraId="1E163583" w14:textId="5620AEDC"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Eq. (1)</w:t>
            </w:r>
          </w:p>
        </w:tc>
        <w:tc>
          <w:tcPr>
            <w:tcW w:w="3730" w:type="dxa"/>
            <w:vAlign w:val="center"/>
            <w:hideMark/>
          </w:tcPr>
          <w:p w14:paraId="550FA859" w14:textId="0964BC0C" w:rsidR="00F70161" w:rsidRPr="00F70161" w:rsidRDefault="005557F5" w:rsidP="00F70161">
            <w:pPr>
              <w:spacing w:after="160" w:line="259" w:lineRule="auto"/>
              <w:rPr>
                <w:rFonts w:ascii="Times New Roman" w:hAnsi="Times New Roman" w:cs="Times New Roman"/>
              </w:rPr>
            </w:pPr>
            <m:oMathPara>
              <m:oMath>
                <m:sSub>
                  <m:sSubPr>
                    <m:ctrlPr>
                      <w:rPr>
                        <w:rFonts w:ascii="Cambria Math" w:hAnsi="Cambria Math"/>
                      </w:rPr>
                    </m:ctrlPr>
                  </m:sSubPr>
                  <m:e>
                    <m:r>
                      <w:rPr>
                        <w:rFonts w:ascii="Cambria Math" w:hAnsi="Cambria Math"/>
                      </w:rPr>
                      <m:t>r</m:t>
                    </m:r>
                  </m:e>
                  <m:sub>
                    <m:r>
                      <w:rPr>
                        <w:rFonts w:ascii="Cambria Math" w:hAnsi="Cambria Math"/>
                      </w:rPr>
                      <m:t>k</m:t>
                    </m:r>
                  </m:sub>
                </m:sSub>
                <m:r>
                  <w:rPr>
                    <w:rFonts w:ascii="Cambria Math" w:hAnsi="Cambria Math"/>
                  </w:rPr>
                  <m:t>=</m:t>
                </m:r>
                <m:nary>
                  <m:naryPr>
                    <m:chr m:val="∑"/>
                    <m:limLoc m:val="subSup"/>
                    <m:grow m:val="1"/>
                    <m:supHide m:val="1"/>
                    <m:ctrlPr>
                      <w:rPr>
                        <w:rFonts w:ascii="Cambria Math" w:hAnsi="Cambria Math"/>
                      </w:rPr>
                    </m:ctrlPr>
                  </m:naryPr>
                  <m:sub>
                    <m:r>
                      <w:rPr>
                        <w:rFonts w:ascii="Cambria Math" w:hAnsi="Cambria Math"/>
                      </w:rPr>
                      <m:t>a</m:t>
                    </m:r>
                  </m:sub>
                  <m:sup/>
                  <m:e>
                    <m:sSub>
                      <m:sSubPr>
                        <m:ctrlPr>
                          <w:rPr>
                            <w:rFonts w:ascii="Cambria Math" w:hAnsi="Cambria Math"/>
                          </w:rPr>
                        </m:ctrlPr>
                      </m:sSubPr>
                      <m:e>
                        <m:r>
                          <w:rPr>
                            <w:rFonts w:ascii="Cambria Math" w:hAnsi="Cambria Math"/>
                          </w:rPr>
                          <m:t>m</m:t>
                        </m:r>
                      </m:e>
                      <m:sub>
                        <m:r>
                          <w:rPr>
                            <w:rFonts w:ascii="Cambria Math" w:hAnsi="Cambria Math"/>
                          </w:rPr>
                          <m:t>a,k</m:t>
                        </m:r>
                      </m:sub>
                    </m:sSub>
                  </m:e>
                </m:nary>
                <m:sSub>
                  <m:sSubPr>
                    <m:ctrlPr>
                      <w:rPr>
                        <w:rFonts w:ascii="Cambria Math" w:hAnsi="Cambria Math"/>
                      </w:rPr>
                    </m:ctrlPr>
                  </m:sSubPr>
                  <m:e>
                    <m:r>
                      <w:rPr>
                        <w:rFonts w:ascii="Cambria Math" w:hAnsi="Cambria Math"/>
                      </w:rPr>
                      <m:t>R</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k</m:t>
                    </m:r>
                  </m:sub>
                </m:sSub>
              </m:oMath>
            </m:oMathPara>
          </w:p>
        </w:tc>
        <w:tc>
          <w:tcPr>
            <w:tcW w:w="1559" w:type="dxa"/>
            <w:vAlign w:val="center"/>
            <w:hideMark/>
          </w:tcPr>
          <w:p w14:paraId="54BA3C4B" w14:textId="700991F7"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Pre-calculation</w:t>
            </w:r>
          </w:p>
        </w:tc>
        <w:tc>
          <w:tcPr>
            <w:tcW w:w="2688" w:type="dxa"/>
            <w:vAlign w:val="center"/>
            <w:hideMark/>
          </w:tcPr>
          <w:p w14:paraId="07A7DA8C" w14:textId="1C66B4B7"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All processes</w:t>
            </w:r>
          </w:p>
        </w:tc>
      </w:tr>
      <w:tr w:rsidR="00F70161" w:rsidRPr="00A77A2A" w14:paraId="06EA83CA" w14:textId="77777777" w:rsidTr="00F70161">
        <w:tc>
          <w:tcPr>
            <w:tcW w:w="0" w:type="auto"/>
            <w:vAlign w:val="center"/>
            <w:hideMark/>
          </w:tcPr>
          <w:p w14:paraId="0B5BEF9D" w14:textId="5BF11CA1"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Eq. (2)</w:t>
            </w:r>
          </w:p>
        </w:tc>
        <w:tc>
          <w:tcPr>
            <w:tcW w:w="3730" w:type="dxa"/>
            <w:vAlign w:val="center"/>
            <w:hideMark/>
          </w:tcPr>
          <w:p w14:paraId="610423EA" w14:textId="1B3FC469" w:rsidR="00F70161" w:rsidRPr="00F70161" w:rsidRDefault="005557F5" w:rsidP="00F70161">
            <w:pPr>
              <w:spacing w:after="160" w:line="259" w:lineRule="auto"/>
              <w:rPr>
                <w:rFonts w:ascii="Times New Roman" w:hAnsi="Times New Roman" w:cs="Times New Roman"/>
              </w:rPr>
            </w:pPr>
            <m:oMathPara>
              <m:oMath>
                <m:sSub>
                  <m:sSubPr>
                    <m:ctrlPr>
                      <w:rPr>
                        <w:rFonts w:ascii="Cambria Math" w:hAnsi="Cambria Math"/>
                      </w:rPr>
                    </m:ctrlPr>
                  </m:sSubPr>
                  <m:e>
                    <m:r>
                      <w:rPr>
                        <w:rFonts w:ascii="Cambria Math" w:hAnsi="Cambria Math"/>
                      </w:rPr>
                      <m:t>f</m:t>
                    </m:r>
                  </m:e>
                  <m:sub>
                    <m:r>
                      <w:rPr>
                        <w:rFonts w:ascii="Cambria Math" w:hAnsi="Cambria Math"/>
                      </w:rPr>
                      <m:t>ex,k</m:t>
                    </m:r>
                  </m:sub>
                </m:sSub>
                <m:r>
                  <w:rPr>
                    <w:rFonts w:ascii="Cambria Math" w:hAnsi="Cambria Math"/>
                  </w:rPr>
                  <m:t>=</m:t>
                </m:r>
                <m:nary>
                  <m:naryPr>
                    <m:chr m:val="∑"/>
                    <m:limLoc m:val="subSup"/>
                    <m:grow m:val="1"/>
                    <m:supHide m:val="1"/>
                    <m:ctrlPr>
                      <w:rPr>
                        <w:rFonts w:ascii="Cambria Math" w:hAnsi="Cambria Math"/>
                      </w:rPr>
                    </m:ctrlPr>
                  </m:naryPr>
                  <m:sub>
                    <m:r>
                      <w:rPr>
                        <w:rFonts w:ascii="Cambria Math" w:hAnsi="Cambria Math"/>
                      </w:rPr>
                      <m:t>e</m:t>
                    </m:r>
                  </m:sub>
                  <m:sup/>
                  <m:e>
                    <m:r>
                      <w:rPr>
                        <w:rFonts w:ascii="Cambria Math" w:hAnsi="Cambria Math"/>
                      </w:rPr>
                      <m:t>E</m:t>
                    </m:r>
                  </m:e>
                </m:nary>
                <m:sSub>
                  <m:sSubPr>
                    <m:ctrlPr>
                      <w:rPr>
                        <w:rFonts w:ascii="Cambria Math" w:hAnsi="Cambria Math"/>
                      </w:rPr>
                    </m:ctrlPr>
                  </m:sSubPr>
                  <m:e>
                    <m:r>
                      <w:rPr>
                        <w:rFonts w:ascii="Cambria Math" w:hAnsi="Cambria Math"/>
                      </w:rPr>
                      <m:t>x</m:t>
                    </m:r>
                  </m:e>
                  <m:sub>
                    <m:r>
                      <w:rPr>
                        <w:rFonts w:ascii="Cambria Math" w:hAnsi="Cambria Math"/>
                      </w:rPr>
                      <m:t>e,k</m:t>
                    </m:r>
                  </m:sub>
                </m:sSub>
                <m:r>
                  <m:rPr>
                    <m:sty m:val="p"/>
                  </m:rP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x</m:t>
                    </m:r>
                  </m:e>
                  <m:sub>
                    <m:r>
                      <w:rPr>
                        <w:rFonts w:ascii="Cambria Math" w:hAnsi="Cambria Math"/>
                      </w:rPr>
                      <m:t>input,k</m:t>
                    </m:r>
                  </m:sub>
                </m:sSub>
              </m:oMath>
            </m:oMathPara>
          </w:p>
        </w:tc>
        <w:tc>
          <w:tcPr>
            <w:tcW w:w="1559" w:type="dxa"/>
            <w:vAlign w:val="center"/>
            <w:hideMark/>
          </w:tcPr>
          <w:p w14:paraId="76E2A597" w14:textId="4707DE77"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Pre-calculation</w:t>
            </w:r>
          </w:p>
        </w:tc>
        <w:tc>
          <w:tcPr>
            <w:tcW w:w="2688" w:type="dxa"/>
            <w:vAlign w:val="center"/>
            <w:hideMark/>
          </w:tcPr>
          <w:p w14:paraId="6FF78D09" w14:textId="3BA98989"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WtE only</w:t>
            </w:r>
          </w:p>
        </w:tc>
      </w:tr>
      <w:tr w:rsidR="00F70161" w:rsidRPr="00A77A2A" w14:paraId="4436DC83" w14:textId="77777777" w:rsidTr="00F70161">
        <w:tc>
          <w:tcPr>
            <w:tcW w:w="0" w:type="auto"/>
            <w:vAlign w:val="center"/>
            <w:hideMark/>
          </w:tcPr>
          <w:p w14:paraId="6DCE970D" w14:textId="23EC0059"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Eq. (3)</w:t>
            </w:r>
          </w:p>
        </w:tc>
        <w:tc>
          <w:tcPr>
            <w:tcW w:w="3730" w:type="dxa"/>
            <w:vAlign w:val="center"/>
            <w:hideMark/>
          </w:tcPr>
          <w:p w14:paraId="2985B02E" w14:textId="5DECB257" w:rsidR="00F70161" w:rsidRPr="00F70161" w:rsidRDefault="005557F5" w:rsidP="00F70161">
            <w:pPr>
              <w:spacing w:after="160" w:line="259" w:lineRule="auto"/>
              <w:rPr>
                <w:rFonts w:ascii="Times New Roman" w:hAnsi="Times New Roman" w:cs="Times New Roman"/>
              </w:rPr>
            </w:pPr>
            <m:oMathPara>
              <m:oMath>
                <m:sSub>
                  <m:sSubPr>
                    <m:ctrlPr>
                      <w:rPr>
                        <w:rFonts w:ascii="Cambria Math" w:hAnsi="Cambria Math"/>
                      </w:rPr>
                    </m:ctrlPr>
                  </m:sSubPr>
                  <m:e>
                    <m:r>
                      <w:rPr>
                        <w:rFonts w:ascii="Cambria Math" w:hAnsi="Cambria Math"/>
                      </w:rPr>
                      <m:t>α</m:t>
                    </m:r>
                  </m:e>
                  <m:sub>
                    <m:r>
                      <w:rPr>
                        <w:rFonts w:ascii="Cambria Math" w:hAnsi="Cambria Math"/>
                      </w:rPr>
                      <m:t>e,k</m:t>
                    </m:r>
                  </m:sub>
                </m:sSub>
                <m:r>
                  <w:rPr>
                    <w:rFonts w:ascii="Cambria Math" w:hAnsi="Cambria Math"/>
                  </w:rPr>
                  <m:t>=E</m:t>
                </m:r>
                <m:sSub>
                  <m:sSubPr>
                    <m:ctrlPr>
                      <w:rPr>
                        <w:rFonts w:ascii="Cambria Math" w:hAnsi="Cambria Math"/>
                      </w:rPr>
                    </m:ctrlPr>
                  </m:sSubPr>
                  <m:e>
                    <m:r>
                      <w:rPr>
                        <w:rFonts w:ascii="Cambria Math" w:hAnsi="Cambria Math"/>
                      </w:rPr>
                      <m:t>x</m:t>
                    </m:r>
                  </m:e>
                  <m:sub>
                    <m:r>
                      <w:rPr>
                        <w:rFonts w:ascii="Cambria Math" w:hAnsi="Cambria Math"/>
                      </w:rPr>
                      <m:t>e,k</m:t>
                    </m:r>
                  </m:sub>
                </m:sSub>
                <m:r>
                  <m:rPr>
                    <m:sty m:val="p"/>
                  </m:rPr>
                  <w:rPr>
                    <w:rFonts w:ascii="Cambria Math" w:hAnsi="Cambria Math"/>
                  </w:rPr>
                  <m:t>/</m:t>
                </m:r>
                <m:nary>
                  <m:naryPr>
                    <m:chr m:val="∑"/>
                    <m:limLoc m:val="subSup"/>
                    <m:grow m:val="1"/>
                    <m:supHide m:val="1"/>
                    <m:ctrlPr>
                      <w:rPr>
                        <w:rFonts w:ascii="Cambria Math" w:hAnsi="Cambria Math"/>
                      </w:rPr>
                    </m:ctrlPr>
                  </m:naryPr>
                  <m:sub>
                    <m:sSup>
                      <m:sSupPr>
                        <m:ctrlPr>
                          <w:rPr>
                            <w:rFonts w:ascii="Cambria Math" w:hAnsi="Cambria Math"/>
                          </w:rPr>
                        </m:ctrlPr>
                      </m:sSupPr>
                      <m:e>
                        <m:r>
                          <w:rPr>
                            <w:rFonts w:ascii="Cambria Math" w:hAnsi="Cambria Math"/>
                          </w:rPr>
                          <m:t>e</m:t>
                        </m:r>
                      </m:e>
                      <m:sup>
                        <m:r>
                          <m:rPr>
                            <m:sty m:val="p"/>
                          </m:rPr>
                          <w:rPr>
                            <w:rFonts w:ascii="Cambria Math" w:hAnsi="Cambria Math"/>
                          </w:rPr>
                          <m:t>'</m:t>
                        </m:r>
                      </m:sup>
                    </m:sSup>
                  </m:sub>
                  <m:sup/>
                  <m:e>
                    <m:r>
                      <w:rPr>
                        <w:rFonts w:ascii="Cambria Math" w:hAnsi="Cambria Math"/>
                      </w:rPr>
                      <m:t>E</m:t>
                    </m:r>
                  </m:e>
                </m:nary>
                <m:sSub>
                  <m:sSubPr>
                    <m:ctrlPr>
                      <w:rPr>
                        <w:rFonts w:ascii="Cambria Math" w:hAnsi="Cambria Math"/>
                      </w:rPr>
                    </m:ctrlPr>
                  </m:sSubPr>
                  <m:e>
                    <m:r>
                      <w:rPr>
                        <w:rFonts w:ascii="Cambria Math" w:hAnsi="Cambria Math"/>
                      </w:rPr>
                      <m:t>x</m:t>
                    </m:r>
                  </m:e>
                  <m:sub>
                    <m:sSup>
                      <m:sSupPr>
                        <m:ctrlPr>
                          <w:rPr>
                            <w:rFonts w:ascii="Cambria Math" w:hAnsi="Cambria Math"/>
                          </w:rPr>
                        </m:ctrlPr>
                      </m:sSupPr>
                      <m:e>
                        <m:r>
                          <w:rPr>
                            <w:rFonts w:ascii="Cambria Math" w:hAnsi="Cambria Math"/>
                          </w:rPr>
                          <m:t>e</m:t>
                        </m:r>
                      </m:e>
                      <m:sup>
                        <m:r>
                          <m:rPr>
                            <m:sty m:val="p"/>
                          </m:rPr>
                          <w:rPr>
                            <w:rFonts w:ascii="Cambria Math" w:hAnsi="Cambria Math"/>
                          </w:rPr>
                          <m:t>'</m:t>
                        </m:r>
                      </m:sup>
                    </m:sSup>
                    <m:r>
                      <w:rPr>
                        <w:rFonts w:ascii="Cambria Math" w:hAnsi="Cambria Math"/>
                      </w:rPr>
                      <m:t>,k</m:t>
                    </m:r>
                  </m:sub>
                </m:sSub>
              </m:oMath>
            </m:oMathPara>
          </w:p>
        </w:tc>
        <w:tc>
          <w:tcPr>
            <w:tcW w:w="1559" w:type="dxa"/>
            <w:vAlign w:val="center"/>
            <w:hideMark/>
          </w:tcPr>
          <w:p w14:paraId="08C4A244" w14:textId="3970E3D5"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Pre-calculation</w:t>
            </w:r>
          </w:p>
        </w:tc>
        <w:tc>
          <w:tcPr>
            <w:tcW w:w="2688" w:type="dxa"/>
            <w:vAlign w:val="center"/>
            <w:hideMark/>
          </w:tcPr>
          <w:p w14:paraId="7A91BE1A" w14:textId="6DD00203"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WtE only</w:t>
            </w:r>
          </w:p>
        </w:tc>
      </w:tr>
      <w:tr w:rsidR="00F70161" w:rsidRPr="00A77A2A" w14:paraId="1008F1D4" w14:textId="77777777" w:rsidTr="00F70161">
        <w:tc>
          <w:tcPr>
            <w:tcW w:w="0" w:type="auto"/>
            <w:vAlign w:val="center"/>
            <w:hideMark/>
          </w:tcPr>
          <w:p w14:paraId="07B66B2E" w14:textId="35C728C5"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Eq. (4)</w:t>
            </w:r>
          </w:p>
        </w:tc>
        <w:tc>
          <w:tcPr>
            <w:tcW w:w="3730" w:type="dxa"/>
            <w:vAlign w:val="center"/>
            <w:hideMark/>
          </w:tcPr>
          <w:p w14:paraId="7C3A722A" w14:textId="4974DB27" w:rsidR="00F70161" w:rsidRPr="00F70161" w:rsidRDefault="005557F5" w:rsidP="00F70161">
            <w:pPr>
              <w:spacing w:after="160" w:line="259" w:lineRule="auto"/>
              <w:rPr>
                <w:rFonts w:ascii="Times New Roman" w:hAnsi="Times New Roman" w:cs="Times New Roman"/>
              </w:rPr>
            </w:pPr>
            <m:oMathPara>
              <m:oMath>
                <m:sSub>
                  <m:sSubPr>
                    <m:ctrlPr>
                      <w:rPr>
                        <w:rFonts w:ascii="Cambria Math" w:hAnsi="Cambria Math"/>
                      </w:rPr>
                    </m:ctrlPr>
                  </m:sSubPr>
                  <m:e>
                    <m:r>
                      <w:rPr>
                        <w:rFonts w:ascii="Cambria Math" w:hAnsi="Cambria Math"/>
                      </w:rPr>
                      <m:t>B</m:t>
                    </m:r>
                  </m:e>
                  <m:sub>
                    <m:r>
                      <w:rPr>
                        <w:rFonts w:ascii="Cambria Math" w:hAnsi="Cambria Math"/>
                      </w:rPr>
                      <m:t>k</m:t>
                    </m:r>
                  </m:sub>
                </m:sSub>
                <m: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int</m:t>
                    </m:r>
                  </m:sup>
                </m:sSubSup>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m:t>
                    </m:r>
                  </m:sub>
                </m:sSub>
              </m:oMath>
            </m:oMathPara>
          </w:p>
        </w:tc>
        <w:tc>
          <w:tcPr>
            <w:tcW w:w="1559" w:type="dxa"/>
            <w:vAlign w:val="center"/>
            <w:hideMark/>
          </w:tcPr>
          <w:p w14:paraId="693AA6C6" w14:textId="4AA03D5E"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1</w:t>
            </w:r>
          </w:p>
        </w:tc>
        <w:tc>
          <w:tcPr>
            <w:tcW w:w="2688" w:type="dxa"/>
            <w:vAlign w:val="center"/>
            <w:hideMark/>
          </w:tcPr>
          <w:p w14:paraId="0A1CDAF7" w14:textId="5D56BC2C"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Material processes</w:t>
            </w:r>
          </w:p>
        </w:tc>
      </w:tr>
      <w:tr w:rsidR="00F70161" w:rsidRPr="00A77A2A" w14:paraId="3DD4D550" w14:textId="77777777" w:rsidTr="00F70161">
        <w:tc>
          <w:tcPr>
            <w:tcW w:w="0" w:type="auto"/>
            <w:vAlign w:val="center"/>
            <w:hideMark/>
          </w:tcPr>
          <w:p w14:paraId="4231F90E" w14:textId="6D0A23A0" w:rsidR="00F70161" w:rsidRPr="00F70161" w:rsidRDefault="00F70161" w:rsidP="00F70161">
            <w:pPr>
              <w:spacing w:after="160" w:line="259" w:lineRule="auto"/>
              <w:rPr>
                <w:rFonts w:ascii="Times New Roman" w:hAnsi="Times New Roman" w:cs="Times New Roman"/>
                <w:b/>
                <w:bCs/>
              </w:rPr>
            </w:pPr>
            <w:r w:rsidRPr="00F70161">
              <w:rPr>
                <w:rStyle w:val="Fett"/>
                <w:rFonts w:ascii="Times New Roman" w:hAnsi="Times New Roman" w:cs="Times New Roman"/>
                <w:b w:val="0"/>
                <w:bCs w:val="0"/>
              </w:rPr>
              <w:t>Eq. (SI 1)</w:t>
            </w:r>
          </w:p>
        </w:tc>
        <w:tc>
          <w:tcPr>
            <w:tcW w:w="3730" w:type="dxa"/>
            <w:vAlign w:val="center"/>
            <w:hideMark/>
          </w:tcPr>
          <w:p w14:paraId="122C59EB" w14:textId="4946CFEE" w:rsidR="00F70161" w:rsidRPr="00F70161" w:rsidRDefault="005557F5" w:rsidP="00F70161">
            <w:pPr>
              <w:spacing w:after="160" w:line="259" w:lineRule="auto"/>
              <w:rPr>
                <w:rFonts w:ascii="Times New Roman" w:hAnsi="Times New Roman" w:cs="Times New Roman"/>
              </w:rPr>
            </w:pPr>
            <m:oMathPara>
              <m:oMath>
                <m:sSubSup>
                  <m:sSubSupPr>
                    <m:ctrlPr>
                      <w:rPr>
                        <w:rFonts w:ascii="Cambria Math" w:hAnsi="Cambria Math"/>
                      </w:rPr>
                    </m:ctrlPr>
                  </m:sSubSupPr>
                  <m:e>
                    <m:r>
                      <w:rPr>
                        <w:rFonts w:ascii="Cambria Math" w:hAnsi="Cambria Math"/>
                      </w:rPr>
                      <m:t>B</m:t>
                    </m:r>
                  </m:e>
                  <m:sub>
                    <m:r>
                      <w:rPr>
                        <w:rFonts w:ascii="Cambria Math" w:hAnsi="Cambria Math"/>
                      </w:rPr>
                      <m:t>e</m:t>
                    </m:r>
                  </m:sub>
                  <m:sup>
                    <m:r>
                      <w:rPr>
                        <w:rFonts w:ascii="Cambria Math" w:hAnsi="Cambria Math"/>
                      </w:rPr>
                      <m:t>WtE</m:t>
                    </m:r>
                  </m:sup>
                </m:sSubSup>
                <m: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WtE</m:t>
                    </m:r>
                  </m:sub>
                  <m:sup>
                    <m:r>
                      <w:rPr>
                        <w:rFonts w:ascii="Cambria Math" w:hAnsi="Cambria Math"/>
                      </w:rPr>
                      <m:t>int</m:t>
                    </m:r>
                  </m:sup>
                </m:sSubSup>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e,WtE</m:t>
                    </m:r>
                  </m:sub>
                </m:sSub>
              </m:oMath>
            </m:oMathPara>
          </w:p>
        </w:tc>
        <w:tc>
          <w:tcPr>
            <w:tcW w:w="1559" w:type="dxa"/>
            <w:vAlign w:val="center"/>
            <w:hideMark/>
          </w:tcPr>
          <w:p w14:paraId="4A8238F4" w14:textId="48AA1717"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1</w:t>
            </w:r>
          </w:p>
        </w:tc>
        <w:tc>
          <w:tcPr>
            <w:tcW w:w="2688" w:type="dxa"/>
            <w:vAlign w:val="center"/>
            <w:hideMark/>
          </w:tcPr>
          <w:p w14:paraId="00CFC568" w14:textId="22FA6FEB"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WtE facility</w:t>
            </w:r>
          </w:p>
        </w:tc>
      </w:tr>
      <w:tr w:rsidR="00F70161" w:rsidRPr="00A77A2A" w14:paraId="54CD2B74" w14:textId="77777777" w:rsidTr="00F70161">
        <w:tc>
          <w:tcPr>
            <w:tcW w:w="0" w:type="auto"/>
            <w:vAlign w:val="center"/>
            <w:hideMark/>
          </w:tcPr>
          <w:p w14:paraId="29083030" w14:textId="46C27E87"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Eq. (5)</w:t>
            </w:r>
          </w:p>
        </w:tc>
        <w:tc>
          <w:tcPr>
            <w:tcW w:w="3730" w:type="dxa"/>
            <w:vAlign w:val="center"/>
            <w:hideMark/>
          </w:tcPr>
          <w:p w14:paraId="3A2D6360" w14:textId="19C46DDE" w:rsidR="00F70161" w:rsidRPr="00F70161" w:rsidRDefault="00F70161" w:rsidP="00F70161">
            <w:pPr>
              <w:spacing w:after="160" w:line="259" w:lineRule="auto"/>
              <w:rPr>
                <w:rFonts w:ascii="Times New Roman" w:hAnsi="Times New Roman" w:cs="Times New Roman"/>
              </w:rPr>
            </w:pPr>
            <m:oMathPara>
              <m:oMath>
                <m:r>
                  <w:rPr>
                    <w:rFonts w:ascii="Cambria Math" w:hAnsi="Cambria Math"/>
                  </w:rPr>
                  <m:t>M</m:t>
                </m:r>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k</m:t>
                    </m:r>
                  </m:sub>
                </m:sSub>
              </m:oMath>
            </m:oMathPara>
          </w:p>
        </w:tc>
        <w:tc>
          <w:tcPr>
            <w:tcW w:w="1559" w:type="dxa"/>
            <w:vAlign w:val="center"/>
            <w:hideMark/>
          </w:tcPr>
          <w:p w14:paraId="7A4A2DB7" w14:textId="227B883F"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2</w:t>
            </w:r>
          </w:p>
        </w:tc>
        <w:tc>
          <w:tcPr>
            <w:tcW w:w="2688" w:type="dxa"/>
            <w:vAlign w:val="center"/>
            <w:hideMark/>
          </w:tcPr>
          <w:p w14:paraId="0AC8CF81" w14:textId="7D08793E"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Material streams</w:t>
            </w:r>
          </w:p>
        </w:tc>
      </w:tr>
      <w:tr w:rsidR="00F70161" w:rsidRPr="00A77A2A" w14:paraId="0E626063" w14:textId="77777777" w:rsidTr="00F70161">
        <w:tc>
          <w:tcPr>
            <w:tcW w:w="0" w:type="auto"/>
            <w:vAlign w:val="center"/>
            <w:hideMark/>
          </w:tcPr>
          <w:p w14:paraId="5E08E5B1" w14:textId="74BB1A01"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Eq. (6)</w:t>
            </w:r>
          </w:p>
        </w:tc>
        <w:tc>
          <w:tcPr>
            <w:tcW w:w="3730" w:type="dxa"/>
            <w:vAlign w:val="center"/>
            <w:hideMark/>
          </w:tcPr>
          <w:p w14:paraId="1660AE5D" w14:textId="1C224D8E" w:rsidR="00F70161" w:rsidRPr="00F70161" w:rsidRDefault="005557F5" w:rsidP="00F70161">
            <w:pPr>
              <w:spacing w:after="160" w:line="259" w:lineRule="auto"/>
              <w:rPr>
                <w:rFonts w:ascii="Times New Roman" w:hAnsi="Times New Roman" w:cs="Times New Roman"/>
              </w:rPr>
            </w:pPr>
            <m:oMathPara>
              <m:oMath>
                <m:sSub>
                  <m:sSubPr>
                    <m:ctrlPr>
                      <w:rPr>
                        <w:rFonts w:ascii="Cambria Math" w:hAnsi="Cambria Math"/>
                      </w:rPr>
                    </m:ctrlPr>
                  </m:sSubPr>
                  <m:e>
                    <m:r>
                      <w:rPr>
                        <w:rFonts w:ascii="Cambria Math" w:hAnsi="Cambria Math"/>
                      </w:rPr>
                      <m:t>D</m:t>
                    </m:r>
                  </m:e>
                  <m:sub>
                    <m:r>
                      <w:rPr>
                        <w:rFonts w:ascii="Cambria Math" w:hAnsi="Cambria Math"/>
                      </w:rPr>
                      <m:t>k</m:t>
                    </m:r>
                  </m:sub>
                </m:sSub>
                <m: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k</m:t>
                    </m:r>
                  </m:sub>
                </m:sSub>
              </m:oMath>
            </m:oMathPara>
          </w:p>
        </w:tc>
        <w:tc>
          <w:tcPr>
            <w:tcW w:w="1559" w:type="dxa"/>
            <w:vAlign w:val="center"/>
            <w:hideMark/>
          </w:tcPr>
          <w:p w14:paraId="160DF151" w14:textId="3B09B778"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2</w:t>
            </w:r>
          </w:p>
        </w:tc>
        <w:tc>
          <w:tcPr>
            <w:tcW w:w="2688" w:type="dxa"/>
            <w:vAlign w:val="center"/>
            <w:hideMark/>
          </w:tcPr>
          <w:p w14:paraId="2FEF6780" w14:textId="15E763D0"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Material streams</w:t>
            </w:r>
          </w:p>
        </w:tc>
      </w:tr>
      <w:tr w:rsidR="00F70161" w:rsidRPr="00A77A2A" w14:paraId="6A468137" w14:textId="77777777" w:rsidTr="00F70161">
        <w:tc>
          <w:tcPr>
            <w:tcW w:w="0" w:type="auto"/>
            <w:vAlign w:val="center"/>
            <w:hideMark/>
          </w:tcPr>
          <w:p w14:paraId="6F1862FF" w14:textId="633D73E3" w:rsidR="00F70161" w:rsidRPr="00F70161" w:rsidRDefault="00F70161" w:rsidP="00F70161">
            <w:pPr>
              <w:spacing w:after="160" w:line="259" w:lineRule="auto"/>
              <w:rPr>
                <w:rFonts w:ascii="Times New Roman" w:hAnsi="Times New Roman" w:cs="Times New Roman"/>
                <w:b/>
                <w:bCs/>
              </w:rPr>
            </w:pPr>
            <w:r w:rsidRPr="00F70161">
              <w:rPr>
                <w:rStyle w:val="Fett"/>
                <w:rFonts w:ascii="Times New Roman" w:hAnsi="Times New Roman" w:cs="Times New Roman"/>
                <w:b w:val="0"/>
                <w:bCs w:val="0"/>
              </w:rPr>
              <w:t>Eq. (SI 2)</w:t>
            </w:r>
          </w:p>
        </w:tc>
        <w:tc>
          <w:tcPr>
            <w:tcW w:w="3730" w:type="dxa"/>
            <w:vAlign w:val="center"/>
            <w:hideMark/>
          </w:tcPr>
          <w:p w14:paraId="159AB0D9" w14:textId="0819098F" w:rsidR="00F70161" w:rsidRPr="00F70161" w:rsidRDefault="00F70161" w:rsidP="00F70161">
            <w:pPr>
              <w:spacing w:after="160" w:line="259" w:lineRule="auto"/>
              <w:rPr>
                <w:rFonts w:ascii="Times New Roman" w:hAnsi="Times New Roman" w:cs="Times New Roman"/>
              </w:rPr>
            </w:pPr>
            <m:oMathPara>
              <m:oMath>
                <m:r>
                  <w:rPr>
                    <w:rFonts w:ascii="Cambria Math" w:hAnsi="Cambria Math"/>
                  </w:rPr>
                  <m:t>E</m:t>
                </m:r>
                <m:sSub>
                  <m:sSubPr>
                    <m:ctrlPr>
                      <w:rPr>
                        <w:rFonts w:ascii="Cambria Math" w:hAnsi="Cambria Math"/>
                      </w:rPr>
                    </m:ctrlPr>
                  </m:sSubPr>
                  <m:e>
                    <m:r>
                      <w:rPr>
                        <w:rFonts w:ascii="Cambria Math" w:hAnsi="Cambria Math"/>
                      </w:rPr>
                      <m:t>P</m:t>
                    </m:r>
                  </m:e>
                  <m:sub>
                    <m:r>
                      <w:rPr>
                        <w:rFonts w:ascii="Cambria Math" w:hAnsi="Cambria Math"/>
                      </w:rPr>
                      <m:t>e</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ex,WtE</m:t>
                    </m:r>
                  </m:sub>
                </m:sSub>
                <m: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e</m:t>
                    </m:r>
                  </m:sub>
                  <m:sup>
                    <m:r>
                      <w:rPr>
                        <w:rFonts w:ascii="Cambria Math" w:hAnsi="Cambria Math"/>
                      </w:rPr>
                      <m:t>WtE</m:t>
                    </m:r>
                  </m:sup>
                </m:sSubSup>
              </m:oMath>
            </m:oMathPara>
          </w:p>
        </w:tc>
        <w:tc>
          <w:tcPr>
            <w:tcW w:w="1559" w:type="dxa"/>
            <w:vAlign w:val="center"/>
            <w:hideMark/>
          </w:tcPr>
          <w:p w14:paraId="6A7F30FF" w14:textId="6748DC6D"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2</w:t>
            </w:r>
          </w:p>
        </w:tc>
        <w:tc>
          <w:tcPr>
            <w:tcW w:w="2688" w:type="dxa"/>
            <w:vAlign w:val="center"/>
            <w:hideMark/>
          </w:tcPr>
          <w:p w14:paraId="2C87A15F" w14:textId="536605EC"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WtE energy products</w:t>
            </w:r>
          </w:p>
        </w:tc>
      </w:tr>
      <w:tr w:rsidR="00F70161" w:rsidRPr="00A77A2A" w14:paraId="256937F8" w14:textId="77777777" w:rsidTr="00F70161">
        <w:tc>
          <w:tcPr>
            <w:tcW w:w="0" w:type="auto"/>
            <w:vAlign w:val="center"/>
            <w:hideMark/>
          </w:tcPr>
          <w:p w14:paraId="2DD814AA" w14:textId="2ECC1C59" w:rsidR="00F70161" w:rsidRPr="00F70161" w:rsidRDefault="00F70161" w:rsidP="00F70161">
            <w:pPr>
              <w:spacing w:after="160" w:line="259" w:lineRule="auto"/>
              <w:rPr>
                <w:rFonts w:ascii="Times New Roman" w:hAnsi="Times New Roman" w:cs="Times New Roman"/>
                <w:b/>
                <w:bCs/>
              </w:rPr>
            </w:pPr>
            <w:r w:rsidRPr="00F70161">
              <w:rPr>
                <w:rStyle w:val="Fett"/>
                <w:rFonts w:ascii="Times New Roman" w:hAnsi="Times New Roman" w:cs="Times New Roman"/>
                <w:b w:val="0"/>
                <w:bCs w:val="0"/>
              </w:rPr>
              <w:lastRenderedPageBreak/>
              <w:t>Eq. (SI 3)</w:t>
            </w:r>
          </w:p>
        </w:tc>
        <w:tc>
          <w:tcPr>
            <w:tcW w:w="3730" w:type="dxa"/>
            <w:vAlign w:val="center"/>
            <w:hideMark/>
          </w:tcPr>
          <w:p w14:paraId="559D96FF" w14:textId="0C0FFC2B" w:rsidR="00F70161" w:rsidRPr="00F70161" w:rsidRDefault="005557F5" w:rsidP="00F70161">
            <w:pPr>
              <w:spacing w:after="160" w:line="259" w:lineRule="auto"/>
              <w:rPr>
                <w:rFonts w:ascii="Times New Roman" w:hAnsi="Times New Roman" w:cs="Times New Roman"/>
              </w:rPr>
            </w:pPr>
            <m:oMathPara>
              <m:oMath>
                <m:sSub>
                  <m:sSubPr>
                    <m:ctrlPr>
                      <w:rPr>
                        <w:rFonts w:ascii="Cambria Math" w:hAnsi="Cambria Math"/>
                      </w:rPr>
                    </m:ctrlPr>
                  </m:sSubPr>
                  <m:e>
                    <m:r>
                      <w:rPr>
                        <w:rFonts w:ascii="Cambria Math" w:hAnsi="Cambria Math"/>
                      </w:rPr>
                      <m:t>D</m:t>
                    </m:r>
                  </m:e>
                  <m:sub>
                    <m:r>
                      <w:rPr>
                        <w:rFonts w:ascii="Cambria Math" w:hAnsi="Cambria Math"/>
                      </w:rPr>
                      <m:t>e</m:t>
                    </m:r>
                  </m:sub>
                </m:sSub>
                <m:r>
                  <w:rPr>
                    <w:rFonts w:ascii="Cambria Math" w:hAnsi="Cambria Math"/>
                  </w:rPr>
                  <m:t>=(1-</m:t>
                </m:r>
                <m:sSub>
                  <m:sSubPr>
                    <m:ctrlPr>
                      <w:rPr>
                        <w:rFonts w:ascii="Cambria Math" w:hAnsi="Cambria Math"/>
                      </w:rPr>
                    </m:ctrlPr>
                  </m:sSubPr>
                  <m:e>
                    <m:r>
                      <w:rPr>
                        <w:rFonts w:ascii="Cambria Math" w:hAnsi="Cambria Math"/>
                      </w:rPr>
                      <m:t>f</m:t>
                    </m:r>
                  </m:e>
                  <m:sub>
                    <m:r>
                      <w:rPr>
                        <w:rFonts w:ascii="Cambria Math" w:hAnsi="Cambria Math"/>
                      </w:rPr>
                      <m:t>ex,WtE</m:t>
                    </m:r>
                  </m:sub>
                </m:sSub>
                <m: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e</m:t>
                    </m:r>
                  </m:sub>
                  <m:sup>
                    <m:r>
                      <w:rPr>
                        <w:rFonts w:ascii="Cambria Math" w:hAnsi="Cambria Math"/>
                      </w:rPr>
                      <m:t>WtE</m:t>
                    </m:r>
                  </m:sup>
                </m:sSubSup>
              </m:oMath>
            </m:oMathPara>
          </w:p>
        </w:tc>
        <w:tc>
          <w:tcPr>
            <w:tcW w:w="1559" w:type="dxa"/>
            <w:vAlign w:val="center"/>
            <w:hideMark/>
          </w:tcPr>
          <w:p w14:paraId="19B69B4B" w14:textId="7E321285"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2</w:t>
            </w:r>
          </w:p>
        </w:tc>
        <w:tc>
          <w:tcPr>
            <w:tcW w:w="2688" w:type="dxa"/>
            <w:vAlign w:val="center"/>
            <w:hideMark/>
          </w:tcPr>
          <w:p w14:paraId="0D7039E1" w14:textId="545014B3"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WtE energy products</w:t>
            </w:r>
          </w:p>
        </w:tc>
      </w:tr>
      <w:tr w:rsidR="00F70161" w:rsidRPr="00A77A2A" w14:paraId="365CE523" w14:textId="77777777" w:rsidTr="00F70161">
        <w:tc>
          <w:tcPr>
            <w:tcW w:w="0" w:type="auto"/>
            <w:vAlign w:val="center"/>
            <w:hideMark/>
          </w:tcPr>
          <w:p w14:paraId="5094E6A8" w14:textId="1BEE0D5D" w:rsidR="00F70161" w:rsidRPr="00F70161" w:rsidRDefault="00F70161" w:rsidP="00F70161">
            <w:pPr>
              <w:spacing w:after="160" w:line="259" w:lineRule="auto"/>
              <w:rPr>
                <w:rFonts w:ascii="Times New Roman" w:hAnsi="Times New Roman" w:cs="Times New Roman"/>
                <w:b/>
                <w:bCs/>
              </w:rPr>
            </w:pPr>
            <w:r w:rsidRPr="00F70161">
              <w:rPr>
                <w:rStyle w:val="Fett"/>
                <w:rFonts w:ascii="Times New Roman" w:hAnsi="Times New Roman" w:cs="Times New Roman"/>
                <w:b w:val="0"/>
                <w:bCs w:val="0"/>
              </w:rPr>
              <w:t>Eq. (SI 4)</w:t>
            </w:r>
          </w:p>
        </w:tc>
        <w:tc>
          <w:tcPr>
            <w:tcW w:w="3730" w:type="dxa"/>
            <w:vAlign w:val="center"/>
            <w:hideMark/>
          </w:tcPr>
          <w:p w14:paraId="7B619265" w14:textId="246B0973" w:rsidR="00F70161" w:rsidRPr="00F70161" w:rsidRDefault="005557F5" w:rsidP="00F70161">
            <w:pPr>
              <w:spacing w:after="160" w:line="259" w:lineRule="auto"/>
              <w:rPr>
                <w:rFonts w:ascii="Times New Roman" w:hAnsi="Times New Roman" w:cs="Times New Roman"/>
              </w:rPr>
            </w:pPr>
            <m:oMathPara>
              <m:oMath>
                <m:sSubSup>
                  <m:sSubSupPr>
                    <m:ctrlPr>
                      <w:rPr>
                        <w:rFonts w:ascii="Cambria Math" w:hAnsi="Cambria Math"/>
                      </w:rPr>
                    </m:ctrlPr>
                  </m:sSubSupPr>
                  <m:e>
                    <m:r>
                      <w:rPr>
                        <w:rFonts w:ascii="Cambria Math" w:hAnsi="Cambria Math"/>
                      </w:rPr>
                      <m:t>D</m:t>
                    </m:r>
                  </m:e>
                  <m:sub>
                    <m:r>
                      <w:rPr>
                        <w:rFonts w:ascii="Cambria Math" w:hAnsi="Cambria Math"/>
                      </w:rPr>
                      <m:t>WtE</m:t>
                    </m:r>
                  </m:sub>
                  <m:sup>
                    <m:r>
                      <w:rPr>
                        <w:rFonts w:ascii="Cambria Math" w:hAnsi="Cambria Math"/>
                      </w:rPr>
                      <m:t>total</m:t>
                    </m:r>
                  </m:sup>
                </m:sSubSup>
                <m:r>
                  <w:rPr>
                    <w:rFonts w:ascii="Cambria Math" w:hAnsi="Cambria Math"/>
                  </w:rPr>
                  <m:t>=</m:t>
                </m:r>
                <m:nary>
                  <m:naryPr>
                    <m:chr m:val="∑"/>
                    <m:limLoc m:val="subSup"/>
                    <m:grow m:val="1"/>
                    <m:supHide m:val="1"/>
                    <m:ctrlPr>
                      <w:rPr>
                        <w:rFonts w:ascii="Cambria Math" w:hAnsi="Cambria Math"/>
                      </w:rPr>
                    </m:ctrlPr>
                  </m:naryPr>
                  <m:sub>
                    <m:r>
                      <w:rPr>
                        <w:rFonts w:ascii="Cambria Math" w:hAnsi="Cambria Math"/>
                      </w:rPr>
                      <m:t>e</m:t>
                    </m:r>
                  </m:sub>
                  <m:sup/>
                  <m:e>
                    <m:sSub>
                      <m:sSubPr>
                        <m:ctrlPr>
                          <w:rPr>
                            <w:rFonts w:ascii="Cambria Math" w:hAnsi="Cambria Math"/>
                          </w:rPr>
                        </m:ctrlPr>
                      </m:sSubPr>
                      <m:e>
                        <m:r>
                          <w:rPr>
                            <w:rFonts w:ascii="Cambria Math" w:hAnsi="Cambria Math"/>
                          </w:rPr>
                          <m:t>D</m:t>
                        </m:r>
                      </m:e>
                      <m:sub>
                        <m:r>
                          <w:rPr>
                            <w:rFonts w:ascii="Cambria Math" w:hAnsi="Cambria Math"/>
                          </w:rPr>
                          <m:t>e</m:t>
                        </m:r>
                      </m:sub>
                    </m:sSub>
                  </m:e>
                </m:nary>
              </m:oMath>
            </m:oMathPara>
          </w:p>
        </w:tc>
        <w:tc>
          <w:tcPr>
            <w:tcW w:w="1559" w:type="dxa"/>
            <w:vAlign w:val="center"/>
            <w:hideMark/>
          </w:tcPr>
          <w:p w14:paraId="693A24F3" w14:textId="46186B79"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2</w:t>
            </w:r>
          </w:p>
        </w:tc>
        <w:tc>
          <w:tcPr>
            <w:tcW w:w="2688" w:type="dxa"/>
            <w:vAlign w:val="center"/>
            <w:hideMark/>
          </w:tcPr>
          <w:p w14:paraId="76A86CA5" w14:textId="7197CFC6"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WtE facility total disposal</w:t>
            </w:r>
          </w:p>
        </w:tc>
      </w:tr>
      <w:tr w:rsidR="00F70161" w:rsidRPr="00922E17" w14:paraId="75A7AD7E" w14:textId="77777777" w:rsidTr="00F70161">
        <w:tc>
          <w:tcPr>
            <w:tcW w:w="0" w:type="auto"/>
            <w:vAlign w:val="center"/>
            <w:hideMark/>
          </w:tcPr>
          <w:p w14:paraId="24CF3879" w14:textId="01B4E8D5" w:rsidR="00F70161" w:rsidRPr="00F70161" w:rsidRDefault="00F70161" w:rsidP="00F70161">
            <w:pPr>
              <w:spacing w:after="160" w:line="259" w:lineRule="auto"/>
              <w:rPr>
                <w:rFonts w:ascii="Times New Roman" w:hAnsi="Times New Roman" w:cs="Times New Roman"/>
                <w:b/>
                <w:bCs/>
              </w:rPr>
            </w:pPr>
            <w:r w:rsidRPr="00F70161">
              <w:rPr>
                <w:rStyle w:val="Fett"/>
                <w:rFonts w:ascii="Times New Roman" w:hAnsi="Times New Roman" w:cs="Times New Roman"/>
                <w:b w:val="0"/>
                <w:bCs w:val="0"/>
              </w:rPr>
              <w:t>Eq. (SI 5)</w:t>
            </w:r>
          </w:p>
        </w:tc>
        <w:tc>
          <w:tcPr>
            <w:tcW w:w="3730" w:type="dxa"/>
            <w:vAlign w:val="center"/>
            <w:hideMark/>
          </w:tcPr>
          <w:p w14:paraId="3CB63BBF" w14:textId="4F542EF2" w:rsidR="00F70161" w:rsidRPr="00F70161" w:rsidRDefault="00F70161" w:rsidP="00F70161">
            <w:pPr>
              <w:spacing w:after="160" w:line="259" w:lineRule="auto"/>
              <w:rPr>
                <w:rFonts w:ascii="Times New Roman" w:hAnsi="Times New Roman" w:cs="Times New Roman"/>
              </w:rPr>
            </w:pPr>
            <m:oMathPara>
              <m:oMath>
                <m:r>
                  <m:rPr>
                    <m:sty m:val="p"/>
                  </m:rPr>
                  <w:rPr>
                    <w:rFonts w:ascii="Cambria Math" w:hAnsi="Cambria Math"/>
                  </w:rPr>
                  <m:t>Δ</m:t>
                </m:r>
                <m:r>
                  <w:rPr>
                    <w:rFonts w:ascii="Cambria Math" w:hAnsi="Cambria Math"/>
                  </w:rPr>
                  <m:t>M</m:t>
                </m:r>
                <m:sSubSup>
                  <m:sSubSupPr>
                    <m:ctrlPr>
                      <w:rPr>
                        <w:rFonts w:ascii="Cambria Math" w:hAnsi="Cambria Math"/>
                      </w:rPr>
                    </m:ctrlPr>
                  </m:sSubSupPr>
                  <m:e>
                    <m:r>
                      <w:rPr>
                        <w:rFonts w:ascii="Cambria Math" w:hAnsi="Cambria Math"/>
                      </w:rPr>
                      <m:t>P</m:t>
                    </m:r>
                  </m:e>
                  <m:sub>
                    <m:r>
                      <w:rPr>
                        <w:rFonts w:ascii="Cambria Math" w:hAnsi="Cambria Math"/>
                      </w:rPr>
                      <m:t>j</m:t>
                    </m:r>
                  </m:sub>
                  <m:sup>
                    <m:d>
                      <m:dPr>
                        <m:ctrlPr>
                          <w:rPr>
                            <w:rFonts w:ascii="Cambria Math" w:hAnsi="Cambria Math"/>
                          </w:rPr>
                        </m:ctrlPr>
                      </m:dPr>
                      <m:e>
                        <m:r>
                          <w:rPr>
                            <w:rFonts w:ascii="Cambria Math" w:hAnsi="Cambria Math"/>
                          </w:rPr>
                          <m:t>k</m:t>
                        </m:r>
                      </m:e>
                    </m:d>
                  </m:sup>
                </m:sSubSup>
                <m:r>
                  <w:rPr>
                    <w:rFonts w:ascii="Cambria Math" w:hAnsi="Cambria Math"/>
                  </w:rPr>
                  <m:t>=M</m:t>
                </m:r>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j</m:t>
                        </m:r>
                      </m:sub>
                    </m:sSub>
                    <m:sSub>
                      <m:sSubPr>
                        <m:ctrlPr>
                          <w:rPr>
                            <w:rFonts w:ascii="Cambria Math" w:hAnsi="Cambria Math"/>
                          </w:rPr>
                        </m:ctrlPr>
                      </m:sSubPr>
                      <m:e>
                        <m:r>
                          <w:rPr>
                            <w:rFonts w:ascii="Cambria Math" w:hAnsi="Cambria Math"/>
                          </w:rPr>
                          <m:t>r</m:t>
                        </m:r>
                      </m:e>
                      <m:sub>
                        <m:r>
                          <w:rPr>
                            <w:rFonts w:ascii="Cambria Math" w:hAnsi="Cambria Math"/>
                          </w:rPr>
                          <m:t>j</m:t>
                        </m:r>
                      </m:sub>
                    </m:sSub>
                  </m:num>
                  <m:den>
                    <m:nary>
                      <m:naryPr>
                        <m:chr m:val="∑"/>
                        <m:limLoc m:val="subSup"/>
                        <m:grow m:val="1"/>
                        <m:supHide m:val="1"/>
                        <m:ctrlPr>
                          <w:rPr>
                            <w:rFonts w:ascii="Cambria Math" w:hAnsi="Cambria Math"/>
                          </w:rPr>
                        </m:ctrlPr>
                      </m:naryPr>
                      <m:sub>
                        <m:sSup>
                          <m:sSupPr>
                            <m:ctrlPr>
                              <w:rPr>
                                <w:rFonts w:ascii="Cambria Math" w:hAnsi="Cambria Math"/>
                              </w:rPr>
                            </m:ctrlPr>
                          </m:sSupPr>
                          <m:e>
                            <m:r>
                              <w:rPr>
                                <w:rFonts w:ascii="Cambria Math" w:hAnsi="Cambria Math"/>
                              </w:rPr>
                              <m:t>j</m:t>
                            </m:r>
                          </m:e>
                          <m:sup>
                            <m:r>
                              <m:rPr>
                                <m:sty m:val="p"/>
                              </m:rPr>
                              <w:rPr>
                                <w:rFonts w:ascii="Cambria Math" w:hAnsi="Cambria Math"/>
                              </w:rPr>
                              <m:t>'</m:t>
                            </m:r>
                          </m:sup>
                        </m:sSup>
                      </m:sub>
                      <m:sup/>
                      <m:e>
                        <m:sSub>
                          <m:sSubPr>
                            <m:ctrlPr>
                              <w:rPr>
                                <w:rFonts w:ascii="Cambria Math" w:hAnsi="Cambria Math"/>
                              </w:rPr>
                            </m:ctrlPr>
                          </m:sSubPr>
                          <m:e>
                            <m:r>
                              <w:rPr>
                                <w:rFonts w:ascii="Cambria Math" w:hAnsi="Cambria Math"/>
                              </w:rPr>
                              <m:t>m</m:t>
                            </m:r>
                          </m:e>
                          <m:sub>
                            <m:sSup>
                              <m:sSupPr>
                                <m:ctrlPr>
                                  <w:rPr>
                                    <w:rFonts w:ascii="Cambria Math" w:hAnsi="Cambria Math"/>
                                  </w:rPr>
                                </m:ctrlPr>
                              </m:sSupPr>
                              <m:e>
                                <m:r>
                                  <w:rPr>
                                    <w:rFonts w:ascii="Cambria Math" w:hAnsi="Cambria Math"/>
                                  </w:rPr>
                                  <m:t>j</m:t>
                                </m:r>
                              </m:e>
                              <m:sup>
                                <m:r>
                                  <m:rPr>
                                    <m:sty m:val="p"/>
                                  </m:rPr>
                                  <w:rPr>
                                    <w:rFonts w:ascii="Cambria Math" w:hAnsi="Cambria Math"/>
                                  </w:rPr>
                                  <m:t>'</m:t>
                                </m:r>
                              </m:sup>
                            </m:sSup>
                          </m:sub>
                        </m:sSub>
                      </m:e>
                    </m:nary>
                    <m:sSub>
                      <m:sSubPr>
                        <m:ctrlPr>
                          <w:rPr>
                            <w:rFonts w:ascii="Cambria Math" w:hAnsi="Cambria Math"/>
                          </w:rPr>
                        </m:ctrlPr>
                      </m:sSubPr>
                      <m:e>
                        <m:r>
                          <w:rPr>
                            <w:rFonts w:ascii="Cambria Math" w:hAnsi="Cambria Math"/>
                          </w:rPr>
                          <m:t>r</m:t>
                        </m:r>
                      </m:e>
                      <m:sub>
                        <m:sSup>
                          <m:sSupPr>
                            <m:ctrlPr>
                              <w:rPr>
                                <w:rFonts w:ascii="Cambria Math" w:hAnsi="Cambria Math"/>
                              </w:rPr>
                            </m:ctrlPr>
                          </m:sSupPr>
                          <m:e>
                            <m:r>
                              <w:rPr>
                                <w:rFonts w:ascii="Cambria Math" w:hAnsi="Cambria Math"/>
                              </w:rPr>
                              <m:t>j</m:t>
                            </m:r>
                          </m:e>
                          <m:sup>
                            <m:r>
                              <m:rPr>
                                <m:sty m:val="p"/>
                              </m:rPr>
                              <w:rPr>
                                <w:rFonts w:ascii="Cambria Math" w:hAnsi="Cambria Math"/>
                              </w:rPr>
                              <m:t>'</m:t>
                            </m:r>
                          </m:sup>
                        </m:sSup>
                      </m:sub>
                    </m:sSub>
                  </m:den>
                </m:f>
              </m:oMath>
            </m:oMathPara>
          </w:p>
        </w:tc>
        <w:tc>
          <w:tcPr>
            <w:tcW w:w="1559" w:type="dxa"/>
            <w:vAlign w:val="center"/>
            <w:hideMark/>
          </w:tcPr>
          <w:p w14:paraId="361ED44C" w14:textId="2BF5C6E5"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3</w:t>
            </w:r>
          </w:p>
        </w:tc>
        <w:tc>
          <w:tcPr>
            <w:tcW w:w="2688" w:type="dxa"/>
            <w:vAlign w:val="center"/>
            <w:hideMark/>
          </w:tcPr>
          <w:p w14:paraId="57C32D24" w14:textId="2B09ECFB" w:rsidR="00F70161" w:rsidRPr="00F70161" w:rsidRDefault="00F70161" w:rsidP="00F70161">
            <w:pPr>
              <w:spacing w:after="160" w:line="259" w:lineRule="auto"/>
              <w:rPr>
                <w:rFonts w:ascii="Times New Roman" w:hAnsi="Times New Roman" w:cs="Times New Roman"/>
                <w:lang w:val="en-US"/>
              </w:rPr>
            </w:pPr>
            <w:r w:rsidRPr="00F70161">
              <w:rPr>
                <w:rFonts w:ascii="Times New Roman" w:hAnsi="Times New Roman" w:cs="Times New Roman"/>
              </w:rPr>
              <w:t>Individual residual contribution</w:t>
            </w:r>
          </w:p>
        </w:tc>
      </w:tr>
      <w:tr w:rsidR="00F70161" w:rsidRPr="0016098D" w14:paraId="4377D2C4" w14:textId="77777777" w:rsidTr="00F70161">
        <w:tc>
          <w:tcPr>
            <w:tcW w:w="0" w:type="auto"/>
            <w:vAlign w:val="center"/>
            <w:hideMark/>
          </w:tcPr>
          <w:p w14:paraId="3CB7BECC" w14:textId="26E8FA58"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Eq. (7)</w:t>
            </w:r>
          </w:p>
        </w:tc>
        <w:tc>
          <w:tcPr>
            <w:tcW w:w="3730" w:type="dxa"/>
            <w:vAlign w:val="center"/>
            <w:hideMark/>
          </w:tcPr>
          <w:p w14:paraId="701F740B" w14:textId="367A5422" w:rsidR="00F70161" w:rsidRPr="00F70161" w:rsidRDefault="00F70161" w:rsidP="00F70161">
            <w:pPr>
              <w:spacing w:after="160" w:line="259" w:lineRule="auto"/>
              <w:rPr>
                <w:rFonts w:ascii="Times New Roman" w:hAnsi="Times New Roman" w:cs="Times New Roman"/>
              </w:rPr>
            </w:pPr>
            <m:oMathPara>
              <m:oMath>
                <m:r>
                  <m:rPr>
                    <m:sty m:val="p"/>
                  </m:rPr>
                  <w:rPr>
                    <w:rFonts w:ascii="Cambria Math" w:hAnsi="Cambria Math"/>
                  </w:rPr>
                  <m:t>Δ</m:t>
                </m:r>
                <m:r>
                  <w:rPr>
                    <w:rFonts w:ascii="Cambria Math" w:hAnsi="Cambria Math"/>
                  </w:rPr>
                  <m:t>M</m:t>
                </m:r>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total</m:t>
                    </m:r>
                  </m:sup>
                </m:sSubSup>
                <m:r>
                  <w:rPr>
                    <w:rFonts w:ascii="Cambria Math" w:hAnsi="Cambria Math"/>
                  </w:rPr>
                  <m:t>=</m:t>
                </m:r>
                <m:nary>
                  <m:naryPr>
                    <m:chr m:val="∑"/>
                    <m:limLoc m:val="subSup"/>
                    <m:grow m:val="1"/>
                    <m:supHide m:val="1"/>
                    <m:ctrlPr>
                      <w:rPr>
                        <w:rFonts w:ascii="Cambria Math" w:hAnsi="Cambria Math"/>
                      </w:rPr>
                    </m:ctrlPr>
                  </m:naryPr>
                  <m:sub>
                    <m:r>
                      <w:rPr>
                        <w:rFonts w:ascii="Cambria Math" w:hAnsi="Cambria Math"/>
                      </w:rPr>
                      <m:t>k</m:t>
                    </m:r>
                  </m:sub>
                  <m:sup/>
                  <m:e>
                    <m:r>
                      <m:rPr>
                        <m:sty m:val="p"/>
                      </m:rPr>
                      <w:rPr>
                        <w:rFonts w:ascii="Cambria Math" w:hAnsi="Cambria Math"/>
                      </w:rPr>
                      <m:t>Δ</m:t>
                    </m:r>
                    <m:r>
                      <w:rPr>
                        <w:rFonts w:ascii="Cambria Math" w:hAnsi="Cambria Math"/>
                      </w:rPr>
                      <m:t>M</m:t>
                    </m:r>
                  </m:e>
                </m:nary>
                <m:sSubSup>
                  <m:sSubSupPr>
                    <m:ctrlPr>
                      <w:rPr>
                        <w:rFonts w:ascii="Cambria Math" w:hAnsi="Cambria Math"/>
                      </w:rPr>
                    </m:ctrlPr>
                  </m:sSubSupPr>
                  <m:e>
                    <m:r>
                      <w:rPr>
                        <w:rFonts w:ascii="Cambria Math" w:hAnsi="Cambria Math"/>
                      </w:rPr>
                      <m:t>P</m:t>
                    </m:r>
                  </m:e>
                  <m:sub>
                    <m:r>
                      <w:rPr>
                        <w:rFonts w:ascii="Cambria Math" w:hAnsi="Cambria Math"/>
                      </w:rPr>
                      <m:t>j</m:t>
                    </m:r>
                  </m:sub>
                  <m:sup>
                    <m:d>
                      <m:dPr>
                        <m:ctrlPr>
                          <w:rPr>
                            <w:rFonts w:ascii="Cambria Math" w:hAnsi="Cambria Math"/>
                          </w:rPr>
                        </m:ctrlPr>
                      </m:dPr>
                      <m:e>
                        <m:r>
                          <w:rPr>
                            <w:rFonts w:ascii="Cambria Math" w:hAnsi="Cambria Math"/>
                          </w:rPr>
                          <m:t>k</m:t>
                        </m:r>
                      </m:e>
                    </m:d>
                  </m:sup>
                </m:sSubSup>
              </m:oMath>
            </m:oMathPara>
          </w:p>
        </w:tc>
        <w:tc>
          <w:tcPr>
            <w:tcW w:w="1559" w:type="dxa"/>
            <w:vAlign w:val="center"/>
            <w:hideMark/>
          </w:tcPr>
          <w:p w14:paraId="01B3C555" w14:textId="4E886099" w:rsidR="00F70161" w:rsidRPr="00F70161" w:rsidRDefault="00F70161" w:rsidP="00F70161">
            <w:pPr>
              <w:spacing w:after="160" w:line="259" w:lineRule="auto"/>
              <w:rPr>
                <w:rFonts w:ascii="Times New Roman" w:hAnsi="Times New Roman" w:cs="Times New Roman"/>
              </w:rPr>
            </w:pPr>
            <w:r w:rsidRPr="00F70161">
              <w:rPr>
                <w:rFonts w:ascii="Times New Roman" w:hAnsi="Times New Roman" w:cs="Times New Roman"/>
              </w:rPr>
              <w:t>Step 3</w:t>
            </w:r>
          </w:p>
        </w:tc>
        <w:tc>
          <w:tcPr>
            <w:tcW w:w="2688" w:type="dxa"/>
            <w:vAlign w:val="center"/>
            <w:hideMark/>
          </w:tcPr>
          <w:p w14:paraId="68A600C1" w14:textId="0261F49F" w:rsidR="00F70161" w:rsidRPr="00F70161" w:rsidRDefault="00F70161" w:rsidP="00F70161">
            <w:pPr>
              <w:spacing w:after="160" w:line="259" w:lineRule="auto"/>
              <w:rPr>
                <w:rFonts w:ascii="Times New Roman" w:hAnsi="Times New Roman" w:cs="Times New Roman"/>
                <w:lang w:val="en-US"/>
              </w:rPr>
            </w:pPr>
            <w:r w:rsidRPr="00F70161">
              <w:rPr>
                <w:rFonts w:ascii="Times New Roman" w:hAnsi="Times New Roman" w:cs="Times New Roman"/>
                <w:lang w:val="en-US"/>
              </w:rPr>
              <w:t xml:space="preserve">Non-recovered outputs,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lang w:val="en-US"/>
                </w:rPr>
                <m:t>&gt;0</m:t>
              </m:r>
            </m:oMath>
          </w:p>
        </w:tc>
      </w:tr>
      <w:tr w:rsidR="00C32B48" w:rsidRPr="0016098D" w14:paraId="1763C9BE" w14:textId="77777777" w:rsidTr="009B79D9">
        <w:tc>
          <w:tcPr>
            <w:tcW w:w="0" w:type="auto"/>
            <w:vAlign w:val="center"/>
          </w:tcPr>
          <w:p w14:paraId="6BF770BB" w14:textId="3DDDE495" w:rsidR="00C32B48" w:rsidRPr="00F70161" w:rsidRDefault="00C32B48" w:rsidP="00C32B48">
            <w:pPr>
              <w:rPr>
                <w:rFonts w:ascii="Times New Roman" w:hAnsi="Times New Roman" w:cs="Times New Roman"/>
              </w:rPr>
            </w:pPr>
            <w:r>
              <w:rPr>
                <w:rFonts w:ascii="Times New Roman" w:hAnsi="Times New Roman" w:cs="Times New Roman"/>
              </w:rPr>
              <w:t xml:space="preserve">Eq. (SI 6) </w:t>
            </w:r>
          </w:p>
        </w:tc>
        <w:tc>
          <w:tcPr>
            <w:tcW w:w="3730" w:type="dxa"/>
          </w:tcPr>
          <w:p w14:paraId="5B576FE3" w14:textId="173A3032" w:rsidR="00C32B48" w:rsidRPr="00C32B48" w:rsidRDefault="005557F5" w:rsidP="00C32B48">
            <w:pPr>
              <w:rPr>
                <w:rFonts w:ascii="Times New Roman" w:eastAsiaTheme="minorEastAsia" w:hAnsi="Times New Roman" w:cs="Times New Roman"/>
                <w:i/>
                <w:lang w:val="en-US"/>
              </w:rPr>
            </w:pPr>
            <m:oMathPara>
              <m:oMath>
                <m:sSub>
                  <m:sSubPr>
                    <m:ctrlPr>
                      <w:rPr>
                        <w:rFonts w:ascii="Cambria Math" w:hAnsi="Cambria Math" w:cs="Times New Roman"/>
                        <w:i/>
                        <w:lang w:val="en-US"/>
                      </w:rPr>
                    </m:ctrlPr>
                  </m:sSubPr>
                  <m:e>
                    <m:r>
                      <w:rPr>
                        <w:rFonts w:ascii="Cambria Math" w:hAnsi="Cambria Math" w:cs="Times New Roman"/>
                        <w:lang w:val="en-US"/>
                      </w:rPr>
                      <m:t>WT</m:t>
                    </m:r>
                  </m:e>
                  <m:sub>
                    <m:r>
                      <w:rPr>
                        <w:rFonts w:ascii="Cambria Math" w:hAnsi="Cambria Math" w:cs="Times New Roman"/>
                        <w:lang w:val="en-US"/>
                      </w:rPr>
                      <m:t>k</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MP</m:t>
                    </m:r>
                  </m:e>
                  <m:sub>
                    <m:r>
                      <w:rPr>
                        <w:rFonts w:ascii="Cambria Math" w:hAnsi="Cambria Math" w:cs="Times New Roman"/>
                        <w:lang w:val="en-US"/>
                      </w:rPr>
                      <m:t>k</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k</m:t>
                    </m:r>
                  </m:sub>
                </m:sSub>
                <m:r>
                  <w:rPr>
                    <w:rFonts w:ascii="Cambria Math" w:hAnsi="Cambria Math" w:cs="Times New Roman"/>
                    <w:lang w:val="en-US"/>
                  </w:rPr>
                  <m:t xml:space="preserve">       </m:t>
                </m:r>
                <m:r>
                  <m:rPr>
                    <m:sty m:val="p"/>
                  </m:rPr>
                  <w:rPr>
                    <w:rFonts w:ascii="Cambria Math" w:hAnsi="Cambria Math" w:cs="Times New Roman"/>
                    <w:lang w:val="en-US"/>
                  </w:rPr>
                  <w:br/>
                </m:r>
              </m:oMath>
              <m:oMath>
                <m:r>
                  <w:rPr>
                    <w:rFonts w:ascii="Cambria Math" w:hAnsi="Cambria Math" w:cs="Times New Roman"/>
                    <w:lang w:val="en-US"/>
                  </w:rPr>
                  <m:t>for k∈</m:t>
                </m:r>
                <m:sSub>
                  <m:sSubPr>
                    <m:ctrlPr>
                      <w:rPr>
                        <w:rFonts w:ascii="Cambria Math" w:hAnsi="Cambria Math" w:cs="Times New Roman"/>
                        <w:i/>
                      </w:rPr>
                    </m:ctrlPr>
                  </m:sSubPr>
                  <m:e>
                    <m:r>
                      <m:rPr>
                        <m:scr m:val="script"/>
                      </m:rPr>
                      <w:rPr>
                        <w:rFonts w:ascii="Cambria Math" w:hAnsi="Cambria Math" w:cs="Times New Roman"/>
                        <w:lang w:val="en-US"/>
                      </w:rPr>
                      <m:t>R</m:t>
                    </m:r>
                  </m:e>
                  <m:sub>
                    <m:r>
                      <w:rPr>
                        <w:rFonts w:ascii="Cambria Math" w:hAnsi="Cambria Math" w:cs="Times New Roman"/>
                      </w:rPr>
                      <m:t>i</m:t>
                    </m:r>
                  </m:sub>
                </m:sSub>
                <m:r>
                  <w:rPr>
                    <w:rFonts w:ascii="Cambria Math" w:hAnsi="Cambria Math" w:cs="Times New Roman"/>
                    <w:lang w:val="en-US"/>
                  </w:rPr>
                  <m:t xml:space="preserve">, when </m:t>
                </m:r>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i</m:t>
                    </m:r>
                  </m:sub>
                </m:sSub>
                <m:r>
                  <w:rPr>
                    <w:rFonts w:ascii="Cambria Math" w:hAnsi="Cambria Math" w:cs="Times New Roman"/>
                    <w:lang w:val="en-US"/>
                  </w:rPr>
                  <m:t xml:space="preserve">= </m:t>
                </m:r>
                <m:r>
                  <w:rPr>
                    <w:rFonts w:ascii="Cambria Math" w:hAnsi="Cambria Math" w:cs="Cambria Math"/>
                    <w:lang w:val="en-US"/>
                  </w:rPr>
                  <m:t>∅</m:t>
                </m:r>
              </m:oMath>
            </m:oMathPara>
          </w:p>
          <w:p w14:paraId="0EACB53D" w14:textId="77777777" w:rsidR="00C32B48" w:rsidRPr="00F70161" w:rsidRDefault="00C32B48" w:rsidP="00C32B48">
            <w:pPr>
              <w:rPr>
                <w:rFonts w:ascii="Times New Roman" w:eastAsia="Aptos" w:hAnsi="Times New Roman" w:cs="Times New Roman"/>
              </w:rPr>
            </w:pPr>
          </w:p>
        </w:tc>
        <w:tc>
          <w:tcPr>
            <w:tcW w:w="1559" w:type="dxa"/>
          </w:tcPr>
          <w:p w14:paraId="12B1B004" w14:textId="63675316" w:rsidR="00C32B48" w:rsidRPr="00F70161" w:rsidRDefault="00C32B48" w:rsidP="00C32B48">
            <w:pPr>
              <w:rPr>
                <w:rFonts w:ascii="Times New Roman" w:hAnsi="Times New Roman" w:cs="Times New Roman"/>
              </w:rPr>
            </w:pPr>
            <w:r w:rsidRPr="00F70161">
              <w:rPr>
                <w:rFonts w:ascii="Times New Roman" w:hAnsi="Times New Roman" w:cs="Times New Roman"/>
              </w:rPr>
              <w:t>Step 3</w:t>
            </w:r>
          </w:p>
        </w:tc>
        <w:tc>
          <w:tcPr>
            <w:tcW w:w="2688" w:type="dxa"/>
            <w:vAlign w:val="center"/>
          </w:tcPr>
          <w:p w14:paraId="56F30691" w14:textId="7F8388E4" w:rsidR="00C32B48" w:rsidRPr="00C32B48" w:rsidRDefault="00C32B48" w:rsidP="00C32B48">
            <w:pPr>
              <w:rPr>
                <w:rFonts w:ascii="Times New Roman" w:hAnsi="Times New Roman" w:cs="Times New Roman"/>
                <w:lang w:val="en-US"/>
              </w:rPr>
            </w:pPr>
            <w:r w:rsidRPr="00C32B48">
              <w:rPr>
                <w:rFonts w:ascii="Times New Roman" w:hAnsi="Times New Roman" w:cs="Times New Roman"/>
                <w:lang w:val="en-US"/>
              </w:rPr>
              <w:t>I</w:t>
            </w:r>
            <w:r w:rsidRPr="00C32B48">
              <w:rPr>
                <w:lang w:val="en-US"/>
              </w:rPr>
              <w:t xml:space="preserve">f </w:t>
            </w:r>
            <w:r w:rsidRPr="00C32B48">
              <w:rPr>
                <w:rFonts w:ascii="Times New Roman" w:hAnsi="Times New Roman" w:cs="Times New Roman"/>
                <w:lang w:val="en-US"/>
              </w:rPr>
              <w:t>no materially recycled product output exists</w:t>
            </w:r>
          </w:p>
          <w:p w14:paraId="45BA4E89" w14:textId="77777777" w:rsidR="00C32B48" w:rsidRPr="00F70161" w:rsidRDefault="00C32B48" w:rsidP="00C32B48">
            <w:pPr>
              <w:rPr>
                <w:rFonts w:ascii="Times New Roman" w:hAnsi="Times New Roman" w:cs="Times New Roman"/>
                <w:lang w:val="en-US"/>
              </w:rPr>
            </w:pPr>
          </w:p>
        </w:tc>
      </w:tr>
      <w:tr w:rsidR="00C32B48" w:rsidRPr="00A77A2A" w14:paraId="17A65F2E" w14:textId="77777777" w:rsidTr="00F70161">
        <w:tc>
          <w:tcPr>
            <w:tcW w:w="0" w:type="auto"/>
            <w:vAlign w:val="center"/>
            <w:hideMark/>
          </w:tcPr>
          <w:p w14:paraId="66DD9433" w14:textId="675263EA"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Eq. (8)</w:t>
            </w:r>
          </w:p>
        </w:tc>
        <w:tc>
          <w:tcPr>
            <w:tcW w:w="3730" w:type="dxa"/>
            <w:vAlign w:val="center"/>
            <w:hideMark/>
          </w:tcPr>
          <w:p w14:paraId="5D8B510D" w14:textId="5E34ACA5" w:rsidR="00C32B48" w:rsidRPr="00F70161" w:rsidRDefault="005557F5" w:rsidP="00C32B48">
            <w:pPr>
              <w:spacing w:after="160" w:line="259" w:lineRule="auto"/>
              <w:rPr>
                <w:rFonts w:ascii="Times New Roman" w:hAnsi="Times New Roman" w:cs="Times New Roman"/>
              </w:rPr>
            </w:pPr>
            <m:oMathPara>
              <m:oMath>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Total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k(i),res</m:t>
                        </m:r>
                      </m:sub>
                    </m:sSub>
                    <m:r>
                      <w:rPr>
                        <w:rFonts w:ascii="Cambria Math" w:hAnsi="Cambria Math"/>
                      </w:rPr>
                      <m:t>⋅LH</m:t>
                    </m:r>
                    <m:sSub>
                      <m:sSubPr>
                        <m:ctrlPr>
                          <w:rPr>
                            <w:rFonts w:ascii="Cambria Math" w:hAnsi="Cambria Math"/>
                          </w:rPr>
                        </m:ctrlPr>
                      </m:sSubPr>
                      <m:e>
                        <m:r>
                          <w:rPr>
                            <w:rFonts w:ascii="Cambria Math" w:hAnsi="Cambria Math"/>
                          </w:rPr>
                          <m:t>V</m:t>
                        </m:r>
                      </m:e>
                      <m:sub>
                        <m:r>
                          <w:rPr>
                            <w:rFonts w:ascii="Cambria Math" w:hAnsi="Cambria Math"/>
                          </w:rPr>
                          <m:t>k(i)</m:t>
                        </m:r>
                      </m:sub>
                    </m:sSub>
                  </m:num>
                  <m:den>
                    <m:nary>
                      <m:naryPr>
                        <m:chr m:val="∑"/>
                        <m:limLoc m:val="subSup"/>
                        <m:grow m:val="1"/>
                        <m:supHide m:val="1"/>
                        <m:ctrlPr>
                          <w:rPr>
                            <w:rFonts w:ascii="Cambria Math" w:hAnsi="Cambria Math"/>
                          </w:rPr>
                        </m:ctrlPr>
                      </m:naryPr>
                      <m:sub>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up/>
                      <m:e>
                        <m:sSub>
                          <m:sSubPr>
                            <m:ctrlPr>
                              <w:rPr>
                                <w:rFonts w:ascii="Cambria Math" w:hAnsi="Cambria Math"/>
                              </w:rPr>
                            </m:ctrlPr>
                          </m:sSubPr>
                          <m:e>
                            <m:r>
                              <w:rPr>
                                <w:rFonts w:ascii="Cambria Math" w:hAnsi="Cambria Math"/>
                              </w:rPr>
                              <m:t>m</m:t>
                            </m:r>
                          </m:e>
                          <m:sub>
                            <m:r>
                              <w:rPr>
                                <w:rFonts w:ascii="Cambria Math" w:hAnsi="Cambria Math"/>
                              </w:rPr>
                              <m:t>k(</m:t>
                            </m:r>
                            <m:sSup>
                              <m:sSupPr>
                                <m:ctrlPr>
                                  <w:rPr>
                                    <w:rFonts w:ascii="Cambria Math" w:hAnsi="Cambria Math"/>
                                  </w:rPr>
                                </m:ctrlPr>
                              </m:sSupPr>
                              <m:e>
                                <m:r>
                                  <w:rPr>
                                    <w:rFonts w:ascii="Cambria Math" w:hAnsi="Cambria Math"/>
                                  </w:rPr>
                                  <m:t>i</m:t>
                                </m:r>
                              </m:e>
                              <m:sup>
                                <m:r>
                                  <m:rPr>
                                    <m:sty m:val="p"/>
                                  </m:rPr>
                                  <w:rPr>
                                    <w:rFonts w:ascii="Cambria Math" w:hAnsi="Cambria Math"/>
                                  </w:rPr>
                                  <m:t>'</m:t>
                                </m:r>
                              </m:sup>
                            </m:sSup>
                            <m:r>
                              <w:rPr>
                                <w:rFonts w:ascii="Cambria Math" w:hAnsi="Cambria Math"/>
                              </w:rPr>
                              <m:t>),res</m:t>
                            </m:r>
                          </m:sub>
                        </m:sSub>
                      </m:e>
                    </m:nary>
                    <m:r>
                      <w:rPr>
                        <w:rFonts w:ascii="Cambria Math" w:hAnsi="Cambria Math"/>
                      </w:rPr>
                      <m:t>⋅LH</m:t>
                    </m:r>
                    <m:sSub>
                      <m:sSubPr>
                        <m:ctrlPr>
                          <w:rPr>
                            <w:rFonts w:ascii="Cambria Math" w:hAnsi="Cambria Math"/>
                          </w:rPr>
                        </m:ctrlPr>
                      </m:sSubPr>
                      <m:e>
                        <m:r>
                          <w:rPr>
                            <w:rFonts w:ascii="Cambria Math" w:hAnsi="Cambria Math"/>
                          </w:rPr>
                          <m:t>V</m:t>
                        </m:r>
                      </m:e>
                      <m:sub>
                        <m:r>
                          <w:rPr>
                            <w:rFonts w:ascii="Cambria Math" w:hAnsi="Cambria Math"/>
                          </w:rPr>
                          <m:t>k(</m:t>
                        </m:r>
                        <m:sSup>
                          <m:sSupPr>
                            <m:ctrlPr>
                              <w:rPr>
                                <w:rFonts w:ascii="Cambria Math" w:hAnsi="Cambria Math"/>
                              </w:rPr>
                            </m:ctrlPr>
                          </m:sSupPr>
                          <m:e>
                            <m:r>
                              <w:rPr>
                                <w:rFonts w:ascii="Cambria Math" w:hAnsi="Cambria Math"/>
                              </w:rPr>
                              <m:t>i</m:t>
                            </m:r>
                          </m:e>
                          <m:sup>
                            <m:r>
                              <m:rPr>
                                <m:sty m:val="p"/>
                              </m:rPr>
                              <w:rPr>
                                <w:rFonts w:ascii="Cambria Math" w:hAnsi="Cambria Math"/>
                              </w:rPr>
                              <m:t>'</m:t>
                            </m:r>
                          </m:sup>
                        </m:sSup>
                        <m:r>
                          <w:rPr>
                            <w:rFonts w:ascii="Cambria Math" w:hAnsi="Cambria Math"/>
                          </w:rPr>
                          <m:t>)</m:t>
                        </m:r>
                      </m:sub>
                    </m:sSub>
                  </m:den>
                </m:f>
              </m:oMath>
            </m:oMathPara>
          </w:p>
        </w:tc>
        <w:tc>
          <w:tcPr>
            <w:tcW w:w="1559" w:type="dxa"/>
            <w:vAlign w:val="center"/>
            <w:hideMark/>
          </w:tcPr>
          <w:p w14:paraId="44B14879" w14:textId="5914F2AA"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Step 4b</w:t>
            </w:r>
          </w:p>
        </w:tc>
        <w:tc>
          <w:tcPr>
            <w:tcW w:w="2688" w:type="dxa"/>
            <w:vAlign w:val="center"/>
            <w:hideMark/>
          </w:tcPr>
          <w:p w14:paraId="6036213F" w14:textId="1FD9B89C"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LHV-weighted disposal attribution</w:t>
            </w:r>
          </w:p>
        </w:tc>
      </w:tr>
      <w:tr w:rsidR="00C32B48" w:rsidRPr="00A77A2A" w14:paraId="5E6CC1EA" w14:textId="77777777" w:rsidTr="00F70161">
        <w:tc>
          <w:tcPr>
            <w:tcW w:w="0" w:type="auto"/>
            <w:vAlign w:val="center"/>
            <w:hideMark/>
          </w:tcPr>
          <w:p w14:paraId="649E33C3" w14:textId="58E0E01F"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Eq. (9)</w:t>
            </w:r>
          </w:p>
        </w:tc>
        <w:tc>
          <w:tcPr>
            <w:tcW w:w="3730" w:type="dxa"/>
            <w:vAlign w:val="center"/>
            <w:hideMark/>
          </w:tcPr>
          <w:p w14:paraId="2434A7B1" w14:textId="2A9BD335" w:rsidR="00C32B48" w:rsidRPr="00F70161" w:rsidRDefault="00C32B48" w:rsidP="00C32B48">
            <w:pPr>
              <w:spacing w:after="160" w:line="259" w:lineRule="auto"/>
              <w:rPr>
                <w:rFonts w:ascii="Times New Roman" w:hAnsi="Times New Roman" w:cs="Times New Roman"/>
              </w:rPr>
            </w:pPr>
            <m:oMathPara>
              <m:oMath>
                <m:r>
                  <w:rPr>
                    <w:rFonts w:ascii="Cambria Math" w:hAnsi="Cambria Math"/>
                  </w:rPr>
                  <m:t>M</m:t>
                </m:r>
                <m:sSub>
                  <m:sSubPr>
                    <m:ctrlPr>
                      <w:rPr>
                        <w:rFonts w:ascii="Cambria Math" w:hAnsi="Cambria Math"/>
                      </w:rPr>
                    </m:ctrlPr>
                  </m:sSubPr>
                  <m:e>
                    <m:r>
                      <w:rPr>
                        <w:rFonts w:ascii="Cambria Math" w:hAnsi="Cambria Math"/>
                      </w:rPr>
                      <m:t>P</m:t>
                    </m:r>
                  </m:e>
                  <m:sub>
                    <m:r>
                      <w:rPr>
                        <w:rFonts w:ascii="Cambria Math" w:hAnsi="Cambria Math"/>
                      </w:rPr>
                      <m:t>D,i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k(i)</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i</m:t>
                    </m:r>
                  </m:sub>
                </m:sSub>
              </m:oMath>
            </m:oMathPara>
          </w:p>
        </w:tc>
        <w:tc>
          <w:tcPr>
            <w:tcW w:w="1559" w:type="dxa"/>
            <w:vAlign w:val="center"/>
            <w:hideMark/>
          </w:tcPr>
          <w:p w14:paraId="131201B4" w14:textId="07727DEF"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Step 4c</w:t>
            </w:r>
          </w:p>
        </w:tc>
        <w:tc>
          <w:tcPr>
            <w:tcW w:w="2688" w:type="dxa"/>
            <w:vAlign w:val="center"/>
            <w:hideMark/>
          </w:tcPr>
          <w:p w14:paraId="34D8060C" w14:textId="51A892B4"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Generating-process residuals</w:t>
            </w:r>
          </w:p>
        </w:tc>
      </w:tr>
      <w:tr w:rsidR="00C32B48" w:rsidRPr="00A77A2A" w14:paraId="0A19D70D" w14:textId="77777777" w:rsidTr="00F70161">
        <w:tc>
          <w:tcPr>
            <w:tcW w:w="0" w:type="auto"/>
            <w:vAlign w:val="center"/>
          </w:tcPr>
          <w:p w14:paraId="3C014BFD" w14:textId="632EB925"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Eq. (10)</w:t>
            </w:r>
          </w:p>
        </w:tc>
        <w:tc>
          <w:tcPr>
            <w:tcW w:w="3730" w:type="dxa"/>
            <w:vAlign w:val="center"/>
          </w:tcPr>
          <w:p w14:paraId="18CCEA40" w14:textId="6AB0374F" w:rsidR="00C32B48" w:rsidRPr="00F70161" w:rsidRDefault="00C32B48" w:rsidP="00C32B48">
            <w:pPr>
              <w:spacing w:after="160" w:line="259" w:lineRule="auto"/>
              <w:rPr>
                <w:rFonts w:ascii="Cambria Math" w:hAnsi="Cambria Math" w:cs="Times New Roman"/>
              </w:rPr>
            </w:pPr>
            <m:oMathPara>
              <m:oMath>
                <m:r>
                  <w:rPr>
                    <w:rFonts w:ascii="Cambria Math" w:hAnsi="Cambria Math"/>
                  </w:rPr>
                  <m:t>W</m:t>
                </m:r>
                <m:sSub>
                  <m:sSubPr>
                    <m:ctrlPr>
                      <w:rPr>
                        <w:rFonts w:ascii="Cambria Math" w:hAnsi="Cambria Math"/>
                      </w:rPr>
                    </m:ctrlPr>
                  </m:sSubPr>
                  <m:e>
                    <m:r>
                      <w:rPr>
                        <w:rFonts w:ascii="Cambria Math" w:hAnsi="Cambria Math"/>
                      </w:rPr>
                      <m:t>T</m:t>
                    </m:r>
                  </m:e>
                  <m:sub>
                    <m:r>
                      <w:rPr>
                        <w:rFonts w:ascii="Cambria Math" w:hAnsi="Cambria Math"/>
                      </w:rPr>
                      <m:t>D,i</m:t>
                    </m:r>
                  </m:sub>
                </m:sSub>
                <m: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k(i)</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i</m:t>
                    </m:r>
                  </m:sub>
                </m:sSub>
              </m:oMath>
            </m:oMathPara>
          </w:p>
        </w:tc>
        <w:tc>
          <w:tcPr>
            <w:tcW w:w="1559" w:type="dxa"/>
            <w:vAlign w:val="center"/>
          </w:tcPr>
          <w:p w14:paraId="08435BB7" w14:textId="2CA28992"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Step 4c</w:t>
            </w:r>
          </w:p>
        </w:tc>
        <w:tc>
          <w:tcPr>
            <w:tcW w:w="2688" w:type="dxa"/>
            <w:vAlign w:val="center"/>
          </w:tcPr>
          <w:p w14:paraId="1B223361" w14:textId="5DEBC646"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Generating-process residuals</w:t>
            </w:r>
          </w:p>
        </w:tc>
      </w:tr>
      <w:tr w:rsidR="00C32B48" w:rsidRPr="00A77A2A" w14:paraId="7D889FC2" w14:textId="77777777" w:rsidTr="00F70161">
        <w:tc>
          <w:tcPr>
            <w:tcW w:w="0" w:type="auto"/>
            <w:vAlign w:val="center"/>
          </w:tcPr>
          <w:p w14:paraId="1761F74A" w14:textId="1BDD4047" w:rsidR="00C32B48" w:rsidRPr="00F70161" w:rsidRDefault="00C32B48" w:rsidP="00C32B48">
            <w:pPr>
              <w:spacing w:after="160" w:line="259" w:lineRule="auto"/>
              <w:rPr>
                <w:rFonts w:ascii="Times New Roman" w:hAnsi="Times New Roman" w:cs="Times New Roman"/>
                <w:b/>
                <w:bCs/>
              </w:rPr>
            </w:pPr>
            <w:r w:rsidRPr="00F70161">
              <w:rPr>
                <w:rStyle w:val="Fett"/>
                <w:rFonts w:ascii="Times New Roman" w:hAnsi="Times New Roman" w:cs="Times New Roman"/>
                <w:b w:val="0"/>
                <w:bCs w:val="0"/>
              </w:rPr>
              <w:t xml:space="preserve">Eq. (SI </w:t>
            </w:r>
            <w:r>
              <w:rPr>
                <w:rStyle w:val="Fett"/>
                <w:rFonts w:ascii="Times New Roman" w:hAnsi="Times New Roman" w:cs="Times New Roman"/>
                <w:b w:val="0"/>
                <w:bCs w:val="0"/>
              </w:rPr>
              <w:t>7</w:t>
            </w:r>
            <w:r w:rsidRPr="00F70161">
              <w:rPr>
                <w:rStyle w:val="Fett"/>
                <w:rFonts w:ascii="Times New Roman" w:hAnsi="Times New Roman" w:cs="Times New Roman"/>
                <w:b w:val="0"/>
                <w:bCs w:val="0"/>
              </w:rPr>
              <w:t>)</w:t>
            </w:r>
          </w:p>
        </w:tc>
        <w:tc>
          <w:tcPr>
            <w:tcW w:w="3730" w:type="dxa"/>
            <w:vAlign w:val="center"/>
          </w:tcPr>
          <w:p w14:paraId="24587CF8" w14:textId="17555E8F" w:rsidR="00C32B48" w:rsidRPr="00F70161" w:rsidRDefault="00C32B48" w:rsidP="00C32B48">
            <w:pPr>
              <w:spacing w:after="160" w:line="259" w:lineRule="auto"/>
              <w:rPr>
                <w:rFonts w:ascii="Cambria Math" w:hAnsi="Cambria Math" w:cs="Times New Roman"/>
              </w:rPr>
            </w:pPr>
            <m:oMathPara>
              <m:oMath>
                <m:r>
                  <w:rPr>
                    <w:rFonts w:ascii="Cambria Math" w:hAnsi="Cambria Math"/>
                  </w:rPr>
                  <m:t>M</m:t>
                </m:r>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total</m:t>
                    </m:r>
                  </m:sup>
                </m:sSubSup>
                <m:r>
                  <w:rPr>
                    <w:rFonts w:ascii="Cambria Math" w:hAnsi="Cambria Math"/>
                  </w:rPr>
                  <m:t>=M</m:t>
                </m:r>
                <m:sSub>
                  <m:sSubPr>
                    <m:ctrlPr>
                      <w:rPr>
                        <w:rFonts w:ascii="Cambria Math" w:hAnsi="Cambria Math"/>
                      </w:rPr>
                    </m:ctrlPr>
                  </m:sSubPr>
                  <m:e>
                    <m:r>
                      <w:rPr>
                        <w:rFonts w:ascii="Cambria Math" w:hAnsi="Cambria Math"/>
                      </w:rPr>
                      <m:t>P</m:t>
                    </m:r>
                  </m:e>
                  <m:sub>
                    <m:r>
                      <w:rPr>
                        <w:rFonts w:ascii="Cambria Math" w:hAnsi="Cambria Math"/>
                      </w:rPr>
                      <m:t>j</m:t>
                    </m:r>
                  </m:sub>
                </m:sSub>
                <m:r>
                  <w:rPr>
                    <w:rFonts w:ascii="Cambria Math" w:hAnsi="Cambria Math"/>
                  </w:rPr>
                  <m:t>+</m:t>
                </m:r>
                <m:r>
                  <m:rPr>
                    <m:sty m:val="p"/>
                  </m:rPr>
                  <w:rPr>
                    <w:rFonts w:ascii="Cambria Math" w:hAnsi="Cambria Math"/>
                  </w:rPr>
                  <m:t>Δ</m:t>
                </m:r>
                <m:r>
                  <w:rPr>
                    <w:rFonts w:ascii="Cambria Math" w:hAnsi="Cambria Math"/>
                  </w:rPr>
                  <m:t>M</m:t>
                </m:r>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total</m:t>
                    </m:r>
                  </m:sup>
                </m:sSubSup>
                <m:r>
                  <w:rPr>
                    <w:rFonts w:ascii="Cambria Math" w:hAnsi="Cambria Math"/>
                  </w:rPr>
                  <m:t>+</m:t>
                </m:r>
                <m:r>
                  <m:rPr>
                    <m:sty m:val="p"/>
                  </m:rPr>
                  <w:rPr>
                    <w:rFonts w:ascii="Cambria Math" w:hAnsi="Cambria Math"/>
                  </w:rPr>
                  <m:t>Δ</m:t>
                </m:r>
                <m:r>
                  <w:rPr>
                    <w:rFonts w:ascii="Cambria Math" w:hAnsi="Cambria Math"/>
                  </w:rPr>
                  <m:t>M</m:t>
                </m:r>
                <m:sSubSup>
                  <m:sSubSupPr>
                    <m:ctrlPr>
                      <w:rPr>
                        <w:rFonts w:ascii="Cambria Math" w:hAnsi="Cambria Math"/>
                      </w:rPr>
                    </m:ctrlPr>
                  </m:sSubSupPr>
                  <m:e>
                    <m:r>
                      <w:rPr>
                        <w:rFonts w:ascii="Cambria Math" w:hAnsi="Cambria Math"/>
                      </w:rPr>
                      <m:t>P</m:t>
                    </m:r>
                  </m:e>
                  <m:sub>
                    <m:r>
                      <w:rPr>
                        <w:rFonts w:ascii="Cambria Math" w:hAnsi="Cambria Math"/>
                      </w:rPr>
                      <m:t>D,j</m:t>
                    </m:r>
                  </m:sub>
                  <m:sup>
                    <m:r>
                      <w:rPr>
                        <w:rFonts w:ascii="Cambria Math" w:hAnsi="Cambria Math"/>
                      </w:rPr>
                      <m:t>total</m:t>
                    </m:r>
                  </m:sup>
                </m:sSubSup>
              </m:oMath>
            </m:oMathPara>
          </w:p>
        </w:tc>
        <w:tc>
          <w:tcPr>
            <w:tcW w:w="1559" w:type="dxa"/>
            <w:vAlign w:val="center"/>
          </w:tcPr>
          <w:p w14:paraId="71BEFA93" w14:textId="7698F0F1"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A-6.1.4</w:t>
            </w:r>
          </w:p>
        </w:tc>
        <w:tc>
          <w:tcPr>
            <w:tcW w:w="2688" w:type="dxa"/>
            <w:vAlign w:val="center"/>
          </w:tcPr>
          <w:p w14:paraId="469FDA5B" w14:textId="5E31CFD2" w:rsidR="00C32B48" w:rsidRPr="00F70161" w:rsidRDefault="00C32B48" w:rsidP="00C32B48">
            <w:pPr>
              <w:spacing w:after="160" w:line="259" w:lineRule="auto"/>
              <w:rPr>
                <w:rFonts w:ascii="Times New Roman" w:hAnsi="Times New Roman" w:cs="Times New Roman"/>
              </w:rPr>
            </w:pPr>
            <w:r w:rsidRPr="00F70161">
              <w:rPr>
                <w:rFonts w:ascii="Times New Roman" w:hAnsi="Times New Roman" w:cs="Times New Roman"/>
              </w:rPr>
              <w:t>Product outputs</w:t>
            </w:r>
          </w:p>
        </w:tc>
      </w:tr>
      <w:tr w:rsidR="00C32B48" w:rsidRPr="00A77A2A" w14:paraId="20427250" w14:textId="77777777" w:rsidTr="00F70161">
        <w:tc>
          <w:tcPr>
            <w:tcW w:w="0" w:type="auto"/>
            <w:vAlign w:val="center"/>
          </w:tcPr>
          <w:p w14:paraId="27085767" w14:textId="01C13E21" w:rsidR="00C32B48" w:rsidRPr="00F70161" w:rsidRDefault="00C32B48" w:rsidP="00C32B48">
            <w:pPr>
              <w:rPr>
                <w:rStyle w:val="Fett"/>
                <w:rFonts w:ascii="Times New Roman" w:hAnsi="Times New Roman" w:cs="Times New Roman"/>
                <w:b w:val="0"/>
                <w:bCs w:val="0"/>
              </w:rPr>
            </w:pPr>
            <w:r w:rsidRPr="00F70161">
              <w:rPr>
                <w:rStyle w:val="Fett"/>
                <w:rFonts w:ascii="Times New Roman" w:hAnsi="Times New Roman" w:cs="Times New Roman"/>
                <w:b w:val="0"/>
                <w:bCs w:val="0"/>
              </w:rPr>
              <w:t xml:space="preserve">Eq. (SI </w:t>
            </w:r>
            <w:r>
              <w:rPr>
                <w:rStyle w:val="Fett"/>
                <w:rFonts w:ascii="Times New Roman" w:hAnsi="Times New Roman" w:cs="Times New Roman"/>
                <w:b w:val="0"/>
                <w:bCs w:val="0"/>
              </w:rPr>
              <w:t>8</w:t>
            </w:r>
            <w:r w:rsidRPr="00F70161">
              <w:rPr>
                <w:rStyle w:val="Fett"/>
                <w:rFonts w:ascii="Times New Roman" w:hAnsi="Times New Roman" w:cs="Times New Roman"/>
                <w:b w:val="0"/>
                <w:bCs w:val="0"/>
              </w:rPr>
              <w:t>)</w:t>
            </w:r>
          </w:p>
        </w:tc>
        <w:tc>
          <w:tcPr>
            <w:tcW w:w="3730" w:type="dxa"/>
            <w:vAlign w:val="center"/>
          </w:tcPr>
          <w:p w14:paraId="060DE4C9" w14:textId="1D8508BD" w:rsidR="00C32B48" w:rsidRPr="00F70161" w:rsidRDefault="00C32B48" w:rsidP="00C32B48">
            <w:pPr>
              <w:rPr>
                <w:rFonts w:ascii="Times New Roman" w:eastAsia="Aptos" w:hAnsi="Times New Roman" w:cs="Times New Roman"/>
              </w:rPr>
            </w:pPr>
            <m:oMathPara>
              <m:oMath>
                <m:r>
                  <w:rPr>
                    <w:rFonts w:ascii="Cambria Math" w:hAnsi="Cambria Math"/>
                  </w:rPr>
                  <m:t>W</m:t>
                </m:r>
                <m:sSubSup>
                  <m:sSubSupPr>
                    <m:ctrlPr>
                      <w:rPr>
                        <w:rFonts w:ascii="Cambria Math" w:hAnsi="Cambria Math"/>
                      </w:rPr>
                    </m:ctrlPr>
                  </m:sSubSupPr>
                  <m:e>
                    <m:r>
                      <w:rPr>
                        <w:rFonts w:ascii="Cambria Math" w:hAnsi="Cambria Math"/>
                      </w:rPr>
                      <m:t>T</m:t>
                    </m:r>
                  </m:e>
                  <m:sub>
                    <m:r>
                      <w:rPr>
                        <w:rFonts w:ascii="Cambria Math" w:hAnsi="Cambria Math"/>
                      </w:rPr>
                      <m:t>i</m:t>
                    </m:r>
                  </m:sub>
                  <m:sup>
                    <m:r>
                      <w:rPr>
                        <w:rFonts w:ascii="Cambria Math" w:hAnsi="Cambria Math"/>
                      </w:rPr>
                      <m:t>total</m:t>
                    </m:r>
                  </m:sup>
                </m:sSubSup>
                <m:r>
                  <w:rPr>
                    <w:rFonts w:ascii="Cambria Math" w:hAnsi="Cambria Math"/>
                  </w:rPr>
                  <m:t>=</m:t>
                </m:r>
                <m:nary>
                  <m:naryPr>
                    <m:chr m:val="∑"/>
                    <m:limLoc m:val="subSup"/>
                    <m:grow m:val="1"/>
                    <m:supHide m:val="1"/>
                    <m:ctrlPr>
                      <w:rPr>
                        <w:rFonts w:ascii="Cambria Math" w:hAnsi="Cambria Math"/>
                      </w:rPr>
                    </m:ctrlPr>
                  </m:naryPr>
                  <m:sub>
                    <m:r>
                      <w:rPr>
                        <w:rFonts w:ascii="Cambria Math" w:hAnsi="Cambria Math"/>
                      </w:rPr>
                      <m:t>k∈</m:t>
                    </m:r>
                    <m:sSub>
                      <m:sSubPr>
                        <m:ctrlPr>
                          <w:rPr>
                            <w:rFonts w:ascii="Cambria Math" w:hAnsi="Cambria Math"/>
                          </w:rPr>
                        </m:ctrlPr>
                      </m:sSubPr>
                      <m:e>
                        <m:r>
                          <w:rPr>
                            <w:rFonts w:ascii="Cambria Math" w:hAnsi="Cambria Math"/>
                          </w:rPr>
                          <m:t>O</m:t>
                        </m:r>
                      </m:e>
                      <m:sub>
                        <m:r>
                          <w:rPr>
                            <w:rFonts w:ascii="Cambria Math" w:hAnsi="Cambria Math"/>
                          </w:rPr>
                          <m:t>i</m:t>
                        </m:r>
                      </m:sub>
                    </m:sSub>
                  </m:sub>
                  <m:sup/>
                  <m:e>
                    <m:sSub>
                      <m:sSubPr>
                        <m:ctrlPr>
                          <w:rPr>
                            <w:rFonts w:ascii="Cambria Math" w:hAnsi="Cambria Math"/>
                          </w:rPr>
                        </m:ctrlPr>
                      </m:sSubPr>
                      <m:e>
                        <m:r>
                          <w:rPr>
                            <w:rFonts w:ascii="Cambria Math" w:hAnsi="Cambria Math"/>
                          </w:rPr>
                          <m:t>D</m:t>
                        </m:r>
                      </m:e>
                      <m:sub>
                        <m:r>
                          <w:rPr>
                            <w:rFonts w:ascii="Cambria Math" w:hAnsi="Cambria Math"/>
                          </w:rPr>
                          <m:t>k</m:t>
                        </m:r>
                      </m:sub>
                    </m:sSub>
                  </m:e>
                </m:nary>
                <m:r>
                  <w:rPr>
                    <w:rFonts w:ascii="Cambria Math" w:hAnsi="Cambria Math"/>
                  </w:rPr>
                  <m:t>+W</m:t>
                </m:r>
                <m:sSub>
                  <m:sSubPr>
                    <m:ctrlPr>
                      <w:rPr>
                        <w:rFonts w:ascii="Cambria Math" w:hAnsi="Cambria Math"/>
                      </w:rPr>
                    </m:ctrlPr>
                  </m:sSubPr>
                  <m:e>
                    <m:r>
                      <w:rPr>
                        <w:rFonts w:ascii="Cambria Math" w:hAnsi="Cambria Math"/>
                      </w:rPr>
                      <m:t>T</m:t>
                    </m:r>
                  </m:e>
                  <m:sub>
                    <m:r>
                      <w:rPr>
                        <w:rFonts w:ascii="Cambria Math" w:hAnsi="Cambria Math"/>
                      </w:rPr>
                      <m:t>D,i</m:t>
                    </m:r>
                  </m:sub>
                </m:sSub>
              </m:oMath>
            </m:oMathPara>
          </w:p>
        </w:tc>
        <w:tc>
          <w:tcPr>
            <w:tcW w:w="1559" w:type="dxa"/>
            <w:vAlign w:val="center"/>
          </w:tcPr>
          <w:p w14:paraId="5E0EA8BE" w14:textId="042F450E" w:rsidR="00C32B48" w:rsidRPr="00F70161" w:rsidRDefault="00C32B48" w:rsidP="00C32B48">
            <w:pPr>
              <w:rPr>
                <w:rFonts w:ascii="Times New Roman" w:hAnsi="Times New Roman" w:cs="Times New Roman"/>
              </w:rPr>
            </w:pPr>
            <w:r w:rsidRPr="00F70161">
              <w:rPr>
                <w:rFonts w:ascii="Times New Roman" w:hAnsi="Times New Roman" w:cs="Times New Roman"/>
              </w:rPr>
              <w:t>A-6.1.4</w:t>
            </w:r>
          </w:p>
        </w:tc>
        <w:tc>
          <w:tcPr>
            <w:tcW w:w="2688" w:type="dxa"/>
            <w:vAlign w:val="center"/>
          </w:tcPr>
          <w:p w14:paraId="736C63ED" w14:textId="70D5FCBC" w:rsidR="00C32B48" w:rsidRPr="00F70161" w:rsidRDefault="00C32B48" w:rsidP="00C32B48">
            <w:pPr>
              <w:rPr>
                <w:rFonts w:ascii="Times New Roman" w:hAnsi="Times New Roman" w:cs="Times New Roman"/>
              </w:rPr>
            </w:pPr>
            <w:r w:rsidRPr="00F70161">
              <w:rPr>
                <w:rFonts w:ascii="Times New Roman" w:hAnsi="Times New Roman" w:cs="Times New Roman"/>
              </w:rPr>
              <w:t xml:space="preserve">Process </w:t>
            </w:r>
            <m:oMath>
              <m:r>
                <w:rPr>
                  <w:rFonts w:ascii="Cambria Math" w:hAnsi="Cambria Math" w:cs="Times New Roman"/>
                </w:rPr>
                <m:t>i</m:t>
              </m:r>
            </m:oMath>
            <w:r w:rsidRPr="00F70161">
              <w:rPr>
                <w:rFonts w:ascii="Times New Roman" w:hAnsi="Times New Roman" w:cs="Times New Roman"/>
              </w:rPr>
              <w:t>total WT</w:t>
            </w:r>
          </w:p>
        </w:tc>
      </w:tr>
      <w:tr w:rsidR="00C32B48" w:rsidRPr="00A77A2A" w14:paraId="7F7C21E2" w14:textId="77777777" w:rsidTr="00F70161">
        <w:tc>
          <w:tcPr>
            <w:tcW w:w="0" w:type="auto"/>
            <w:vAlign w:val="center"/>
          </w:tcPr>
          <w:p w14:paraId="30281A3D" w14:textId="5A54BF1F" w:rsidR="00C32B48" w:rsidRPr="00F70161" w:rsidRDefault="00C32B48" w:rsidP="00C32B48">
            <w:pPr>
              <w:rPr>
                <w:rStyle w:val="Fett"/>
                <w:rFonts w:ascii="Times New Roman" w:hAnsi="Times New Roman" w:cs="Times New Roman"/>
                <w:b w:val="0"/>
                <w:bCs w:val="0"/>
              </w:rPr>
            </w:pPr>
            <w:r w:rsidRPr="00F70161">
              <w:rPr>
                <w:rStyle w:val="Fett"/>
                <w:rFonts w:ascii="Times New Roman" w:hAnsi="Times New Roman" w:cs="Times New Roman"/>
                <w:b w:val="0"/>
                <w:bCs w:val="0"/>
              </w:rPr>
              <w:t xml:space="preserve">Eq. (SI </w:t>
            </w:r>
            <w:r>
              <w:rPr>
                <w:rStyle w:val="Fett"/>
                <w:rFonts w:ascii="Times New Roman" w:hAnsi="Times New Roman" w:cs="Times New Roman"/>
                <w:b w:val="0"/>
                <w:bCs w:val="0"/>
              </w:rPr>
              <w:t>9</w:t>
            </w:r>
            <w:r w:rsidRPr="00F70161">
              <w:rPr>
                <w:rStyle w:val="Fett"/>
                <w:rFonts w:ascii="Times New Roman" w:hAnsi="Times New Roman" w:cs="Times New Roman"/>
                <w:b w:val="0"/>
                <w:bCs w:val="0"/>
              </w:rPr>
              <w:t>)</w:t>
            </w:r>
          </w:p>
        </w:tc>
        <w:tc>
          <w:tcPr>
            <w:tcW w:w="3730" w:type="dxa"/>
            <w:vAlign w:val="center"/>
          </w:tcPr>
          <w:p w14:paraId="0D837253" w14:textId="15A0CE45" w:rsidR="00C32B48" w:rsidRPr="00F70161" w:rsidRDefault="00C32B48" w:rsidP="00C32B48">
            <w:pPr>
              <w:rPr>
                <w:rFonts w:ascii="Times New Roman" w:eastAsia="Aptos" w:hAnsi="Times New Roman" w:cs="Times New Roman"/>
              </w:rPr>
            </w:pPr>
            <m:oMathPara>
              <m:oMath>
                <m:r>
                  <w:rPr>
                    <w:rFonts w:ascii="Cambria Math" w:hAnsi="Cambria Math"/>
                  </w:rPr>
                  <m:t>E</m:t>
                </m:r>
                <m:sSup>
                  <m:sSupPr>
                    <m:ctrlPr>
                      <w:rPr>
                        <w:rFonts w:ascii="Cambria Math" w:hAnsi="Cambria Math"/>
                      </w:rPr>
                    </m:ctrlPr>
                  </m:sSupPr>
                  <m:e>
                    <m:r>
                      <w:rPr>
                        <w:rFonts w:ascii="Cambria Math" w:hAnsi="Cambria Math"/>
                      </w:rPr>
                      <m:t>P</m:t>
                    </m:r>
                  </m:e>
                  <m:sup>
                    <m:r>
                      <w:rPr>
                        <w:rFonts w:ascii="Cambria Math" w:hAnsi="Cambria Math"/>
                      </w:rPr>
                      <m:t>total</m:t>
                    </m:r>
                  </m:sup>
                </m:sSup>
                <m:r>
                  <w:rPr>
                    <w:rFonts w:ascii="Cambria Math" w:hAnsi="Cambria Math"/>
                  </w:rPr>
                  <m:t>=</m:t>
                </m:r>
                <m:nary>
                  <m:naryPr>
                    <m:chr m:val="∑"/>
                    <m:limLoc m:val="subSup"/>
                    <m:grow m:val="1"/>
                    <m:supHide m:val="1"/>
                    <m:ctrlPr>
                      <w:rPr>
                        <w:rFonts w:ascii="Cambria Math" w:hAnsi="Cambria Math"/>
                      </w:rPr>
                    </m:ctrlPr>
                  </m:naryPr>
                  <m:sub>
                    <m:r>
                      <w:rPr>
                        <w:rFonts w:ascii="Cambria Math" w:hAnsi="Cambria Math"/>
                      </w:rPr>
                      <m:t>e</m:t>
                    </m:r>
                  </m:sub>
                  <m:sup/>
                  <m:e>
                    <m:r>
                      <w:rPr>
                        <w:rFonts w:ascii="Cambria Math" w:hAnsi="Cambria Math"/>
                      </w:rPr>
                      <m:t>E</m:t>
                    </m:r>
                  </m:e>
                </m:nary>
                <m:sSub>
                  <m:sSubPr>
                    <m:ctrlPr>
                      <w:rPr>
                        <w:rFonts w:ascii="Cambria Math" w:hAnsi="Cambria Math"/>
                      </w:rPr>
                    </m:ctrlPr>
                  </m:sSubPr>
                  <m:e>
                    <m:r>
                      <w:rPr>
                        <w:rFonts w:ascii="Cambria Math" w:hAnsi="Cambria Math"/>
                      </w:rPr>
                      <m:t>P</m:t>
                    </m:r>
                  </m:e>
                  <m:sub>
                    <m:r>
                      <w:rPr>
                        <w:rFonts w:ascii="Cambria Math" w:hAnsi="Cambria Math"/>
                      </w:rPr>
                      <m:t>e</m:t>
                    </m:r>
                  </m:sub>
                </m:sSub>
              </m:oMath>
            </m:oMathPara>
          </w:p>
        </w:tc>
        <w:tc>
          <w:tcPr>
            <w:tcW w:w="1559" w:type="dxa"/>
            <w:vAlign w:val="center"/>
          </w:tcPr>
          <w:p w14:paraId="06C59DAB" w14:textId="0F8E9B87" w:rsidR="00C32B48" w:rsidRPr="00F70161" w:rsidRDefault="00C32B48" w:rsidP="00C32B48">
            <w:pPr>
              <w:rPr>
                <w:rFonts w:ascii="Times New Roman" w:hAnsi="Times New Roman" w:cs="Times New Roman"/>
              </w:rPr>
            </w:pPr>
            <w:r w:rsidRPr="00F70161">
              <w:rPr>
                <w:rFonts w:ascii="Times New Roman" w:hAnsi="Times New Roman" w:cs="Times New Roman"/>
              </w:rPr>
              <w:t>A-6.1.4</w:t>
            </w:r>
          </w:p>
        </w:tc>
        <w:tc>
          <w:tcPr>
            <w:tcW w:w="2688" w:type="dxa"/>
            <w:vAlign w:val="center"/>
          </w:tcPr>
          <w:p w14:paraId="663E4F7B" w14:textId="6CF138F2" w:rsidR="00C32B48" w:rsidRPr="00F70161" w:rsidRDefault="00C32B48" w:rsidP="00C32B48">
            <w:pPr>
              <w:rPr>
                <w:rFonts w:ascii="Times New Roman" w:hAnsi="Times New Roman" w:cs="Times New Roman"/>
              </w:rPr>
            </w:pPr>
            <w:r w:rsidRPr="00F70161">
              <w:rPr>
                <w:rFonts w:ascii="Times New Roman" w:hAnsi="Times New Roman" w:cs="Times New Roman"/>
              </w:rPr>
              <w:t>WtE total EP</w:t>
            </w:r>
          </w:p>
        </w:tc>
      </w:tr>
    </w:tbl>
    <w:p w14:paraId="0D5819C2" w14:textId="54BD7649" w:rsidR="00A77A2A" w:rsidRPr="00A77A2A" w:rsidRDefault="00A77A2A" w:rsidP="00A77A2A">
      <w:pPr>
        <w:rPr>
          <w:rFonts w:ascii="Times New Roman" w:hAnsi="Times New Roman" w:cs="Times New Roman"/>
          <w:b/>
          <w:bCs/>
        </w:rPr>
      </w:pPr>
    </w:p>
    <w:p w14:paraId="4F60EA60" w14:textId="7A952FDF" w:rsidR="000433CC" w:rsidRPr="000433CC" w:rsidRDefault="00A77A2A" w:rsidP="000433CC">
      <w:pPr>
        <w:rPr>
          <w:rFonts w:ascii="Times New Roman" w:hAnsi="Times New Roman" w:cs="Times New Roman"/>
          <w:lang w:val="en-US"/>
        </w:rPr>
      </w:pPr>
      <w:r w:rsidRPr="00686A09">
        <w:rPr>
          <w:rFonts w:ascii="Times New Roman" w:hAnsi="Times New Roman" w:cs="Times New Roman"/>
          <w:i/>
          <w:iCs/>
          <w:lang w:val="en-US"/>
        </w:rPr>
        <w:t xml:space="preserve">Cross-reference: </w:t>
      </w:r>
      <w:r w:rsidRPr="00A77A2A">
        <w:rPr>
          <w:rFonts w:ascii="Times New Roman" w:hAnsi="Times New Roman" w:cs="Times New Roman"/>
          <w:lang w:val="en-US"/>
        </w:rPr>
        <w:t xml:space="preserve">The four-step procedure is defined in </w:t>
      </w:r>
      <w:r w:rsidR="009C08D4">
        <w:rPr>
          <w:rFonts w:ascii="Times New Roman" w:hAnsi="Times New Roman" w:cs="Times New Roman"/>
          <w:lang w:val="en-US"/>
        </w:rPr>
        <w:t>Section 2.3</w:t>
      </w:r>
      <w:r w:rsidRPr="00A77A2A">
        <w:rPr>
          <w:rFonts w:ascii="Times New Roman" w:hAnsi="Times New Roman" w:cs="Times New Roman"/>
          <w:lang w:val="en-US"/>
        </w:rPr>
        <w:t xml:space="preserve">.2. Eqs. 1–3 are defined in </w:t>
      </w:r>
      <w:r w:rsidR="009C08D4">
        <w:rPr>
          <w:rFonts w:ascii="Times New Roman" w:hAnsi="Times New Roman" w:cs="Times New Roman"/>
          <w:lang w:val="en-US"/>
        </w:rPr>
        <w:t>Section 2.3</w:t>
      </w:r>
      <w:r w:rsidRPr="00A77A2A">
        <w:rPr>
          <w:rFonts w:ascii="Times New Roman" w:hAnsi="Times New Roman" w:cs="Times New Roman"/>
          <w:lang w:val="en-US"/>
        </w:rPr>
        <w:t xml:space="preserve">.1. The process-internal attribution rule underlying Eq. </w:t>
      </w:r>
      <w:r w:rsidR="00922E17">
        <w:rPr>
          <w:rFonts w:ascii="Times New Roman" w:hAnsi="Times New Roman" w:cs="Times New Roman"/>
          <w:lang w:val="en-US"/>
        </w:rPr>
        <w:t>(7)</w:t>
      </w:r>
      <w:r w:rsidRPr="00A77A2A">
        <w:rPr>
          <w:rFonts w:ascii="Times New Roman" w:hAnsi="Times New Roman" w:cs="Times New Roman"/>
          <w:lang w:val="en-US"/>
        </w:rPr>
        <w:t xml:space="preserve"> is discussed in Annex A-5. The derivation of the exergy factor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r>
              <w:rPr>
                <w:rFonts w:ascii="Cambria Math" w:hAnsi="Cambria Math" w:cs="Times New Roman"/>
                <w:lang w:val="en-US"/>
              </w:rPr>
              <m:t>,</m:t>
            </m:r>
            <m:r>
              <w:rPr>
                <w:rFonts w:ascii="Cambria Math" w:hAnsi="Cambria Math" w:cs="Times New Roman"/>
              </w:rPr>
              <m:t>k</m:t>
            </m:r>
          </m:sub>
        </m:sSub>
      </m:oMath>
      <w:r w:rsidR="001C5BCD" w:rsidRPr="001C5BCD">
        <w:rPr>
          <w:rFonts w:ascii="Times New Roman" w:eastAsiaTheme="minorEastAsia" w:hAnsi="Times New Roman" w:cs="Times New Roman"/>
          <w:lang w:val="en-US"/>
        </w:rPr>
        <w:t xml:space="preserve"> </w:t>
      </w:r>
      <w:r w:rsidRPr="00A77A2A">
        <w:rPr>
          <w:rFonts w:ascii="Times New Roman" w:hAnsi="Times New Roman" w:cs="Times New Roman"/>
          <w:lang w:val="en-US"/>
        </w:rPr>
        <w:t xml:space="preserve">and default parameters are provided in Annex </w:t>
      </w:r>
      <w:r w:rsidR="00DB0AF0">
        <w:rPr>
          <w:rFonts w:ascii="Times New Roman" w:hAnsi="Times New Roman" w:cs="Times New Roman"/>
          <w:lang w:val="en-US"/>
        </w:rPr>
        <w:t>A-4</w:t>
      </w:r>
      <w:r w:rsidRPr="00A77A2A">
        <w:rPr>
          <w:rFonts w:ascii="Times New Roman" w:hAnsi="Times New Roman" w:cs="Times New Roman"/>
          <w:lang w:val="en-US"/>
        </w:rPr>
        <w:t>.</w:t>
      </w:r>
    </w:p>
    <w:p w14:paraId="540C4A2D" w14:textId="77777777" w:rsidR="000433CC" w:rsidRPr="000433CC" w:rsidRDefault="000433CC" w:rsidP="000F123F">
      <w:pPr>
        <w:pStyle w:val="berschrift3"/>
        <w:rPr>
          <w:lang w:val="en-US"/>
        </w:rPr>
      </w:pPr>
      <w:r w:rsidRPr="000433CC">
        <w:rPr>
          <w:lang w:val="en-US"/>
        </w:rPr>
        <w:t>A-6.2 Proof of the Summation Rule</w:t>
      </w:r>
    </w:p>
    <w:p w14:paraId="7686905D" w14:textId="77777777" w:rsidR="000433CC" w:rsidRPr="000433CC" w:rsidRDefault="000433CC" w:rsidP="000F123F">
      <w:pPr>
        <w:pStyle w:val="berschrift4"/>
        <w:rPr>
          <w:lang w:val="en-US"/>
        </w:rPr>
      </w:pPr>
      <w:r w:rsidRPr="000433CC">
        <w:rPr>
          <w:lang w:val="en-US"/>
        </w:rPr>
        <w:t>A-6.2.1 Scope and notation</w:t>
      </w:r>
    </w:p>
    <w:p w14:paraId="235D2ED5" w14:textId="77777777" w:rsidR="000433CC" w:rsidRPr="000433CC" w:rsidRDefault="000433CC" w:rsidP="000433CC">
      <w:pPr>
        <w:rPr>
          <w:rFonts w:ascii="Times New Roman" w:hAnsi="Times New Roman" w:cs="Times New Roman"/>
          <w:lang w:val="en-US"/>
        </w:rPr>
      </w:pPr>
      <w:r w:rsidRPr="000433CC">
        <w:rPr>
          <w:rFonts w:ascii="Times New Roman" w:hAnsi="Times New Roman" w:cs="Times New Roman"/>
          <w:lang w:val="en-US"/>
        </w:rPr>
        <w:t>This section proves that the allocation procedure exhaustively partitions all observed burdens across material provision (MP), waste treatment (WT), and energy provision (EP).</w:t>
      </w:r>
    </w:p>
    <w:p w14:paraId="48DA5C59" w14:textId="77777777" w:rsidR="000433CC" w:rsidRPr="000433CC" w:rsidRDefault="000433CC" w:rsidP="000433CC">
      <w:pPr>
        <w:rPr>
          <w:rFonts w:ascii="Times New Roman" w:hAnsi="Times New Roman" w:cs="Times New Roman"/>
        </w:rPr>
      </w:pPr>
      <w:r w:rsidRPr="000433CC">
        <w:rPr>
          <w:rFonts w:ascii="Times New Roman" w:hAnsi="Times New Roman" w:cs="Times New Roman"/>
        </w:rPr>
        <w:t>The proof distinguishes between:</w:t>
      </w:r>
    </w:p>
    <w:p w14:paraId="7C159A4B" w14:textId="34B4AC5E" w:rsidR="000433CC" w:rsidRPr="000433CC" w:rsidRDefault="000433CC" w:rsidP="00504401">
      <w:pPr>
        <w:numPr>
          <w:ilvl w:val="0"/>
          <w:numId w:val="13"/>
        </w:numPr>
        <w:rPr>
          <w:rFonts w:ascii="Times New Roman" w:hAnsi="Times New Roman" w:cs="Times New Roman"/>
          <w:lang w:val="en-US"/>
        </w:rPr>
      </w:pPr>
      <w:r w:rsidRPr="000433CC">
        <w:rPr>
          <w:rFonts w:ascii="Times New Roman" w:hAnsi="Times New Roman" w:cs="Times New Roman"/>
          <w:lang w:val="en-US"/>
        </w:rPr>
        <w:t xml:space="preserve">material processes </w:t>
      </w:r>
      <m:oMath>
        <m:r>
          <w:rPr>
            <w:rFonts w:ascii="Cambria Math" w:hAnsi="Cambria Math" w:cs="Times New Roman"/>
          </w:rPr>
          <m:t>i</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I</m:t>
            </m:r>
          </m:e>
          <m:sub>
            <m:r>
              <m:rPr>
                <m:sty m:val="p"/>
              </m:rPr>
              <w:rPr>
                <w:rFonts w:ascii="Cambria Math" w:hAnsi="Cambria Math" w:cs="Times New Roman"/>
                <w:lang w:val="en-US"/>
              </w:rPr>
              <m:t>M</m:t>
            </m:r>
          </m:sub>
        </m:sSub>
      </m:oMath>
      <w:r w:rsidRPr="000433CC">
        <w:rPr>
          <w:rFonts w:ascii="Times New Roman" w:hAnsi="Times New Roman" w:cs="Times New Roman"/>
          <w:lang w:val="en-US"/>
        </w:rPr>
        <w:t>, including sorting, recycling, and upgrading processes; and</w:t>
      </w:r>
    </w:p>
    <w:p w14:paraId="63CD38E3" w14:textId="77777777" w:rsidR="000433CC" w:rsidRPr="000433CC" w:rsidRDefault="000433CC" w:rsidP="00504401">
      <w:pPr>
        <w:numPr>
          <w:ilvl w:val="0"/>
          <w:numId w:val="13"/>
        </w:numPr>
        <w:rPr>
          <w:rFonts w:ascii="Times New Roman" w:hAnsi="Times New Roman" w:cs="Times New Roman"/>
          <w:lang w:val="en-US"/>
        </w:rPr>
      </w:pPr>
      <w:r w:rsidRPr="000433CC">
        <w:rPr>
          <w:rFonts w:ascii="Times New Roman" w:hAnsi="Times New Roman" w:cs="Times New Roman"/>
          <w:lang w:val="en-US"/>
        </w:rPr>
        <w:t>a downstream WtE facility receiving residual streams from these material processes.</w:t>
      </w:r>
    </w:p>
    <w:p w14:paraId="530C503A" w14:textId="0CC27548" w:rsidR="000433CC" w:rsidRDefault="000433CC" w:rsidP="000433CC">
      <w:pPr>
        <w:rPr>
          <w:rFonts w:ascii="Times New Roman" w:hAnsi="Times New Roman" w:cs="Times New Roman"/>
          <w:lang w:val="en-US"/>
        </w:rPr>
      </w:pPr>
      <w:r w:rsidRPr="000433CC">
        <w:rPr>
          <w:rFonts w:ascii="Times New Roman" w:hAnsi="Times New Roman" w:cs="Times New Roman"/>
          <w:lang w:val="en-US"/>
        </w:rPr>
        <w:t xml:space="preserve">For each material process </w:t>
      </w:r>
      <m:oMath>
        <m:r>
          <w:rPr>
            <w:rFonts w:ascii="Cambria Math" w:hAnsi="Cambria Math" w:cs="Times New Roman"/>
          </w:rPr>
          <m:t>i</m:t>
        </m:r>
      </m:oMath>
      <w:r w:rsidRPr="000433CC">
        <w:rPr>
          <w:rFonts w:ascii="Times New Roman" w:hAnsi="Times New Roman" w:cs="Times New Roman"/>
          <w:lang w:val="en-US"/>
        </w:rPr>
        <w:t>, the set of material outputs is:</w:t>
      </w:r>
    </w:p>
    <w:p w14:paraId="192E86FE" w14:textId="317369EE" w:rsidR="000433CC" w:rsidRPr="000433CC" w:rsidRDefault="005557F5" w:rsidP="000433CC">
      <w:pPr>
        <w:jc w:val="center"/>
        <w:rPr>
          <w:rFonts w:ascii="Times New Roman" w:eastAsiaTheme="minorEastAsia" w:hAnsi="Times New Roman" w:cs="Times New Roman"/>
          <w:lang w:val="en-US"/>
        </w:rPr>
      </w:pPr>
      <m:oMath>
        <m:sSub>
          <m:sSubPr>
            <m:ctrlPr>
              <w:rPr>
                <w:rFonts w:ascii="Cambria Math" w:hAnsi="Cambria Math" w:cs="Times New Roman"/>
                <w:i/>
              </w:rPr>
            </m:ctrlPr>
          </m:sSubPr>
          <m:e>
            <m:r>
              <m:rPr>
                <m:scr m:val="script"/>
              </m:rPr>
              <w:rPr>
                <w:rFonts w:ascii="Cambria Math" w:hAnsi="Cambria Math" w:cs="Times New Roman"/>
              </w:rPr>
              <m:t>O</m:t>
            </m:r>
          </m:e>
          <m:sub>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i/>
              </w:rPr>
            </m:ctrlPr>
          </m:sSubPr>
          <m:e>
            <m:r>
              <m:rPr>
                <m:scr m:val="script"/>
              </m:rP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i/>
              </w:rPr>
            </m:ctrlPr>
          </m:sSubPr>
          <m:e>
            <m:r>
              <m:rPr>
                <m:scr m:val="script"/>
              </m:rPr>
              <w:rPr>
                <w:rFonts w:ascii="Cambria Math" w:hAnsi="Cambria Math" w:cs="Times New Roman"/>
                <w:lang w:val="en-US"/>
              </w:rPr>
              <m:t>R</m:t>
            </m:r>
          </m:e>
          <m:sub>
            <m:r>
              <w:rPr>
                <w:rFonts w:ascii="Cambria Math" w:hAnsi="Cambria Math" w:cs="Times New Roman"/>
              </w:rPr>
              <m:t>i</m:t>
            </m:r>
          </m:sub>
        </m:sSub>
      </m:oMath>
      <w:r w:rsidR="000433CC" w:rsidRPr="000433CC">
        <w:rPr>
          <w:rFonts w:ascii="Times New Roman" w:eastAsiaTheme="minorEastAsia" w:hAnsi="Times New Roman" w:cs="Times New Roman"/>
          <w:lang w:val="en-US"/>
        </w:rPr>
        <w:t xml:space="preserve"> </w:t>
      </w:r>
      <w:r w:rsidR="000433CC">
        <w:rPr>
          <w:rFonts w:ascii="Times New Roman" w:eastAsiaTheme="minorEastAsia" w:hAnsi="Times New Roman" w:cs="Times New Roman"/>
          <w:lang w:val="en-US"/>
        </w:rPr>
        <w:t xml:space="preserve"> with  </w:t>
      </w:r>
      <m:oMath>
        <m:sSub>
          <m:sSubPr>
            <m:ctrlPr>
              <w:rPr>
                <w:rFonts w:ascii="Cambria Math" w:eastAsiaTheme="minorEastAsia" w:hAnsi="Cambria Math" w:cs="Times New Roman"/>
                <w:i/>
              </w:rPr>
            </m:ctrlPr>
          </m:sSubPr>
          <m:e>
            <m:r>
              <m:rPr>
                <m:scr m:val="script"/>
              </m:rPr>
              <w:rPr>
                <w:rFonts w:ascii="Cambria Math" w:eastAsiaTheme="minorEastAsia" w:hAnsi="Cambria Math" w:cs="Times New Roman"/>
              </w:rPr>
              <m:t>P</m:t>
            </m:r>
          </m:e>
          <m:sub>
            <m:r>
              <w:rPr>
                <w:rFonts w:ascii="Cambria Math" w:eastAsiaTheme="minorEastAsia" w:hAnsi="Cambria Math" w:cs="Times New Roman"/>
              </w:rPr>
              <m:t>i</m:t>
            </m:r>
          </m:sub>
        </m:sSub>
        <m:r>
          <w:rPr>
            <w:rFonts w:ascii="Cambria Math" w:eastAsiaTheme="minorEastAsia" w:hAnsi="Cambria Math" w:cs="Times New Roman"/>
            <w:lang w:val="en-US"/>
          </w:rPr>
          <m:t>∩</m:t>
        </m:r>
        <m:sSub>
          <m:sSubPr>
            <m:ctrlPr>
              <w:rPr>
                <w:rFonts w:ascii="Cambria Math" w:eastAsiaTheme="minorEastAsia" w:hAnsi="Cambria Math" w:cs="Times New Roman"/>
                <w:i/>
              </w:rPr>
            </m:ctrlPr>
          </m:sSubPr>
          <m:e>
            <m:r>
              <m:rPr>
                <m:scr m:val="script"/>
              </m:rPr>
              <w:rPr>
                <w:rFonts w:ascii="Cambria Math" w:eastAsiaTheme="minorEastAsia" w:hAnsi="Cambria Math" w:cs="Times New Roman"/>
                <w:lang w:val="en-US"/>
              </w:rPr>
              <m:t>R</m:t>
            </m:r>
          </m:e>
          <m:sub>
            <m:r>
              <w:rPr>
                <w:rFonts w:ascii="Cambria Math" w:eastAsiaTheme="minorEastAsia" w:hAnsi="Cambria Math" w:cs="Times New Roman"/>
              </w:rPr>
              <m:t>i</m:t>
            </m:r>
          </m:sub>
        </m:sSub>
        <m:r>
          <w:rPr>
            <w:rFonts w:ascii="Cambria Math" w:eastAsiaTheme="minorEastAsia" w:hAnsi="Cambria Math" w:cs="Times New Roman"/>
            <w:lang w:val="en-US"/>
          </w:rPr>
          <m:t>=∅</m:t>
        </m:r>
      </m:oMath>
    </w:p>
    <w:p w14:paraId="3F7FE3CA" w14:textId="77777777" w:rsidR="000433CC" w:rsidRPr="000433CC" w:rsidRDefault="000433CC" w:rsidP="000433CC">
      <w:pPr>
        <w:rPr>
          <w:rFonts w:ascii="Times New Roman" w:eastAsiaTheme="minorEastAsia" w:hAnsi="Times New Roman" w:cs="Times New Roman"/>
          <w:lang w:val="en-US"/>
        </w:rPr>
      </w:pPr>
    </w:p>
    <w:p w14:paraId="48C5F0D8" w14:textId="54C780B9" w:rsidR="000433CC" w:rsidRPr="000433CC" w:rsidRDefault="000433CC" w:rsidP="000433CC">
      <w:pPr>
        <w:rPr>
          <w:rFonts w:ascii="Times New Roman" w:hAnsi="Times New Roman" w:cs="Times New Roman"/>
          <w:lang w:val="en-US"/>
        </w:rPr>
      </w:pPr>
      <w:r w:rsidRPr="000433CC">
        <w:rPr>
          <w:rFonts w:ascii="Times New Roman" w:hAnsi="Times New Roman" w:cs="Times New Roman"/>
          <w:lang w:val="en-US"/>
        </w:rPr>
        <w:t xml:space="preserve">where </w:t>
      </w:r>
      <m:oMath>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oMath>
      <w:r w:rsidRPr="000433CC">
        <w:rPr>
          <w:rFonts w:ascii="Times New Roman" w:eastAsiaTheme="minorEastAsia" w:hAnsi="Times New Roman" w:cs="Times New Roman"/>
          <w:lang w:val="en-US"/>
        </w:rPr>
        <w:t xml:space="preserve"> </w:t>
      </w:r>
      <w:r w:rsidRPr="000433CC">
        <w:rPr>
          <w:rFonts w:ascii="Times New Roman" w:hAnsi="Times New Roman" w:cs="Times New Roman"/>
          <w:lang w:val="en-US"/>
        </w:rPr>
        <w:t xml:space="preserve">denotes materially recycled product outputs and </w:t>
      </w:r>
      <m:oMath>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oMath>
      <w:r w:rsidRPr="000433CC">
        <w:rPr>
          <w:rFonts w:ascii="Times New Roman" w:hAnsi="Times New Roman" w:cs="Times New Roman"/>
          <w:lang w:val="en-US"/>
        </w:rPr>
        <w:t>denotes non-recovered residual outputs.</w:t>
      </w:r>
      <w:r w:rsidR="002845BE">
        <w:rPr>
          <w:rFonts w:ascii="Times New Roman" w:hAnsi="Times New Roman" w:cs="Times New Roman"/>
          <w:lang w:val="en-US"/>
        </w:rPr>
        <w:t xml:space="preserve"> </w:t>
      </w:r>
    </w:p>
    <w:p w14:paraId="6CB56B4D" w14:textId="6411EDEB" w:rsidR="000433CC" w:rsidRDefault="000433CC" w:rsidP="000433CC">
      <w:pPr>
        <w:rPr>
          <w:rFonts w:ascii="Times New Roman" w:hAnsi="Times New Roman" w:cs="Times New Roman"/>
          <w:lang w:val="en-US"/>
        </w:rPr>
      </w:pPr>
      <w:r w:rsidRPr="000433CC">
        <w:rPr>
          <w:rFonts w:ascii="Times New Roman" w:hAnsi="Times New Roman" w:cs="Times New Roman"/>
          <w:lang w:val="en-US"/>
        </w:rPr>
        <w:t xml:space="preserve">For each material process </w:t>
      </w:r>
      <m:oMath>
        <m:r>
          <w:rPr>
            <w:rFonts w:ascii="Cambria Math" w:hAnsi="Cambria Math" w:cs="Times New Roman"/>
          </w:rPr>
          <m:t>i</m:t>
        </m:r>
      </m:oMath>
      <w:r w:rsidRPr="000433CC">
        <w:rPr>
          <w:rFonts w:ascii="Times New Roman" w:hAnsi="Times New Roman" w:cs="Times New Roman"/>
          <w:lang w:val="en-US"/>
        </w:rPr>
        <w:t>, the internal WT burden is defined as:</w:t>
      </w:r>
    </w:p>
    <w:p w14:paraId="795D0B91" w14:textId="3A1AF998" w:rsidR="008C5186" w:rsidRPr="002845BE" w:rsidRDefault="002845BE" w:rsidP="000433CC">
      <w:pPr>
        <w:rPr>
          <w:rFonts w:ascii="Times New Roman" w:eastAsiaTheme="minorEastAsia" w:hAnsi="Times New Roman" w:cs="Times New Roman"/>
        </w:rPr>
      </w:pPr>
      <m:oMathPara>
        <m:oMath>
          <m:r>
            <w:rPr>
              <w:rFonts w:ascii="Cambria Math" w:hAnsi="Cambria Math" w:cs="Times New Roman"/>
            </w:rPr>
            <w:lastRenderedPageBreak/>
            <m:t>W</m:t>
          </m:r>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i</m:t>
              </m:r>
            </m:sub>
            <m:sup>
              <m:r>
                <w:rPr>
                  <w:rFonts w:ascii="Cambria Math" w:hAnsi="Cambria Math" w:cs="Times New Roman"/>
                </w:rPr>
                <m:t>int</m:t>
              </m:r>
            </m:sup>
          </m:sSubSup>
          <m:r>
            <w:rPr>
              <w:rFonts w:ascii="Cambria Math" w:hAnsi="Cambria Math" w:cs="Times New Roman"/>
            </w:rPr>
            <m:t>=</m:t>
          </m:r>
          <m:nary>
            <m:naryPr>
              <m:chr m:val="∑"/>
              <m:supHide m:val="1"/>
              <m:ctrlPr>
                <w:rPr>
                  <w:rFonts w:ascii="Cambria Math" w:hAnsi="Cambria Math" w:cs="Times New Roman"/>
                  <w:i/>
                </w:rPr>
              </m:ctrlPr>
            </m:naryPr>
            <m:sub>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i</m:t>
                  </m:r>
                </m:sub>
              </m:sSub>
            </m:sub>
            <m:sup/>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k</m:t>
                  </m:r>
                </m:sub>
              </m:sSub>
            </m:e>
          </m:nary>
          <m:r>
            <m:rPr>
              <m:sty m:val="p"/>
            </m:rPr>
            <w:rPr>
              <w:rFonts w:ascii="Cambria Math" w:hAnsi="Cambria Math" w:cs="Times New Roman"/>
            </w:rPr>
            <w:br/>
          </m:r>
        </m:oMath>
      </m:oMathPara>
    </w:p>
    <w:p w14:paraId="373751AE" w14:textId="3239C54A" w:rsidR="000433CC" w:rsidRPr="000433CC" w:rsidRDefault="000433CC" w:rsidP="000433CC">
      <w:pPr>
        <w:rPr>
          <w:rFonts w:ascii="Times New Roman" w:hAnsi="Times New Roman" w:cs="Times New Roman"/>
          <w:lang w:val="en-US"/>
        </w:rPr>
      </w:pPr>
      <w:r w:rsidRPr="000433CC">
        <w:rPr>
          <w:rFonts w:ascii="Times New Roman" w:hAnsi="Times New Roman" w:cs="Times New Roman"/>
          <w:lang w:val="en-US"/>
        </w:rPr>
        <w:t xml:space="preserve">where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k</m:t>
            </m:r>
          </m:sub>
        </m:sSub>
      </m:oMath>
      <w:r w:rsidRPr="000433CC">
        <w:rPr>
          <w:rFonts w:ascii="Times New Roman" w:hAnsi="Times New Roman" w:cs="Times New Roman"/>
          <w:lang w:val="en-US"/>
        </w:rPr>
        <w:t xml:space="preserve">is the internal disposal share of output stream </w:t>
      </w:r>
      <m:oMath>
        <m:r>
          <w:rPr>
            <w:rFonts w:ascii="Cambria Math" w:hAnsi="Cambria Math" w:cs="Times New Roman"/>
          </w:rPr>
          <m:t>k</m:t>
        </m:r>
      </m:oMath>
      <w:r w:rsidRPr="000433CC">
        <w:rPr>
          <w:rFonts w:ascii="Times New Roman" w:hAnsi="Times New Roman" w:cs="Times New Roman"/>
          <w:lang w:val="en-US"/>
        </w:rPr>
        <w:t>, determined according to Eq. (</w:t>
      </w:r>
      <w:r w:rsidR="00922E17">
        <w:rPr>
          <w:rFonts w:ascii="Times New Roman" w:hAnsi="Times New Roman" w:cs="Times New Roman"/>
          <w:lang w:val="en-US"/>
        </w:rPr>
        <w:t>6</w:t>
      </w:r>
      <w:r w:rsidRPr="000433CC">
        <w:rPr>
          <w:rFonts w:ascii="Times New Roman" w:hAnsi="Times New Roman" w:cs="Times New Roman"/>
          <w:lang w:val="en-US"/>
        </w:rPr>
        <w:t>). This internal disposal share is attributed directly to WT.</w:t>
      </w:r>
    </w:p>
    <w:p w14:paraId="604544FE" w14:textId="341E2663" w:rsidR="000433CC" w:rsidRDefault="000433CC" w:rsidP="000433CC">
      <w:pPr>
        <w:rPr>
          <w:rFonts w:ascii="Times New Roman" w:hAnsi="Times New Roman" w:cs="Times New Roman"/>
          <w:lang w:val="en-US"/>
        </w:rPr>
      </w:pPr>
      <w:r w:rsidRPr="000433CC">
        <w:rPr>
          <w:rFonts w:ascii="Times New Roman" w:hAnsi="Times New Roman" w:cs="Times New Roman"/>
          <w:lang w:val="en-US"/>
        </w:rPr>
        <w:t xml:space="preserve">For each materially recycled product output </w:t>
      </w:r>
      <m:oMath>
        <m:r>
          <w:rPr>
            <w:rFonts w:ascii="Cambria Math" w:hAnsi="Cambria Math" w:cs="Times New Roman"/>
          </w:rPr>
          <m:t>j</m:t>
        </m:r>
      </m:oMath>
      <w:r w:rsidRPr="000433CC">
        <w:rPr>
          <w:rFonts w:ascii="Times New Roman" w:hAnsi="Times New Roman" w:cs="Times New Roman"/>
          <w:lang w:val="en-US"/>
        </w:rPr>
        <w:t>, the total MP burden after internal and downstream redistribution is:</w:t>
      </w:r>
    </w:p>
    <w:p w14:paraId="137123CD" w14:textId="77777777" w:rsidR="008C5186" w:rsidRPr="008C5186" w:rsidRDefault="008C5186" w:rsidP="008C5186">
      <w:pPr>
        <w:rPr>
          <w:rFonts w:ascii="Times New Roman" w:eastAsiaTheme="minorEastAsia" w:hAnsi="Times New Roman" w:cs="Times New Roman"/>
        </w:rPr>
      </w:pPr>
      <m:oMathPara>
        <m:oMath>
          <m:r>
            <w:rPr>
              <w:rFonts w:ascii="Cambria Math" w:hAnsi="Cambria Math" w:cs="Times New Roman"/>
            </w:rPr>
            <m:t>M</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i,j</m:t>
              </m:r>
            </m:sub>
            <m:sup>
              <m:r>
                <w:rPr>
                  <w:rFonts w:ascii="Cambria Math" w:hAnsi="Cambria Math" w:cs="Times New Roman"/>
                </w:rPr>
                <m:t>total</m:t>
              </m:r>
            </m:sup>
          </m:sSubSup>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r>
            <w:rPr>
              <w:rFonts w:ascii="Cambria Math" w:hAnsi="Cambria Math" w:cs="Times New Roman"/>
            </w:rPr>
            <m:t>+ΔM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r>
            <w:rPr>
              <w:rFonts w:ascii="Cambria Math" w:hAnsi="Cambria Math" w:cs="Times New Roman"/>
            </w:rPr>
            <m:t>+ΔM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D,i,j</m:t>
              </m:r>
            </m:sub>
          </m:sSub>
        </m:oMath>
      </m:oMathPara>
    </w:p>
    <w:p w14:paraId="5B6D8416" w14:textId="77777777" w:rsidR="008C5186" w:rsidRDefault="008C5186" w:rsidP="000433CC">
      <w:pPr>
        <w:rPr>
          <w:rFonts w:ascii="Times New Roman" w:eastAsiaTheme="minorEastAsia" w:hAnsi="Times New Roman" w:cs="Times New Roman"/>
        </w:rPr>
      </w:pPr>
    </w:p>
    <w:p w14:paraId="052C9ECF" w14:textId="77777777" w:rsidR="000433CC" w:rsidRPr="000433CC" w:rsidRDefault="000433CC" w:rsidP="000433CC">
      <w:pPr>
        <w:rPr>
          <w:rFonts w:ascii="Times New Roman" w:hAnsi="Times New Roman" w:cs="Times New Roman"/>
        </w:rPr>
      </w:pPr>
      <w:r w:rsidRPr="000433CC">
        <w:rPr>
          <w:rFonts w:ascii="Times New Roman" w:hAnsi="Times New Roman" w:cs="Times New Roman"/>
        </w:rPr>
        <w:t>where:</w:t>
      </w:r>
    </w:p>
    <w:p w14:paraId="1BD51CE1" w14:textId="1197E443" w:rsidR="000433CC" w:rsidRPr="000433CC" w:rsidRDefault="005557F5" w:rsidP="00504401">
      <w:pPr>
        <w:numPr>
          <w:ilvl w:val="0"/>
          <w:numId w:val="14"/>
        </w:numPr>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j</m:t>
            </m:r>
          </m:sub>
        </m:sSub>
      </m:oMath>
      <w:r w:rsidR="000433CC" w:rsidRPr="000433CC">
        <w:rPr>
          <w:rFonts w:ascii="Times New Roman" w:hAnsi="Times New Roman" w:cs="Times New Roman"/>
          <w:lang w:val="en-US"/>
        </w:rPr>
        <w:t xml:space="preserve">is the direct MP share from Eq. </w:t>
      </w:r>
      <w:r w:rsidR="000433CC" w:rsidRPr="000433CC">
        <w:rPr>
          <w:rFonts w:ascii="Times New Roman" w:hAnsi="Times New Roman" w:cs="Times New Roman"/>
        </w:rPr>
        <w:t>(</w:t>
      </w:r>
      <w:r w:rsidR="00922E17">
        <w:rPr>
          <w:rFonts w:ascii="Times New Roman" w:hAnsi="Times New Roman" w:cs="Times New Roman"/>
        </w:rPr>
        <w:t>5</w:t>
      </w:r>
      <w:r w:rsidR="000433CC" w:rsidRPr="000433CC">
        <w:rPr>
          <w:rFonts w:ascii="Times New Roman" w:hAnsi="Times New Roman" w:cs="Times New Roman"/>
        </w:rPr>
        <w:t xml:space="preserve">); </w:t>
      </w:r>
    </w:p>
    <w:p w14:paraId="59C1A79F" w14:textId="2780DF28" w:rsidR="000433CC" w:rsidRPr="000433CC" w:rsidRDefault="000433CC" w:rsidP="00504401">
      <w:pPr>
        <w:numPr>
          <w:ilvl w:val="0"/>
          <w:numId w:val="14"/>
        </w:numPr>
        <w:rPr>
          <w:rFonts w:ascii="Times New Roman" w:hAnsi="Times New Roman" w:cs="Times New Roman"/>
          <w:lang w:val="en-US"/>
        </w:rPr>
      </w:pPr>
      <m:oMath>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j</m:t>
            </m:r>
          </m:sub>
        </m:sSub>
      </m:oMath>
      <w:r w:rsidRPr="000433CC">
        <w:rPr>
          <w:rFonts w:ascii="Times New Roman" w:hAnsi="Times New Roman" w:cs="Times New Roman"/>
          <w:lang w:val="en-US"/>
        </w:rPr>
        <w:t xml:space="preserve">is the redistribution of internal MP shares from residual streams; </w:t>
      </w:r>
    </w:p>
    <w:p w14:paraId="75486E54" w14:textId="6A81F24E" w:rsidR="000433CC" w:rsidRPr="000433CC" w:rsidRDefault="000433CC" w:rsidP="00504401">
      <w:pPr>
        <w:numPr>
          <w:ilvl w:val="0"/>
          <w:numId w:val="14"/>
        </w:numPr>
        <w:rPr>
          <w:rFonts w:ascii="Times New Roman" w:hAnsi="Times New Roman" w:cs="Times New Roman"/>
          <w:lang w:val="en-US"/>
        </w:rPr>
      </w:pPr>
      <m:oMath>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r>
              <w:rPr>
                <w:rFonts w:ascii="Cambria Math" w:hAnsi="Cambria Math" w:cs="Times New Roman"/>
              </w:rPr>
              <m:t>j</m:t>
            </m:r>
          </m:sub>
        </m:sSub>
      </m:oMath>
      <w:r w:rsidRPr="000433CC">
        <w:rPr>
          <w:rFonts w:ascii="Times New Roman" w:hAnsi="Times New Roman" w:cs="Times New Roman"/>
          <w:lang w:val="en-US"/>
        </w:rPr>
        <w:t xml:space="preserve">is the redistribution of MP shares from attributed downstream-treatment burdens. </w:t>
      </w:r>
    </w:p>
    <w:p w14:paraId="76BD781C" w14:textId="3A40D970" w:rsidR="000433CC" w:rsidRPr="000433CC" w:rsidRDefault="000433CC" w:rsidP="000433CC">
      <w:pPr>
        <w:rPr>
          <w:rFonts w:ascii="Times New Roman" w:hAnsi="Times New Roman" w:cs="Times New Roman"/>
          <w:lang w:val="en-US"/>
        </w:rPr>
      </w:pPr>
      <w:r w:rsidRPr="000433CC">
        <w:rPr>
          <w:rFonts w:ascii="Times New Roman" w:hAnsi="Times New Roman" w:cs="Times New Roman"/>
          <w:lang w:val="en-US"/>
        </w:rPr>
        <w:t xml:space="preserve">The total WT burden of material process </w:t>
      </w:r>
      <m:oMath>
        <m:r>
          <w:rPr>
            <w:rFonts w:ascii="Cambria Math" w:hAnsi="Cambria Math" w:cs="Times New Roman"/>
          </w:rPr>
          <m:t>i</m:t>
        </m:r>
      </m:oMath>
      <w:r w:rsidRPr="000433CC">
        <w:rPr>
          <w:rFonts w:ascii="Times New Roman" w:hAnsi="Times New Roman" w:cs="Times New Roman"/>
          <w:lang w:val="en-US"/>
        </w:rPr>
        <w:t>is:</w:t>
      </w:r>
    </w:p>
    <w:p w14:paraId="2652C94A" w14:textId="77777777" w:rsidR="008C5186" w:rsidRPr="008C5186" w:rsidRDefault="008C5186" w:rsidP="008C5186">
      <w:pPr>
        <w:rPr>
          <w:rFonts w:ascii="Times New Roman" w:eastAsiaTheme="minorEastAsia" w:hAnsi="Times New Roman" w:cs="Times New Roman"/>
        </w:rPr>
      </w:pPr>
      <m:oMathPara>
        <m:oMath>
          <m:r>
            <w:rPr>
              <w:rFonts w:ascii="Cambria Math" w:hAnsi="Cambria Math" w:cs="Times New Roman"/>
            </w:rPr>
            <m:t>W</m:t>
          </m:r>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i</m:t>
              </m:r>
            </m:sub>
            <m:sup>
              <m:r>
                <w:rPr>
                  <w:rFonts w:ascii="Cambria Math" w:hAnsi="Cambria Math" w:cs="Times New Roman"/>
                </w:rPr>
                <m:t>total</m:t>
              </m:r>
            </m:sup>
          </m:sSubSup>
          <m:r>
            <w:rPr>
              <w:rFonts w:ascii="Cambria Math" w:hAnsi="Cambria Math" w:cs="Times New Roman"/>
            </w:rPr>
            <m:t>=W</m:t>
          </m:r>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i</m:t>
              </m:r>
            </m:sub>
            <m:sup>
              <m:r>
                <w:rPr>
                  <w:rFonts w:ascii="Cambria Math" w:hAnsi="Cambria Math" w:cs="Times New Roman"/>
                </w:rPr>
                <m:t>int</m:t>
              </m:r>
            </m:sup>
          </m:sSubSup>
          <m:r>
            <w:rPr>
              <w:rFonts w:ascii="Cambria Math" w:hAnsi="Cambria Math" w:cs="Times New Roman"/>
            </w:rPr>
            <m:t>+W</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D,i</m:t>
              </m:r>
            </m:sub>
          </m:sSub>
        </m:oMath>
      </m:oMathPara>
    </w:p>
    <w:p w14:paraId="2130217D" w14:textId="26192AAA" w:rsidR="000433CC" w:rsidRPr="000433CC" w:rsidRDefault="000433CC" w:rsidP="000433CC">
      <w:pPr>
        <w:rPr>
          <w:rFonts w:ascii="Times New Roman" w:hAnsi="Times New Roman" w:cs="Times New Roman"/>
          <w:lang w:val="en-US"/>
        </w:rPr>
      </w:pPr>
      <w:r w:rsidRPr="000433CC">
        <w:rPr>
          <w:rFonts w:ascii="Times New Roman" w:hAnsi="Times New Roman" w:cs="Times New Roman"/>
          <w:lang w:val="en-US"/>
        </w:rPr>
        <w:t>For notational simplicity, Eqs. (</w:t>
      </w:r>
      <w:r w:rsidR="00A67D77">
        <w:rPr>
          <w:rFonts w:ascii="Times New Roman" w:hAnsi="Times New Roman" w:cs="Times New Roman"/>
          <w:lang w:val="en-US"/>
        </w:rPr>
        <w:t>8</w:t>
      </w:r>
      <w:r w:rsidRPr="000433CC">
        <w:rPr>
          <w:rFonts w:ascii="Times New Roman" w:hAnsi="Times New Roman" w:cs="Times New Roman"/>
          <w:lang w:val="en-US"/>
        </w:rPr>
        <w:t>)–(</w:t>
      </w:r>
      <w:r w:rsidR="00A67D77">
        <w:rPr>
          <w:rFonts w:ascii="Times New Roman" w:hAnsi="Times New Roman" w:cs="Times New Roman"/>
          <w:lang w:val="en-US"/>
        </w:rPr>
        <w:t>10</w:t>
      </w:r>
      <w:r w:rsidRPr="000433CC">
        <w:rPr>
          <w:rFonts w:ascii="Times New Roman" w:hAnsi="Times New Roman" w:cs="Times New Roman"/>
          <w:lang w:val="en-US"/>
        </w:rPr>
        <w:t>) and the proof below are stated for one residual stream per generating material process. Where a process generates multiple residual streams that are routed to downstream treatment, the attribution and functional split shall be applied separately to each residual stream and summed across streams.</w:t>
      </w:r>
    </w:p>
    <w:p w14:paraId="4E81734E" w14:textId="77777777" w:rsidR="000433CC" w:rsidRPr="000433CC" w:rsidRDefault="000433CC" w:rsidP="000433CC">
      <w:pPr>
        <w:rPr>
          <w:rFonts w:ascii="Times New Roman" w:hAnsi="Times New Roman" w:cs="Times New Roman"/>
          <w:lang w:val="en-US"/>
        </w:rPr>
      </w:pPr>
      <w:r w:rsidRPr="000433CC">
        <w:rPr>
          <w:rFonts w:ascii="Times New Roman" w:hAnsi="Times New Roman" w:cs="Times New Roman"/>
          <w:lang w:val="en-US"/>
        </w:rPr>
        <w:t>The proof assumes that Step 3 is applied only where at least one materially recycled product output exists and has a positive recyclable mass:</w:t>
      </w:r>
    </w:p>
    <w:p w14:paraId="18B0CC48" w14:textId="589BD44F" w:rsidR="000433CC" w:rsidRPr="000433CC" w:rsidRDefault="005557F5" w:rsidP="000433CC">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e>
          </m:nary>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rPr>
            <m:t>&gt;0</m:t>
          </m:r>
          <m:r>
            <m:rPr>
              <m:sty m:val="p"/>
            </m:rPr>
            <w:rPr>
              <w:rFonts w:ascii="Times New Roman" w:hAnsi="Times New Roman" w:cs="Times New Roman"/>
            </w:rPr>
            <w:br/>
          </m:r>
        </m:oMath>
      </m:oMathPara>
    </w:p>
    <w:p w14:paraId="30E7879A" w14:textId="77777777" w:rsidR="004F2DBB" w:rsidRPr="004F2DBB" w:rsidRDefault="004F2DBB" w:rsidP="000F123F">
      <w:pPr>
        <w:pStyle w:val="berschrift4"/>
        <w:rPr>
          <w:lang w:val="en-US"/>
        </w:rPr>
      </w:pPr>
      <w:r w:rsidRPr="004F2DBB">
        <w:rPr>
          <w:lang w:val="en-US"/>
        </w:rPr>
        <w:t>A-6.2.2 Lemma 1: Step 1 exhaustively allocates the internal burden of a material process</w:t>
      </w:r>
    </w:p>
    <w:p w14:paraId="3D49FF4E" w14:textId="3ECBBCD5"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Lemma 1. The mass-based allocation in Step 1 distributes the complete internal burden of material process </w:t>
      </w:r>
      <m:oMath>
        <m:r>
          <w:rPr>
            <w:rFonts w:ascii="Cambria Math" w:hAnsi="Cambria Math" w:cs="Times New Roman"/>
          </w:rPr>
          <m:t>i</m:t>
        </m:r>
      </m:oMath>
      <w:r w:rsidRPr="004F2DBB">
        <w:rPr>
          <w:rFonts w:ascii="Times New Roman" w:hAnsi="Times New Roman" w:cs="Times New Roman"/>
          <w:lang w:val="en-US"/>
        </w:rPr>
        <w:t>across its output streams.</w:t>
      </w:r>
    </w:p>
    <w:p w14:paraId="5AD41D70"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From Eq. (4):</w:t>
      </w:r>
    </w:p>
    <w:p w14:paraId="167A442E" w14:textId="5EEE496F"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den>
          </m:f>
          <m:r>
            <m:rPr>
              <m:sty m:val="p"/>
            </m:rPr>
            <w:rPr>
              <w:rFonts w:ascii="Times New Roman" w:hAnsi="Times New Roman" w:cs="Times New Roman"/>
            </w:rPr>
            <w:br/>
          </m:r>
        </m:oMath>
      </m:oMathPara>
    </w:p>
    <w:p w14:paraId="6B96612A" w14:textId="457A6866"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Summing over all material output streams </w:t>
      </w:r>
      <m:oMath>
        <m:r>
          <w:rPr>
            <w:rFonts w:ascii="Cambria Math" w:hAnsi="Cambria Math" w:cs="Times New Roman"/>
          </w:rPr>
          <m:t>k</m:t>
        </m:r>
      </m:oMath>
      <w:r w:rsidRPr="004F2DBB">
        <w:rPr>
          <w:rFonts w:ascii="Times New Roman" w:hAnsi="Times New Roman" w:cs="Times New Roman"/>
          <w:lang w:val="en-US"/>
        </w:rPr>
        <w:t>:</w:t>
      </w:r>
    </w:p>
    <w:p w14:paraId="031A7AE7" w14:textId="1A61718B"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den>
              </m:f>
            </m:e>
          </m:nary>
          <m:r>
            <m:rPr>
              <m:sty m:val="p"/>
            </m:rPr>
            <w:rPr>
              <w:rFonts w:ascii="Times New Roman" w:hAnsi="Times New Roman" w:cs="Times New Roman"/>
            </w:rPr>
            <w:br/>
          </m:r>
        </m:oMath>
      </m:oMathPara>
    </w:p>
    <w:p w14:paraId="29E9A019"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Because the material mass balance requires:</w:t>
      </w:r>
    </w:p>
    <w:p w14:paraId="02AFB10F" w14:textId="1412DB06"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e>
          </m:nary>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r>
            <m:rPr>
              <m:sty m:val="p"/>
            </m:rPr>
            <w:rPr>
              <w:rFonts w:ascii="Times New Roman" w:hAnsi="Times New Roman" w:cs="Times New Roman"/>
            </w:rPr>
            <w:br/>
          </m:r>
        </m:oMath>
      </m:oMathPara>
    </w:p>
    <w:p w14:paraId="29284BFD"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it follows that:</w:t>
      </w:r>
    </w:p>
    <w:p w14:paraId="09F803F4" w14:textId="4C194653"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237B71AE" w14:textId="22CB0D81"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Thus, the complete internal burden of material process </w:t>
      </w:r>
      <m:oMath>
        <m:r>
          <w:rPr>
            <w:rFonts w:ascii="Cambria Math" w:hAnsi="Cambria Math" w:cs="Times New Roman"/>
          </w:rPr>
          <m:t>i</m:t>
        </m:r>
      </m:oMath>
      <w:r w:rsidRPr="004F2DBB">
        <w:rPr>
          <w:rFonts w:ascii="Times New Roman" w:hAnsi="Times New Roman" w:cs="Times New Roman"/>
          <w:lang w:val="en-US"/>
        </w:rPr>
        <w:t>is allocated exactly once across its output streams.</w:t>
      </w:r>
    </w:p>
    <w:p w14:paraId="51C4D569" w14:textId="77777777" w:rsidR="004F2DBB" w:rsidRPr="004F2DBB" w:rsidRDefault="004F2DBB" w:rsidP="000F123F">
      <w:pPr>
        <w:pStyle w:val="berschrift4"/>
        <w:rPr>
          <w:lang w:val="en-US"/>
        </w:rPr>
      </w:pPr>
      <w:r w:rsidRPr="004F2DBB">
        <w:rPr>
          <w:lang w:val="en-US"/>
        </w:rPr>
        <w:t>A-6.2.3 Lemma 2: Step 2 exhaustively partitions each material-stream burden</w:t>
      </w:r>
    </w:p>
    <w:p w14:paraId="073C0124" w14:textId="2A02D0A6"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Lemma 2. For every material output stream </w:t>
      </w:r>
      <m:oMath>
        <m:r>
          <w:rPr>
            <w:rFonts w:ascii="Cambria Math" w:hAnsi="Cambria Math" w:cs="Times New Roman"/>
          </w:rPr>
          <m:t>k</m:t>
        </m:r>
      </m:oMath>
      <w:r w:rsidRPr="004F2DBB">
        <w:rPr>
          <w:rFonts w:ascii="Times New Roman" w:hAnsi="Times New Roman" w:cs="Times New Roman"/>
          <w:lang w:val="en-US"/>
        </w:rPr>
        <w:t>, the functional split in Step 2 conserves the burden allocated in Step 1.</w:t>
      </w:r>
    </w:p>
    <w:p w14:paraId="240471BC" w14:textId="7F9E6EF7" w:rsidR="004F2DBB" w:rsidRPr="004F2DBB" w:rsidRDefault="004F2DBB" w:rsidP="004F2DBB">
      <w:pPr>
        <w:rPr>
          <w:rFonts w:ascii="Times New Roman" w:hAnsi="Times New Roman" w:cs="Times New Roman"/>
        </w:rPr>
      </w:pPr>
      <w:r w:rsidRPr="004F2DBB">
        <w:rPr>
          <w:rFonts w:ascii="Times New Roman" w:hAnsi="Times New Roman" w:cs="Times New Roman"/>
        </w:rPr>
        <w:t>From Eqs. (</w:t>
      </w:r>
      <w:r w:rsidR="0048645A">
        <w:rPr>
          <w:rFonts w:ascii="Times New Roman" w:hAnsi="Times New Roman" w:cs="Times New Roman"/>
        </w:rPr>
        <w:t>5</w:t>
      </w:r>
      <w:r w:rsidRPr="004F2DBB">
        <w:rPr>
          <w:rFonts w:ascii="Times New Roman" w:hAnsi="Times New Roman" w:cs="Times New Roman"/>
        </w:rPr>
        <w:t>) and (</w:t>
      </w:r>
      <w:r w:rsidR="0048645A">
        <w:rPr>
          <w:rFonts w:ascii="Times New Roman" w:hAnsi="Times New Roman" w:cs="Times New Roman"/>
        </w:rPr>
        <w:t>6</w:t>
      </w:r>
      <w:r w:rsidRPr="004F2DBB">
        <w:rPr>
          <w:rFonts w:ascii="Times New Roman" w:hAnsi="Times New Roman" w:cs="Times New Roman"/>
        </w:rPr>
        <w:t>):</w:t>
      </w:r>
    </w:p>
    <w:p w14:paraId="598C00DA" w14:textId="3691A938"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w:rPr>
              <w:rFonts w:ascii="Cambria Math" w:hAnsi="Cambria Math" w:cs="Times New Roman"/>
            </w:rPr>
            <m:t>=</m:t>
          </m:r>
          <m:d>
            <m:dPr>
              <m:sepChr m:val="−"/>
              <m:ctrlPr>
                <w:rPr>
                  <w:rFonts w:ascii="Cambria Math" w:hAnsi="Cambria Math" w:cs="Times New Roman"/>
                </w:rPr>
              </m:ctrlPr>
            </m:dPr>
            <m:e>
              <m:r>
                <w:rPr>
                  <w:rFonts w:ascii="Cambria Math" w:hAnsi="Cambria Math" w:cs="Times New Roman"/>
                </w:rPr>
                <m:t>1</m:t>
              </m:r>
            </m:e>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m:rPr>
              <m:sty m:val="p"/>
            </m:rPr>
            <w:rPr>
              <w:rFonts w:ascii="Times New Roman" w:hAnsi="Times New Roman" w:cs="Times New Roman"/>
            </w:rPr>
            <w:br/>
          </m:r>
        </m:oMath>
      </m:oMathPara>
    </w:p>
    <w:p w14:paraId="6B0996F1"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Therefore:</w:t>
      </w:r>
    </w:p>
    <w:p w14:paraId="69F07D08" w14:textId="4B356A66"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t>
          </m:r>
          <m:d>
            <m:dPr>
              <m:sepChr m:val="−"/>
              <m:ctrlPr>
                <w:rPr>
                  <w:rFonts w:ascii="Cambria Math" w:hAnsi="Cambria Math" w:cs="Times New Roman"/>
                </w:rPr>
              </m:ctrlPr>
            </m:dPr>
            <m:e>
              <m:r>
                <w:rPr>
                  <w:rFonts w:ascii="Cambria Math" w:hAnsi="Cambria Math" w:cs="Times New Roman"/>
                </w:rPr>
                <m:t>1</m:t>
              </m:r>
            </m:e>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m:rPr>
              <m:sty m:val="p"/>
            </m:rPr>
            <w:rPr>
              <w:rFonts w:ascii="Times New Roman" w:hAnsi="Times New Roman" w:cs="Times New Roman"/>
            </w:rPr>
            <w:br/>
          </m:r>
        </m:oMath>
        <m:oMath>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m:rPr>
              <m:sty m:val="p"/>
            </m:rPr>
            <w:rPr>
              <w:rFonts w:ascii="Times New Roman" w:hAnsi="Times New Roman" w:cs="Times New Roman"/>
            </w:rPr>
            <w:br/>
          </m:r>
        </m:oMath>
      </m:oMathPara>
    </w:p>
    <w:p w14:paraId="49F981E2" w14:textId="31FF29E0"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Summing across all output streams of material process </w:t>
      </w:r>
      <m:oMath>
        <m:r>
          <w:rPr>
            <w:rFonts w:ascii="Cambria Math" w:hAnsi="Cambria Math" w:cs="Times New Roman"/>
          </w:rPr>
          <m:t>i</m:t>
        </m:r>
      </m:oMath>
      <w:r w:rsidRPr="004F2DBB">
        <w:rPr>
          <w:rFonts w:ascii="Times New Roman" w:hAnsi="Times New Roman" w:cs="Times New Roman"/>
          <w:lang w:val="en-US"/>
        </w:rPr>
        <w:t>:</w:t>
      </w:r>
    </w:p>
    <w:p w14:paraId="03F89D1D" w14:textId="36533298"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e>
              </m:d>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e>
          </m:nary>
          <m:r>
            <m:rPr>
              <m:sty m:val="p"/>
            </m:rPr>
            <w:rPr>
              <w:rFonts w:ascii="Times New Roman" w:hAnsi="Times New Roman" w:cs="Times New Roman"/>
            </w:rPr>
            <w:br/>
          </m:r>
        </m:oMath>
      </m:oMathPara>
    </w:p>
    <w:p w14:paraId="73B00520"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By Lemma 1:</w:t>
      </w:r>
    </w:p>
    <w:p w14:paraId="42C1812E" w14:textId="0E9EED6C"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O</m:t>
                  </m:r>
                </m:e>
                <m:sub>
                  <m:r>
                    <w:rPr>
                      <w:rFonts w:ascii="Cambria Math" w:hAnsi="Cambria Math" w:cs="Times New Roman"/>
                    </w:rPr>
                    <m:t>i</m:t>
                  </m:r>
                </m:sub>
              </m:sSub>
            </m:sub>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e>
              </m:d>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14859290"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Thus, Step 2 exhaustively partitions the internal burden of every material process into MP and internal WT shares.</w:t>
      </w:r>
    </w:p>
    <w:p w14:paraId="4EACA38A" w14:textId="77777777" w:rsidR="000433CC" w:rsidRPr="000433CC" w:rsidRDefault="000433CC" w:rsidP="000F123F">
      <w:pPr>
        <w:pStyle w:val="berschrift4"/>
        <w:rPr>
          <w:lang w:val="en-US"/>
        </w:rPr>
      </w:pPr>
      <w:r w:rsidRPr="000433CC">
        <w:rPr>
          <w:lang w:val="en-US"/>
        </w:rPr>
        <w:t>A-6.2.4 Lemma 3: Step 3 is a conservative internal redistribution</w:t>
      </w:r>
    </w:p>
    <w:p w14:paraId="20B95DEB"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Lemma 3. Step 3 redistributes the MP share of each residual stream without creating or destroying burden.</w:t>
      </w:r>
    </w:p>
    <w:p w14:paraId="0254C921" w14:textId="04242B13"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For each residual stream </w:t>
      </w:r>
      <m:oMath>
        <m:r>
          <w:rPr>
            <w:rFonts w:ascii="Cambria Math" w:hAnsi="Cambria Math" w:cs="Times New Roman"/>
          </w:rPr>
          <m:t>k</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R</m:t>
            </m:r>
          </m:e>
          <m:sub>
            <m:r>
              <w:rPr>
                <w:rFonts w:ascii="Cambria Math" w:hAnsi="Cambria Math" w:cs="Times New Roman"/>
              </w:rPr>
              <m:t>i</m:t>
            </m:r>
          </m:sub>
        </m:sSub>
      </m:oMath>
      <w:r w:rsidRPr="004F2DBB">
        <w:rPr>
          <w:rFonts w:ascii="Times New Roman" w:hAnsi="Times New Roman" w:cs="Times New Roman"/>
          <w:lang w:val="en-US"/>
        </w:rPr>
        <w:t xml:space="preserve">with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lang w:val="en-US"/>
          </w:rPr>
          <m:t>&gt;0</m:t>
        </m:r>
      </m:oMath>
      <w:r w:rsidRPr="004F2DBB">
        <w:rPr>
          <w:rFonts w:ascii="Times New Roman" w:hAnsi="Times New Roman" w:cs="Times New Roman"/>
          <w:lang w:val="en-US"/>
        </w:rPr>
        <w:t>, Eq. (</w:t>
      </w:r>
      <w:r w:rsidR="00922E17">
        <w:rPr>
          <w:rFonts w:ascii="Times New Roman" w:hAnsi="Times New Roman" w:cs="Times New Roman"/>
          <w:lang w:val="en-US"/>
        </w:rPr>
        <w:t>7</w:t>
      </w:r>
      <w:r w:rsidRPr="004F2DBB">
        <w:rPr>
          <w:rFonts w:ascii="Times New Roman" w:hAnsi="Times New Roman" w:cs="Times New Roman"/>
          <w:lang w:val="en-US"/>
        </w:rPr>
        <w:t xml:space="preserve">) allocates its MP share to the materially recycled product outputs </w:t>
      </w:r>
      <m:oMath>
        <m:r>
          <w:rPr>
            <w:rFonts w:ascii="Cambria Math" w:hAnsi="Cambria Math" w:cs="Times New Roman"/>
          </w:rPr>
          <m:t>j</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oMath>
      <w:r w:rsidR="001C5BCD" w:rsidRPr="001C5BCD">
        <w:rPr>
          <w:rFonts w:ascii="Times New Roman" w:eastAsiaTheme="minorEastAsia" w:hAnsi="Times New Roman" w:cs="Times New Roman"/>
          <w:lang w:val="en-US"/>
        </w:rPr>
        <w:t xml:space="preserve"> </w:t>
      </w:r>
      <w:r w:rsidRPr="004F2DBB">
        <w:rPr>
          <w:rFonts w:ascii="Times New Roman" w:hAnsi="Times New Roman" w:cs="Times New Roman"/>
          <w:lang w:val="en-US"/>
        </w:rPr>
        <w:t>in proportion to their recyclable masses:</w:t>
      </w:r>
    </w:p>
    <w:p w14:paraId="09B4B8C7" w14:textId="0EF34C3F" w:rsidR="004F2DBB" w:rsidRPr="004F2DBB" w:rsidRDefault="004F2DBB" w:rsidP="004F2DBB">
      <w:pPr>
        <w:rPr>
          <w:rFonts w:ascii="Times New Roman" w:hAnsi="Times New Roman" w:cs="Times New Roman"/>
        </w:rPr>
      </w:pPr>
      <m:oMathPara>
        <m:oMath>
          <m:r>
            <m:rPr>
              <m:sty m:val="p"/>
            </m:rPr>
            <w:rPr>
              <w:rFonts w:ascii="Cambria Math" w:hAnsi="Cambria Math" w:cs="Times New Roman"/>
            </w:rPr>
            <m:t>Δ</m:t>
          </m:r>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d>
                <m:dPr>
                  <m:ctrlPr>
                    <w:rPr>
                      <w:rFonts w:ascii="Cambria Math" w:hAnsi="Cambria Math" w:cs="Times New Roman"/>
                    </w:rPr>
                  </m:ctrlPr>
                </m:dPr>
                <m:e>
                  <m:r>
                    <w:rPr>
                      <w:rFonts w:ascii="Cambria Math" w:hAnsi="Cambria Math" w:cs="Times New Roman"/>
                    </w:rPr>
                    <m:t>k</m:t>
                  </m:r>
                </m:e>
              </m:d>
            </m:sup>
          </m:sSubSup>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r>
                    <w:rPr>
                      <w:rFonts w:ascii="Cambria Math" w:hAnsi="Cambria Math" w:cs="Times New Roman"/>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e>
              </m:nary>
              <m:sSub>
                <m:sSubPr>
                  <m:ctrlPr>
                    <w:rPr>
                      <w:rFonts w:ascii="Cambria Math" w:hAnsi="Cambria Math" w:cs="Times New Roman"/>
                    </w:rPr>
                  </m:ctrlPr>
                </m:sSubPr>
                <m:e>
                  <m:r>
                    <w:rPr>
                      <w:rFonts w:ascii="Cambria Math" w:hAnsi="Cambria Math" w:cs="Times New Roman"/>
                    </w:rPr>
                    <m:t>r</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den>
          </m:f>
          <m:r>
            <m:rPr>
              <m:sty m:val="p"/>
            </m:rPr>
            <w:rPr>
              <w:rFonts w:ascii="Times New Roman" w:hAnsi="Times New Roman" w:cs="Times New Roman"/>
            </w:rPr>
            <w:br/>
          </m:r>
        </m:oMath>
      </m:oMathPara>
    </w:p>
    <w:p w14:paraId="75217033" w14:textId="4A0E1390"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Summing the redistributed burden over all materially recycled product outputs </w:t>
      </w:r>
      <m:oMath>
        <m:r>
          <w:rPr>
            <w:rFonts w:ascii="Cambria Math" w:hAnsi="Cambria Math" w:cs="Times New Roman"/>
          </w:rPr>
          <m:t>j</m:t>
        </m:r>
      </m:oMath>
      <w:r w:rsidRPr="004F2DBB">
        <w:rPr>
          <w:rFonts w:ascii="Times New Roman" w:hAnsi="Times New Roman" w:cs="Times New Roman"/>
          <w:lang w:val="en-US"/>
        </w:rPr>
        <w:t>:</w:t>
      </w:r>
    </w:p>
    <w:p w14:paraId="1EDA576C" w14:textId="50B31E89"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r>
                <m:rPr>
                  <m:sty m:val="p"/>
                </m:rPr>
                <w:rPr>
                  <w:rFonts w:ascii="Cambria Math" w:hAnsi="Cambria Math" w:cs="Times New Roman"/>
                </w:rPr>
                <m:t>Δ</m:t>
              </m:r>
            </m:e>
          </m:nary>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d>
                <m:dPr>
                  <m:ctrlPr>
                    <w:rPr>
                      <w:rFonts w:ascii="Cambria Math" w:hAnsi="Cambria Math" w:cs="Times New Roman"/>
                    </w:rPr>
                  </m:ctrlPr>
                </m:dPr>
                <m:e>
                  <m:r>
                    <w:rPr>
                      <w:rFonts w:ascii="Cambria Math" w:hAnsi="Cambria Math" w:cs="Times New Roman"/>
                    </w:rPr>
                    <m:t>k</m:t>
                  </m:r>
                </m:e>
              </m:d>
            </m:sup>
          </m:sSubSup>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r>
                        <w:rPr>
                          <w:rFonts w:ascii="Cambria Math" w:hAnsi="Cambria Math" w:cs="Times New Roman"/>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e>
                  </m:nary>
                  <m:sSub>
                    <m:sSubPr>
                      <m:ctrlPr>
                        <w:rPr>
                          <w:rFonts w:ascii="Cambria Math" w:hAnsi="Cambria Math" w:cs="Times New Roman"/>
                        </w:rPr>
                      </m:ctrlPr>
                    </m:sSubPr>
                    <m:e>
                      <m:r>
                        <w:rPr>
                          <w:rFonts w:ascii="Cambria Math" w:hAnsi="Cambria Math" w:cs="Times New Roman"/>
                        </w:rPr>
                        <m:t>r</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den>
              </m:f>
            </m:e>
          </m:nary>
          <m:r>
            <m:rPr>
              <m:sty m:val="p"/>
            </m:rPr>
            <w:rPr>
              <w:rFonts w:ascii="Times New Roman" w:hAnsi="Times New Roman" w:cs="Times New Roman"/>
            </w:rPr>
            <w:br/>
          </m:r>
        </m:oMath>
      </m:oMathPara>
    </w:p>
    <w:p w14:paraId="39587B03"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Because numerator and denominator contain the same total recyclable mass:</w:t>
      </w:r>
    </w:p>
    <w:p w14:paraId="12740573" w14:textId="0FC23F2E"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e>
          </m:nary>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rPr>
            <m:t>=</m:t>
          </m:r>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r>
                <w:rPr>
                  <w:rFonts w:ascii="Cambria Math" w:hAnsi="Cambria Math" w:cs="Times New Roman"/>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e>
          </m:nary>
          <m:sSub>
            <m:sSubPr>
              <m:ctrlPr>
                <w:rPr>
                  <w:rFonts w:ascii="Cambria Math" w:hAnsi="Cambria Math" w:cs="Times New Roman"/>
                </w:rPr>
              </m:ctrlPr>
            </m:sSubPr>
            <m:e>
              <m:r>
                <w:rPr>
                  <w:rFonts w:ascii="Cambria Math" w:hAnsi="Cambria Math" w:cs="Times New Roman"/>
                </w:rPr>
                <m:t>r</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r>
            <m:rPr>
              <m:sty m:val="p"/>
            </m:rPr>
            <w:rPr>
              <w:rFonts w:ascii="Times New Roman" w:hAnsi="Times New Roman" w:cs="Times New Roman"/>
            </w:rPr>
            <w:br/>
          </m:r>
        </m:oMath>
      </m:oMathPara>
    </w:p>
    <w:p w14:paraId="0801BAB6"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it follows that:</w:t>
      </w:r>
    </w:p>
    <w:p w14:paraId="456498DB" w14:textId="1DF9F009"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r>
                <m:rPr>
                  <m:sty m:val="p"/>
                </m:rPr>
                <w:rPr>
                  <w:rFonts w:ascii="Cambria Math" w:hAnsi="Cambria Math" w:cs="Times New Roman"/>
                </w:rPr>
                <m:t>Δ</m:t>
              </m:r>
            </m:e>
          </m:nary>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d>
                <m:dPr>
                  <m:ctrlPr>
                    <w:rPr>
                      <w:rFonts w:ascii="Cambria Math" w:hAnsi="Cambria Math" w:cs="Times New Roman"/>
                    </w:rPr>
                  </m:ctrlPr>
                </m:dPr>
                <m:e>
                  <m:r>
                    <w:rPr>
                      <w:rFonts w:ascii="Cambria Math" w:hAnsi="Cambria Math" w:cs="Times New Roman"/>
                    </w:rPr>
                    <m:t>k</m:t>
                  </m:r>
                </m:e>
              </m:d>
            </m:sup>
          </m:sSubSup>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r>
            <m:rPr>
              <m:sty m:val="p"/>
            </m:rPr>
            <w:rPr>
              <w:rFonts w:ascii="Times New Roman" w:hAnsi="Times New Roman" w:cs="Times New Roman"/>
            </w:rPr>
            <w:br/>
          </m:r>
        </m:oMath>
      </m:oMathPara>
    </w:p>
    <w:p w14:paraId="3F48E100" w14:textId="27227E69"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If multiple residual streams exist, the total redistribution to product output </w:t>
      </w:r>
      <m:oMath>
        <m:r>
          <w:rPr>
            <w:rFonts w:ascii="Cambria Math" w:hAnsi="Cambria Math" w:cs="Times New Roman"/>
          </w:rPr>
          <m:t>j</m:t>
        </m:r>
      </m:oMath>
      <w:r w:rsidRPr="004F2DBB">
        <w:rPr>
          <w:rFonts w:ascii="Times New Roman" w:hAnsi="Times New Roman" w:cs="Times New Roman"/>
          <w:lang w:val="en-US"/>
        </w:rPr>
        <w:t>is:</w:t>
      </w:r>
    </w:p>
    <w:p w14:paraId="69EC95DD" w14:textId="5FD0F848" w:rsidR="004F2DBB" w:rsidRPr="004F2DBB" w:rsidRDefault="004F2DBB" w:rsidP="004F2DBB">
      <w:pPr>
        <w:rPr>
          <w:rFonts w:ascii="Times New Roman" w:hAnsi="Times New Roman" w:cs="Times New Roman"/>
        </w:rPr>
      </w:pPr>
      <m:oMathPara>
        <m:oMath>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R</m:t>
                  </m:r>
                </m:e>
                <m:sub>
                  <m:r>
                    <w:rPr>
                      <w:rFonts w:ascii="Cambria Math" w:hAnsi="Cambria Math" w:cs="Times New Roman"/>
                    </w:rPr>
                    <m:t>i</m:t>
                  </m:r>
                </m:sub>
              </m:sSub>
            </m:sub>
            <m:sup/>
            <m:e>
              <m:r>
                <m:rPr>
                  <m:sty m:val="p"/>
                </m:rPr>
                <w:rPr>
                  <w:rFonts w:ascii="Cambria Math" w:hAnsi="Cambria Math" w:cs="Times New Roman"/>
                </w:rPr>
                <m:t>Δ</m:t>
              </m:r>
            </m:e>
          </m:nary>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d>
                <m:dPr>
                  <m:ctrlPr>
                    <w:rPr>
                      <w:rFonts w:ascii="Cambria Math" w:hAnsi="Cambria Math" w:cs="Times New Roman"/>
                    </w:rPr>
                  </m:ctrlPr>
                </m:dPr>
                <m:e>
                  <m:r>
                    <w:rPr>
                      <w:rFonts w:ascii="Cambria Math" w:hAnsi="Cambria Math" w:cs="Times New Roman"/>
                    </w:rPr>
                    <m:t>k</m:t>
                  </m:r>
                </m:e>
              </m:d>
            </m:sup>
          </m:sSubSup>
          <m:r>
            <m:rPr>
              <m:sty m:val="p"/>
            </m:rPr>
            <w:rPr>
              <w:rFonts w:ascii="Times New Roman" w:hAnsi="Times New Roman" w:cs="Times New Roman"/>
            </w:rPr>
            <w:br/>
          </m:r>
        </m:oMath>
      </m:oMathPara>
    </w:p>
    <w:p w14:paraId="343E2976"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Therefore:</w:t>
      </w:r>
    </w:p>
    <w:p w14:paraId="4FC9561A" w14:textId="58223A6F"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r>
                <m:rPr>
                  <m:sty m:val="p"/>
                </m:rPr>
                <w:rPr>
                  <w:rFonts w:ascii="Cambria Math" w:hAnsi="Cambria Math" w:cs="Times New Roman"/>
                </w:rPr>
                <m:t>Δ</m:t>
              </m:r>
            </m:e>
          </m:nary>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R</m:t>
                  </m:r>
                </m:e>
                <m:sub>
                  <m:r>
                    <w:rPr>
                      <w:rFonts w:ascii="Cambria Math" w:hAnsi="Cambria Math" w:cs="Times New Roman"/>
                    </w:rPr>
                    <m:t>i</m:t>
                  </m:r>
                </m:sub>
              </m:sSub>
            </m:sub>
            <m:sup/>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e>
          </m:nary>
          <m:r>
            <m:rPr>
              <m:sty m:val="p"/>
            </m:rPr>
            <w:rPr>
              <w:rFonts w:ascii="Times New Roman" w:hAnsi="Times New Roman" w:cs="Times New Roman"/>
            </w:rPr>
            <w:br/>
          </m:r>
        </m:oMath>
      </m:oMathPara>
    </w:p>
    <w:p w14:paraId="79F91329"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The total MP burden of all product outputs after Step 3 is therefore:</w:t>
      </w:r>
    </w:p>
    <w:p w14:paraId="6361056D" w14:textId="02802560"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r>
                    <w:rPr>
                      <w:rFonts w:ascii="Cambria Math" w:hAnsi="Cambria Math" w:cs="Times New Roman"/>
                    </w:rPr>
                    <m:t>+</m:t>
                  </m:r>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e>
              </m:d>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k∈</m:t>
              </m:r>
              <m:sSub>
                <m:sSubPr>
                  <m:ctrlPr>
                    <w:rPr>
                      <w:rFonts w:ascii="Cambria Math" w:hAnsi="Cambria Math" w:cs="Times New Roman"/>
                    </w:rPr>
                  </m:ctrlPr>
                </m:sSubPr>
                <m:e>
                  <m:r>
                    <m:rPr>
                      <m:scr m:val="script"/>
                    </m:rPr>
                    <w:rPr>
                      <w:rFonts w:ascii="Cambria Math" w:hAnsi="Cambria Math" w:cs="Times New Roman"/>
                    </w:rPr>
                    <m:t>R</m:t>
                  </m:r>
                </m:e>
                <m:sub>
                  <m:r>
                    <w:rPr>
                      <w:rFonts w:ascii="Cambria Math" w:hAnsi="Cambria Math" w:cs="Times New Roman"/>
                    </w:rPr>
                    <m:t>i</m:t>
                  </m:r>
                </m:sub>
              </m:sSub>
            </m:sub>
            <m:sup/>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k</m:t>
                  </m:r>
                </m:sub>
              </m:sSub>
            </m:e>
          </m:nary>
          <m:r>
            <m:rPr>
              <m:sty m:val="p"/>
            </m:rPr>
            <w:rPr>
              <w:rFonts w:ascii="Times New Roman" w:hAnsi="Times New Roman" w:cs="Times New Roman"/>
            </w:rPr>
            <w:br/>
          </m:r>
        </m:oMath>
      </m:oMathPara>
    </w:p>
    <w:p w14:paraId="1C1A186B"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Adding the internal WT shares of all output streams gives:</w:t>
      </w:r>
    </w:p>
    <w:p w14:paraId="302770FA" w14:textId="269C2EC7"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r>
                    <w:rPr>
                      <w:rFonts w:ascii="Cambria Math" w:hAnsi="Cambria Math" w:cs="Times New Roman"/>
                    </w:rPr>
                    <m:t>+</m:t>
                  </m:r>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e>
              </m:d>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int</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7425F1D2" w14:textId="77777777" w:rsidR="004F2DBB" w:rsidRDefault="004F2DBB" w:rsidP="004F2DBB">
      <w:pPr>
        <w:rPr>
          <w:rFonts w:ascii="Times New Roman" w:hAnsi="Times New Roman" w:cs="Times New Roman"/>
          <w:lang w:val="en-US"/>
        </w:rPr>
      </w:pPr>
      <w:r w:rsidRPr="004F2DBB">
        <w:rPr>
          <w:rFonts w:ascii="Times New Roman" w:hAnsi="Times New Roman" w:cs="Times New Roman"/>
          <w:lang w:val="en-US"/>
        </w:rPr>
        <w:t>Thus, Step 3 is a zero-net-sum internal redistribution. It transfers the MP share of recyclable material lost to residual streams to the materially recycled outputs of the same process, while leaving the total internal burden unchanged.</w:t>
      </w:r>
    </w:p>
    <w:p w14:paraId="379A15FB" w14:textId="16E9FCAB" w:rsidR="008C2A87" w:rsidRPr="008C2A87" w:rsidRDefault="008C2A87" w:rsidP="008C2A87">
      <w:pPr>
        <w:rPr>
          <w:rFonts w:ascii="Times New Roman" w:hAnsi="Times New Roman" w:cs="Times New Roman"/>
          <w:lang w:val="en-US"/>
        </w:rPr>
      </w:pPr>
      <w:r w:rsidRPr="008C2A87">
        <w:rPr>
          <w:rFonts w:ascii="Times New Roman" w:hAnsi="Times New Roman" w:cs="Times New Roman"/>
          <w:lang w:val="en-US"/>
        </w:rPr>
        <w:t xml:space="preserve">Special case: Pi = </w:t>
      </w:r>
      <w:r w:rsidRPr="008C2A87">
        <w:rPr>
          <w:rFonts w:ascii="Cambria Math" w:hAnsi="Cambria Math" w:cs="Cambria Math"/>
          <w:lang w:val="en-US"/>
        </w:rPr>
        <w:t>∅</w:t>
      </w:r>
      <w:r w:rsidRPr="008C2A87">
        <w:rPr>
          <w:rFonts w:ascii="Times New Roman" w:hAnsi="Times New Roman" w:cs="Times New Roman"/>
          <w:lang w:val="en-US"/>
        </w:rPr>
        <w:t>. Where no materially recycled product output exists for process i, O</w:t>
      </w:r>
      <w:r w:rsidRPr="00EF5823">
        <w:rPr>
          <w:rFonts w:ascii="Times New Roman" w:hAnsi="Times New Roman" w:cs="Times New Roman"/>
          <w:vertAlign w:val="subscript"/>
          <w:lang w:val="en-US"/>
        </w:rPr>
        <w:t>i</w:t>
      </w:r>
      <w:r w:rsidRPr="008C2A87">
        <w:rPr>
          <w:rFonts w:ascii="Times New Roman" w:hAnsi="Times New Roman" w:cs="Times New Roman"/>
          <w:lang w:val="en-US"/>
        </w:rPr>
        <w:t xml:space="preserve"> = R</w:t>
      </w:r>
      <w:r w:rsidRPr="00EF5823">
        <w:rPr>
          <w:rFonts w:ascii="Times New Roman" w:hAnsi="Times New Roman" w:cs="Times New Roman"/>
          <w:vertAlign w:val="subscript"/>
          <w:lang w:val="en-US"/>
        </w:rPr>
        <w:t>i</w:t>
      </w:r>
      <w:r w:rsidRPr="008C2A87">
        <w:rPr>
          <w:rFonts w:ascii="Times New Roman" w:hAnsi="Times New Roman" w:cs="Times New Roman"/>
          <w:lang w:val="en-US"/>
        </w:rPr>
        <w:t xml:space="preserve"> (every output stream is residual) and Step 3 does not apply. By Eq. </w:t>
      </w:r>
      <w:r>
        <w:rPr>
          <w:rFonts w:ascii="Times New Roman" w:hAnsi="Times New Roman" w:cs="Times New Roman"/>
          <w:lang w:val="en-US"/>
        </w:rPr>
        <w:fldChar w:fldCharType="begin"/>
      </w:r>
      <w:r>
        <w:rPr>
          <w:rFonts w:ascii="Times New Roman" w:hAnsi="Times New Roman" w:cs="Times New Roman"/>
          <w:lang w:val="en-US"/>
        </w:rPr>
        <w:instrText xml:space="preserve"> REF _Ref238467130 \h </w:instrText>
      </w:r>
      <w:r>
        <w:rPr>
          <w:rFonts w:ascii="Times New Roman" w:hAnsi="Times New Roman" w:cs="Times New Roman"/>
          <w:lang w:val="en-US"/>
        </w:rPr>
      </w:r>
      <w:r>
        <w:rPr>
          <w:rFonts w:ascii="Times New Roman" w:hAnsi="Times New Roman" w:cs="Times New Roman"/>
          <w:lang w:val="en-US"/>
        </w:rPr>
        <w:fldChar w:fldCharType="separate"/>
      </w:r>
      <w:r w:rsidRPr="00842815">
        <w:rPr>
          <w:rFonts w:ascii="Times New Roman" w:hAnsi="Times New Roman" w:cs="Times New Roman"/>
          <w:lang w:val="en-US"/>
        </w:rPr>
        <w:t xml:space="preserve">(SI  </w:t>
      </w:r>
      <w:r>
        <w:rPr>
          <w:rFonts w:ascii="Times New Roman" w:hAnsi="Times New Roman" w:cs="Times New Roman"/>
          <w:noProof/>
          <w:lang w:val="en-US"/>
        </w:rPr>
        <w:t>6</w:t>
      </w:r>
      <w:r>
        <w:rPr>
          <w:rFonts w:ascii="Times New Roman" w:hAnsi="Times New Roman" w:cs="Times New Roman"/>
          <w:lang w:val="en-US"/>
        </w:rPr>
        <w:fldChar w:fldCharType="end"/>
      </w:r>
      <w:r>
        <w:rPr>
          <w:rFonts w:ascii="Times New Roman" w:hAnsi="Times New Roman" w:cs="Times New Roman"/>
          <w:lang w:val="en-US"/>
        </w:rPr>
        <w:t>)</w:t>
      </w:r>
      <w:r w:rsidRPr="008C2A87">
        <w:rPr>
          <w:rFonts w:ascii="Times New Roman" w:hAnsi="Times New Roman" w:cs="Times New Roman"/>
          <w:lang w:val="en-US"/>
        </w:rPr>
        <w:t>:</w:t>
      </w:r>
    </w:p>
    <w:p w14:paraId="2D4A13FA" w14:textId="25A81B26" w:rsidR="008C2A87" w:rsidRPr="008C2A87" w:rsidRDefault="005557F5" w:rsidP="008C2A87">
      <w:pPr>
        <w:rPr>
          <w:rFonts w:ascii="Times New Roman" w:eastAsiaTheme="minorEastAsia"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k∈Oi</m:t>
              </m:r>
            </m:sub>
          </m:sSub>
          <m:sSub>
            <m:sSubPr>
              <m:ctrlPr>
                <w:rPr>
                  <w:rFonts w:ascii="Cambria Math" w:hAnsi="Cambria Math" w:cs="Times New Roman"/>
                  <w:i/>
                  <w:lang w:val="en-US"/>
                </w:rPr>
              </m:ctrlPr>
            </m:sSubPr>
            <m:e>
              <m:r>
                <w:rPr>
                  <w:rFonts w:ascii="Cambria Math" w:hAnsi="Cambria Math" w:cs="Times New Roman"/>
                  <w:lang w:val="en-US"/>
                </w:rPr>
                <m:t>WT</m:t>
              </m:r>
            </m:e>
            <m:sub>
              <m:r>
                <w:rPr>
                  <w:rFonts w:ascii="Cambria Math" w:hAnsi="Cambria Math" w:cs="Times New Roman"/>
                  <w:lang w:val="en-US"/>
                </w:rPr>
                <m:t>k</m:t>
              </m:r>
            </m:sub>
          </m:sSub>
          <m:r>
            <w:rPr>
              <w:rFonts w:ascii="Cambria Math" w:hAnsi="Cambria Math" w:cs="Times New Roman"/>
              <w:lang w:val="en-US"/>
            </w:rPr>
            <m:t xml:space="preserve"> = </m:t>
          </m:r>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k∈Oi</m:t>
              </m:r>
            </m:sub>
          </m:sSub>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MP</m:t>
                  </m:r>
                </m:e>
                <m:sub>
                  <m:r>
                    <w:rPr>
                      <w:rFonts w:ascii="Cambria Math" w:hAnsi="Cambria Math" w:cs="Times New Roman"/>
                      <w:lang w:val="en-US"/>
                    </w:rPr>
                    <m:t>k</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k</m:t>
                  </m:r>
                </m:sub>
              </m:sSub>
            </m:e>
          </m:d>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k∈Oi</m:t>
              </m:r>
            </m:sub>
          </m:sSub>
          <m:sSub>
            <m:sSubPr>
              <m:ctrlPr>
                <w:rPr>
                  <w:rFonts w:ascii="Cambria Math" w:hAnsi="Cambria Math" w:cs="Times New Roman"/>
                  <w:i/>
                  <w:lang w:val="en-US"/>
                </w:rPr>
              </m:ctrlPr>
            </m:sSubPr>
            <m:e>
              <m:r>
                <w:rPr>
                  <w:rFonts w:ascii="Cambria Math" w:hAnsi="Cambria Math" w:cs="Times New Roman"/>
                  <w:lang w:val="en-US"/>
                </w:rPr>
                <m:t>B</m:t>
              </m:r>
            </m:e>
            <m:sub>
              <m:r>
                <w:rPr>
                  <w:rFonts w:ascii="Cambria Math" w:hAnsi="Cambria Math" w:cs="Times New Roman"/>
                  <w:lang w:val="en-US"/>
                </w:rPr>
                <m:t>k</m:t>
              </m:r>
            </m:sub>
          </m:sSub>
          <m:r>
            <w:rPr>
              <w:rFonts w:ascii="Cambria Math" w:hAnsi="Cambria Math" w:cs="Times New Roman"/>
              <w:lang w:val="en-US"/>
            </w:rPr>
            <m:t xml:space="preserve"> = </m:t>
          </m:r>
          <m:sSubSup>
            <m:sSubSupPr>
              <m:ctrlPr>
                <w:rPr>
                  <w:rFonts w:ascii="Cambria Math" w:hAnsi="Cambria Math" w:cs="Times New Roman"/>
                  <w:i/>
                  <w:lang w:val="en-US"/>
                </w:rPr>
              </m:ctrlPr>
            </m:sSubSupPr>
            <m:e>
              <m:r>
                <w:rPr>
                  <w:rFonts w:ascii="Cambria Math" w:hAnsi="Cambria Math" w:cs="Times New Roman"/>
                  <w:lang w:val="en-US"/>
                </w:rPr>
                <m:t>B</m:t>
              </m:r>
            </m:e>
            <m:sub>
              <m:r>
                <w:rPr>
                  <w:rFonts w:ascii="Cambria Math" w:hAnsi="Cambria Math" w:cs="Times New Roman"/>
                  <w:lang w:val="en-US"/>
                </w:rPr>
                <m:t>i</m:t>
              </m:r>
            </m:sub>
            <m:sup>
              <m:r>
                <w:rPr>
                  <w:rFonts w:ascii="Cambria Math" w:hAnsi="Cambria Math" w:cs="Times New Roman"/>
                  <w:lang w:val="en-US"/>
                </w:rPr>
                <m:t>int</m:t>
              </m:r>
            </m:sup>
          </m:sSubSup>
          <m:r>
            <w:rPr>
              <w:rFonts w:ascii="Cambria Math" w:hAnsi="Cambria Math" w:cs="Times New Roman"/>
              <w:lang w:val="en-US"/>
            </w:rPr>
            <m:t xml:space="preserve"> </m:t>
          </m:r>
        </m:oMath>
      </m:oMathPara>
    </w:p>
    <w:p w14:paraId="0EABF902" w14:textId="42295C9D" w:rsidR="008C2A87" w:rsidRPr="008C2A87" w:rsidRDefault="008C2A87" w:rsidP="008C2A87">
      <w:pPr>
        <w:rPr>
          <w:rFonts w:ascii="Times New Roman" w:hAnsi="Times New Roman" w:cs="Times New Roman"/>
          <w:lang w:val="en-US"/>
        </w:rPr>
      </w:pPr>
      <w:r w:rsidRPr="008C2A87">
        <w:rPr>
          <w:rFonts w:ascii="Times New Roman" w:hAnsi="Times New Roman" w:cs="Times New Roman"/>
          <w:lang w:val="en-US"/>
        </w:rPr>
        <w:t>Hence the complete internal burden of process i is assigned to WT, and MP</w:t>
      </w:r>
      <w:r w:rsidRPr="008C2A87">
        <w:rPr>
          <w:rFonts w:ascii="Times New Roman" w:hAnsi="Times New Roman" w:cs="Times New Roman"/>
          <w:vertAlign w:val="subscript"/>
          <w:lang w:val="en-US"/>
        </w:rPr>
        <w:t>i</w:t>
      </w:r>
      <w:r w:rsidRPr="008C2A87">
        <w:rPr>
          <w:rFonts w:ascii="Times New Roman" w:hAnsi="Times New Roman" w:cs="Times New Roman"/>
          <w:vertAlign w:val="superscript"/>
          <w:lang w:val="en-US"/>
        </w:rPr>
        <w:t>total</w:t>
      </w:r>
      <w:r w:rsidRPr="008C2A87">
        <w:rPr>
          <w:rFonts w:ascii="Times New Roman" w:hAnsi="Times New Roman" w:cs="Times New Roman"/>
          <w:lang w:val="en-US"/>
        </w:rPr>
        <w:t xml:space="preserve"> = 0 for all j (since P</w:t>
      </w:r>
      <w:r w:rsidRPr="00EF5823">
        <w:rPr>
          <w:rFonts w:ascii="Times New Roman" w:hAnsi="Times New Roman" w:cs="Times New Roman"/>
          <w:vertAlign w:val="subscript"/>
          <w:lang w:val="en-US"/>
        </w:rPr>
        <w:t>i</w:t>
      </w:r>
      <w:r w:rsidR="00EF5823">
        <w:rPr>
          <w:rFonts w:ascii="Times New Roman" w:hAnsi="Times New Roman" w:cs="Times New Roman"/>
          <w:lang w:val="en-US"/>
        </w:rPr>
        <w:t> </w:t>
      </w:r>
      <w:r w:rsidRPr="008C2A87">
        <w:rPr>
          <w:rFonts w:ascii="Times New Roman" w:hAnsi="Times New Roman" w:cs="Times New Roman"/>
          <w:lang w:val="en-US"/>
        </w:rPr>
        <w:t>=</w:t>
      </w:r>
      <w:r w:rsidR="00EF5823">
        <w:rPr>
          <w:rFonts w:ascii="Times New Roman" w:hAnsi="Times New Roman" w:cs="Times New Roman"/>
          <w:lang w:val="en-US"/>
        </w:rPr>
        <w:t> </w:t>
      </w:r>
      <w:r w:rsidRPr="008C2A87">
        <w:rPr>
          <w:rFonts w:ascii="Cambria Math" w:hAnsi="Cambria Math" w:cs="Cambria Math"/>
          <w:lang w:val="en-US"/>
        </w:rPr>
        <w:t>∅</w:t>
      </w:r>
      <w:r w:rsidRPr="008C2A87">
        <w:rPr>
          <w:rFonts w:ascii="Times New Roman" w:hAnsi="Times New Roman" w:cs="Times New Roman"/>
          <w:lang w:val="en-US"/>
        </w:rPr>
        <w:t>). The identity MP</w:t>
      </w:r>
      <w:r w:rsidRPr="008C2A87">
        <w:rPr>
          <w:rFonts w:ascii="Times New Roman" w:hAnsi="Times New Roman" w:cs="Times New Roman"/>
          <w:vertAlign w:val="subscript"/>
          <w:lang w:val="en-US"/>
        </w:rPr>
        <w:t>i</w:t>
      </w:r>
      <w:r w:rsidRPr="008C2A87">
        <w:rPr>
          <w:rFonts w:ascii="Times New Roman" w:hAnsi="Times New Roman" w:cs="Times New Roman"/>
          <w:vertAlign w:val="superscript"/>
          <w:lang w:val="en-US"/>
        </w:rPr>
        <w:t>total</w:t>
      </w:r>
      <w:r w:rsidRPr="008C2A87">
        <w:rPr>
          <w:rFonts w:ascii="Times New Roman" w:hAnsi="Times New Roman" w:cs="Times New Roman"/>
          <w:lang w:val="en-US"/>
        </w:rPr>
        <w:t xml:space="preserve"> + </w:t>
      </w:r>
      <w:r>
        <w:rPr>
          <w:rFonts w:ascii="Times New Roman" w:hAnsi="Times New Roman" w:cs="Times New Roman"/>
          <w:lang w:val="en-US"/>
        </w:rPr>
        <w:t>WT</w:t>
      </w:r>
      <w:r w:rsidRPr="008C2A87">
        <w:rPr>
          <w:rFonts w:ascii="Times New Roman" w:hAnsi="Times New Roman" w:cs="Times New Roman"/>
          <w:vertAlign w:val="subscript"/>
          <w:lang w:val="en-US"/>
        </w:rPr>
        <w:t>i</w:t>
      </w:r>
      <w:r w:rsidRPr="008C2A87">
        <w:rPr>
          <w:rFonts w:ascii="Times New Roman" w:hAnsi="Times New Roman" w:cs="Times New Roman"/>
          <w:vertAlign w:val="superscript"/>
          <w:lang w:val="en-US"/>
        </w:rPr>
        <w:t>total</w:t>
      </w:r>
      <w:r w:rsidRPr="008C2A87">
        <w:rPr>
          <w:rFonts w:ascii="Times New Roman" w:hAnsi="Times New Roman" w:cs="Times New Roman"/>
          <w:lang w:val="en-US"/>
        </w:rPr>
        <w:t xml:space="preserve"> = B</w:t>
      </w:r>
      <w:r w:rsidRPr="008C2A87">
        <w:rPr>
          <w:rFonts w:ascii="Times New Roman" w:hAnsi="Times New Roman" w:cs="Times New Roman"/>
          <w:vertAlign w:val="subscript"/>
          <w:lang w:val="en-US"/>
        </w:rPr>
        <w:t>i</w:t>
      </w:r>
      <w:r w:rsidRPr="008C2A87">
        <w:rPr>
          <w:rFonts w:ascii="Times New Roman" w:hAnsi="Times New Roman" w:cs="Times New Roman"/>
          <w:vertAlign w:val="superscript"/>
          <w:lang w:val="en-US"/>
        </w:rPr>
        <w:t>int</w:t>
      </w:r>
      <w:r w:rsidRPr="008C2A87">
        <w:rPr>
          <w:rFonts w:ascii="Times New Roman" w:hAnsi="Times New Roman" w:cs="Times New Roman"/>
          <w:lang w:val="en-US"/>
        </w:rPr>
        <w:t xml:space="preserve"> therefore holds in this case as well, confirming that the summation rule is preserved regardless of whether </w:t>
      </w:r>
      <w:r w:rsidR="00EF5823" w:rsidRPr="00EF5823">
        <w:rPr>
          <w:rFonts w:ascii="Times New Roman" w:hAnsi="Times New Roman" w:cs="Times New Roman"/>
          <w:lang w:val="en-US"/>
        </w:rPr>
        <w:t>P</w:t>
      </w:r>
      <w:r w:rsidR="00EF5823" w:rsidRPr="00EF5823">
        <w:rPr>
          <w:rFonts w:ascii="Times New Roman" w:hAnsi="Times New Roman" w:cs="Times New Roman"/>
          <w:vertAlign w:val="subscript"/>
          <w:lang w:val="en-US"/>
        </w:rPr>
        <w:t>i</w:t>
      </w:r>
      <w:r w:rsidR="00EF5823" w:rsidRPr="00EF5823">
        <w:rPr>
          <w:rFonts w:ascii="Times New Roman" w:hAnsi="Times New Roman" w:cs="Times New Roman"/>
          <w:lang w:val="en-US"/>
        </w:rPr>
        <w:t xml:space="preserve"> = </w:t>
      </w:r>
      <w:r w:rsidR="00EF5823" w:rsidRPr="00EF5823">
        <w:rPr>
          <w:rFonts w:ascii="Cambria Math" w:hAnsi="Cambria Math" w:cs="Cambria Math"/>
          <w:lang w:val="en-US"/>
        </w:rPr>
        <w:t>∅</w:t>
      </w:r>
      <w:r w:rsidR="00EF5823">
        <w:rPr>
          <w:rFonts w:ascii="Times New Roman" w:hAnsi="Times New Roman" w:cs="Times New Roman"/>
          <w:lang w:val="en-US"/>
        </w:rPr>
        <w:t xml:space="preserve"> </w:t>
      </w:r>
      <w:r w:rsidRPr="008C2A87">
        <w:rPr>
          <w:rFonts w:ascii="Times New Roman" w:hAnsi="Times New Roman" w:cs="Times New Roman"/>
          <w:lang w:val="en-US"/>
        </w:rPr>
        <w:t xml:space="preserve">or Pi ≠ </w:t>
      </w:r>
      <w:r w:rsidRPr="008C2A87">
        <w:rPr>
          <w:rFonts w:ascii="Cambria Math" w:hAnsi="Cambria Math" w:cs="Cambria Math"/>
          <w:lang w:val="en-US"/>
        </w:rPr>
        <w:t>∅</w:t>
      </w:r>
      <w:r w:rsidRPr="008C2A87">
        <w:rPr>
          <w:rFonts w:ascii="Times New Roman" w:hAnsi="Times New Roman" w:cs="Times New Roman"/>
          <w:lang w:val="en-US"/>
        </w:rPr>
        <w:t>.</w:t>
      </w:r>
    </w:p>
    <w:p w14:paraId="28228275" w14:textId="77777777" w:rsidR="000433CC" w:rsidRPr="000433CC" w:rsidRDefault="000433CC" w:rsidP="000F123F">
      <w:pPr>
        <w:pStyle w:val="berschrift4"/>
        <w:rPr>
          <w:lang w:val="en-US"/>
        </w:rPr>
      </w:pPr>
      <w:r w:rsidRPr="000433CC">
        <w:rPr>
          <w:lang w:val="en-US"/>
        </w:rPr>
        <w:lastRenderedPageBreak/>
        <w:t>A-6.2.5 Lemma 4: WtE burdens are conserved and attributed exactly once</w:t>
      </w:r>
    </w:p>
    <w:p w14:paraId="073FF6AA"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Lemma 4. The total internal burden of the WtE facility is exhaustively partitioned into EP and the facility-level disposal share. The disposal share is subsequently attributed exactly once to the generating material processes.</w:t>
      </w:r>
    </w:p>
    <w:p w14:paraId="3BE68923" w14:textId="231E1252"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At WtE-facility level, the internal WtE burden is allocated between energy products </w:t>
      </w:r>
      <m:oMath>
        <m:r>
          <w:rPr>
            <w:rFonts w:ascii="Cambria Math" w:hAnsi="Cambria Math" w:cs="Times New Roman"/>
          </w:rPr>
          <m:t>e</m:t>
        </m:r>
      </m:oMath>
      <w:r w:rsidRPr="004F2DBB">
        <w:rPr>
          <w:rFonts w:ascii="Times New Roman" w:hAnsi="Times New Roman" w:cs="Times New Roman"/>
          <w:lang w:val="en-US"/>
        </w:rPr>
        <w:t>according to their exergy shares:</w:t>
      </w:r>
    </w:p>
    <w:p w14:paraId="1627D218" w14:textId="3898EB07" w:rsidR="004F2DBB" w:rsidRPr="004F2DBB" w:rsidRDefault="005557F5" w:rsidP="004F2DBB">
      <w:pPr>
        <w:rPr>
          <w:rFonts w:ascii="Times New Roman" w:hAnsi="Times New Roman" w:cs="Times New Roman"/>
        </w:rPr>
      </w:pPr>
      <m:oMathPara>
        <m:oMath>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m:rPr>
                  <m:sty m:val="p"/>
                </m:rPr>
                <w:rPr>
                  <w:rFonts w:ascii="Cambria Math" w:hAnsi="Cambria Math" w:cs="Times New Roman"/>
                </w:rPr>
                <m:t>WtE</m:t>
              </m:r>
            </m:sub>
          </m:sSub>
          <m:r>
            <m:rPr>
              <m:sty m:val="p"/>
            </m:rPr>
            <w:rPr>
              <w:rFonts w:ascii="Times New Roman" w:hAnsi="Times New Roman" w:cs="Times New Roman"/>
            </w:rPr>
            <w:br/>
          </m:r>
        </m:oMath>
      </m:oMathPara>
    </w:p>
    <w:p w14:paraId="10B3960C"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Summing over all energy products:</w:t>
      </w:r>
    </w:p>
    <w:p w14:paraId="54900E18" w14:textId="422170EC"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m:rPr>
                      <m:sty m:val="p"/>
                    </m:rPr>
                    <w:rPr>
                      <w:rFonts w:ascii="Cambria Math" w:hAnsi="Cambria Math" w:cs="Times New Roman"/>
                    </w:rPr>
                    <m:t>WtE</m:t>
                  </m:r>
                </m:sub>
              </m:sSub>
            </m:e>
          </m:nary>
          <m:r>
            <m:rPr>
              <m:sty m:val="p"/>
            </m:rPr>
            <w:rPr>
              <w:rFonts w:ascii="Times New Roman" w:hAnsi="Times New Roman" w:cs="Times New Roman"/>
            </w:rPr>
            <w:br/>
          </m:r>
        </m:oMath>
      </m:oMathPara>
    </w:p>
    <w:p w14:paraId="3579905A"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Because the exergy shares sum to unity:</w:t>
      </w:r>
    </w:p>
    <w:p w14:paraId="13A39A2D" w14:textId="4560A895"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m:rPr>
                      <m:sty m:val="p"/>
                    </m:rPr>
                    <w:rPr>
                      <w:rFonts w:ascii="Cambria Math" w:hAnsi="Cambria Math" w:cs="Times New Roman"/>
                    </w:rPr>
                    <m:t>WtE</m:t>
                  </m:r>
                </m:sub>
              </m:sSub>
            </m:e>
          </m:nary>
          <m:r>
            <w:rPr>
              <w:rFonts w:ascii="Cambria Math" w:hAnsi="Cambria Math" w:cs="Times New Roman"/>
            </w:rPr>
            <m:t>=1</m:t>
          </m:r>
          <m:r>
            <m:rPr>
              <m:sty m:val="p"/>
            </m:rPr>
            <w:rPr>
              <w:rFonts w:ascii="Times New Roman" w:hAnsi="Times New Roman" w:cs="Times New Roman"/>
            </w:rPr>
            <w:br/>
          </m:r>
        </m:oMath>
      </m:oMathPara>
    </w:p>
    <w:p w14:paraId="065E5CC9"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it follows that:</w:t>
      </w:r>
    </w:p>
    <w:p w14:paraId="6D1A337A" w14:textId="466077AB"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2135D2D2"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The burden of each energy product is then split between EP and the facility-level disposal share:</w:t>
      </w:r>
    </w:p>
    <w:p w14:paraId="28E593BD" w14:textId="3ACFEDD0"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ex</m:t>
              </m:r>
              <m:r>
                <w:rPr>
                  <w:rFonts w:ascii="Cambria Math" w:hAnsi="Cambria Math" w:cs="Times New Roman"/>
                </w:rPr>
                <m:t>,</m:t>
              </m:r>
              <m:r>
                <m:rPr>
                  <m:sty m:val="p"/>
                </m:rPr>
                <w:rPr>
                  <w:rFonts w:ascii="Cambria Math" w:hAnsi="Cambria Math" w:cs="Times New Roman"/>
                </w:rPr>
                <m:t>WtE</m:t>
              </m:r>
            </m:sub>
          </m:sSub>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e</m:t>
              </m:r>
            </m:sub>
          </m:sSub>
          <m:r>
            <w:rPr>
              <w:rFonts w:ascii="Cambria Math" w:hAnsi="Cambria Math" w:cs="Times New Roman"/>
            </w:rPr>
            <m:t>=</m:t>
          </m:r>
          <m:d>
            <m:dPr>
              <m:sepChr m:val="−"/>
              <m:ctrlPr>
                <w:rPr>
                  <w:rFonts w:ascii="Cambria Math" w:hAnsi="Cambria Math" w:cs="Times New Roman"/>
                </w:rPr>
              </m:ctrlPr>
            </m:dPr>
            <m:e>
              <m:r>
                <w:rPr>
                  <w:rFonts w:ascii="Cambria Math" w:hAnsi="Cambria Math" w:cs="Times New Roman"/>
                </w:rPr>
                <m:t>1</m:t>
              </m:r>
            </m:e>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ex</m:t>
                  </m:r>
                  <m:r>
                    <w:rPr>
                      <w:rFonts w:ascii="Cambria Math" w:hAnsi="Cambria Math" w:cs="Times New Roman"/>
                    </w:rPr>
                    <m:t>,</m:t>
                  </m:r>
                  <m:r>
                    <m:rPr>
                      <m:sty m:val="p"/>
                    </m:rPr>
                    <w:rPr>
                      <w:rFonts w:ascii="Cambria Math" w:hAnsi="Cambria Math" w:cs="Times New Roman"/>
                    </w:rPr>
                    <m:t>WtE</m:t>
                  </m:r>
                </m:sub>
              </m:sSub>
            </m:e>
          </m:d>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r>
            <m:rPr>
              <m:sty m:val="p"/>
            </m:rPr>
            <w:rPr>
              <w:rFonts w:ascii="Times New Roman" w:hAnsi="Times New Roman" w:cs="Times New Roman"/>
            </w:rPr>
            <w:br/>
          </m:r>
        </m:oMath>
      </m:oMathPara>
    </w:p>
    <w:p w14:paraId="0A617E26"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For each energy product:</w:t>
      </w:r>
    </w:p>
    <w:p w14:paraId="59312C07" w14:textId="09D70085"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e</m:t>
              </m:r>
            </m:sub>
          </m:sSub>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e</m:t>
              </m:r>
            </m:sub>
            <m:sup>
              <m:r>
                <m:rPr>
                  <m:sty m:val="p"/>
                </m:rPr>
                <w:rPr>
                  <w:rFonts w:ascii="Cambria Math" w:hAnsi="Cambria Math" w:cs="Times New Roman"/>
                </w:rPr>
                <m:t>WtE</m:t>
              </m:r>
            </m:sup>
          </m:sSubSup>
          <m:r>
            <m:rPr>
              <m:sty m:val="p"/>
            </m:rPr>
            <w:rPr>
              <w:rFonts w:ascii="Times New Roman" w:hAnsi="Times New Roman" w:cs="Times New Roman"/>
            </w:rPr>
            <w:br/>
          </m:r>
        </m:oMath>
      </m:oMathPara>
    </w:p>
    <w:p w14:paraId="4E72F989"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The total WtE disposal share is:</w:t>
      </w:r>
    </w:p>
    <w:p w14:paraId="2BDBD350" w14:textId="7EC0E93F" w:rsidR="004F2DBB" w:rsidRPr="004F2DBB" w:rsidRDefault="005557F5" w:rsidP="004F2DBB">
      <w:pPr>
        <w:rPr>
          <w:rFonts w:ascii="Times New Roman" w:hAnsi="Times New Roman" w:cs="Times New Roman"/>
        </w:rPr>
      </w:pPr>
      <m:oMathPara>
        <m:oMath>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e</m:t>
                  </m:r>
                </m:sub>
              </m:sSub>
            </m:e>
          </m:nary>
          <m:r>
            <m:rPr>
              <m:sty m:val="p"/>
            </m:rPr>
            <w:rPr>
              <w:rFonts w:ascii="Times New Roman" w:hAnsi="Times New Roman" w:cs="Times New Roman"/>
            </w:rPr>
            <w:br/>
          </m:r>
        </m:oMath>
      </m:oMathPara>
    </w:p>
    <w:p w14:paraId="2B467609"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Hence:</w:t>
      </w:r>
    </w:p>
    <w:p w14:paraId="492B062B" w14:textId="61353EC5"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129883BA" w14:textId="2C6A1C30"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The facility-level disposal share is attributed to generating material processes </w:t>
      </w:r>
      <m:oMath>
        <m:r>
          <w:rPr>
            <w:rFonts w:ascii="Cambria Math" w:hAnsi="Cambria Math" w:cs="Times New Roman"/>
          </w:rPr>
          <m:t>i</m:t>
        </m:r>
      </m:oMath>
      <w:r w:rsidRPr="004F2DBB">
        <w:rPr>
          <w:rFonts w:ascii="Times New Roman" w:hAnsi="Times New Roman" w:cs="Times New Roman"/>
          <w:lang w:val="en-US"/>
        </w:rPr>
        <w:t>in proportion to the LHV-weighted masses of their residual streams:</w:t>
      </w:r>
    </w:p>
    <w:p w14:paraId="000243D3" w14:textId="31C5A926"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k(i),</m:t>
                  </m:r>
                  <m:r>
                    <m:rPr>
                      <m:sty m:val="p"/>
                    </m:rPr>
                    <w:rPr>
                      <w:rFonts w:ascii="Cambria Math" w:hAnsi="Cambria Math" w:cs="Times New Roman"/>
                    </w:rPr>
                    <m:t>res</m:t>
                  </m:r>
                </m:sub>
              </m:sSub>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k(i)</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res</m:t>
                      </m:r>
                    </m:sub>
                  </m:sSub>
                </m:e>
              </m:nary>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sub>
              </m:sSub>
            </m:den>
          </m:f>
          <m:r>
            <m:rPr>
              <m:sty m:val="p"/>
            </m:rPr>
            <w:rPr>
              <w:rFonts w:ascii="Times New Roman" w:hAnsi="Times New Roman" w:cs="Times New Roman"/>
            </w:rPr>
            <w:br/>
          </m:r>
        </m:oMath>
      </m:oMathPara>
    </w:p>
    <w:p w14:paraId="71F0B38A"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Summing across all generating material processes:</w:t>
      </w:r>
    </w:p>
    <w:p w14:paraId="3A24B6B0" w14:textId="3DF1F4B5"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k(i),</m:t>
                      </m:r>
                      <m:r>
                        <m:rPr>
                          <m:sty m:val="p"/>
                        </m:rPr>
                        <w:rPr>
                          <w:rFonts w:ascii="Cambria Math" w:hAnsi="Cambria Math" w:cs="Times New Roman"/>
                        </w:rPr>
                        <m:t>res</m:t>
                      </m:r>
                    </m:sub>
                  </m:sSub>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k(i)</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res</m:t>
                          </m:r>
                        </m:sub>
                      </m:sSub>
                    </m:e>
                  </m:nary>
                  <m:r>
                    <w:rPr>
                      <w:rFonts w:ascii="Cambria Math" w:hAnsi="Cambria Math" w:cs="Times New Roman"/>
                    </w:rPr>
                    <m:t>⋅LH</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k(</m:t>
                      </m:r>
                      <m:sSup>
                        <m:sSupPr>
                          <m:ctrlPr>
                            <w:rPr>
                              <w:rFonts w:ascii="Cambria Math" w:hAnsi="Cambria Math" w:cs="Times New Roman"/>
                            </w:rPr>
                          </m:ctrlPr>
                        </m:sSupPr>
                        <m:e>
                          <m:r>
                            <w:rPr>
                              <w:rFonts w:ascii="Cambria Math" w:hAnsi="Cambria Math" w:cs="Times New Roman"/>
                            </w:rPr>
                            <m:t>i</m:t>
                          </m:r>
                        </m:e>
                        <m:sup>
                          <m:r>
                            <m:rPr>
                              <m:sty m:val="p"/>
                            </m:rPr>
                            <w:rPr>
                              <w:rFonts w:ascii="Cambria Math" w:hAnsi="Cambria Math" w:cs="Times New Roman"/>
                            </w:rPr>
                            <m:t>'</m:t>
                          </m:r>
                        </m:sup>
                      </m:sSup>
                      <m:r>
                        <w:rPr>
                          <w:rFonts w:ascii="Cambria Math" w:hAnsi="Cambria Math" w:cs="Times New Roman"/>
                        </w:rPr>
                        <m:t>)</m:t>
                      </m:r>
                    </m:sub>
                  </m:sSub>
                </m:den>
              </m:f>
            </m:e>
          </m:nary>
          <m:r>
            <m:rPr>
              <m:sty m:val="p"/>
            </m:rPr>
            <w:rPr>
              <w:rFonts w:ascii="Times New Roman" w:hAnsi="Times New Roman" w:cs="Times New Roman"/>
            </w:rPr>
            <w:br/>
          </m:r>
        </m:oMath>
      </m:oMathPara>
    </w:p>
    <w:p w14:paraId="2D814173"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Because the numerator terms sum to the denominator:</w:t>
      </w:r>
    </w:p>
    <w:p w14:paraId="52B8A581" w14:textId="0773FBFF"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m:rPr>
              <m:sty m:val="p"/>
            </m:rPr>
            <w:rPr>
              <w:rFonts w:ascii="Times New Roman" w:hAnsi="Times New Roman" w:cs="Times New Roman"/>
            </w:rPr>
            <w:br/>
          </m:r>
        </m:oMath>
      </m:oMathPara>
    </w:p>
    <w:p w14:paraId="10B21FB5" w14:textId="09D775D3" w:rsidR="004F2DBB" w:rsidRPr="004F2DBB" w:rsidRDefault="004F2DBB" w:rsidP="004F2DBB">
      <w:pPr>
        <w:rPr>
          <w:rFonts w:ascii="Times New Roman" w:hAnsi="Times New Roman" w:cs="Times New Roman"/>
        </w:rPr>
      </w:pPr>
      <w:r w:rsidRPr="004F2DBB">
        <w:rPr>
          <w:rFonts w:ascii="Times New Roman" w:hAnsi="Times New Roman" w:cs="Times New Roman"/>
          <w:lang w:val="en-US"/>
        </w:rPr>
        <w:t xml:space="preserve">At each generating material process, the attributed disposal burden is split according to Eqs. </w:t>
      </w:r>
      <w:r w:rsidRPr="004F2DBB">
        <w:rPr>
          <w:rFonts w:ascii="Times New Roman" w:hAnsi="Times New Roman" w:cs="Times New Roman"/>
        </w:rPr>
        <w:t>(</w:t>
      </w:r>
      <w:r w:rsidR="00A67D77">
        <w:rPr>
          <w:rFonts w:ascii="Times New Roman" w:hAnsi="Times New Roman" w:cs="Times New Roman"/>
        </w:rPr>
        <w:t>9</w:t>
      </w:r>
      <w:r w:rsidRPr="004F2DBB">
        <w:rPr>
          <w:rFonts w:ascii="Times New Roman" w:hAnsi="Times New Roman" w:cs="Times New Roman"/>
        </w:rPr>
        <w:t>) and (1</w:t>
      </w:r>
      <w:r w:rsidR="00A67D77">
        <w:rPr>
          <w:rFonts w:ascii="Times New Roman" w:hAnsi="Times New Roman" w:cs="Times New Roman"/>
        </w:rPr>
        <w:t>0</w:t>
      </w:r>
      <w:r w:rsidRPr="004F2DBB">
        <w:rPr>
          <w:rFonts w:ascii="Times New Roman" w:hAnsi="Times New Roman" w:cs="Times New Roman"/>
        </w:rPr>
        <w:t>):</w:t>
      </w:r>
    </w:p>
    <w:p w14:paraId="1C770E11" w14:textId="7D6DAC2E"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m:rPr>
              <m:sty m:val="p"/>
            </m:rPr>
            <w:rPr>
              <w:rFonts w:ascii="Times New Roman" w:hAnsi="Times New Roman" w:cs="Times New Roman"/>
            </w:rPr>
            <w:br/>
          </m:r>
        </m:oMath>
        <m:oMath>
          <m:sSub>
            <m:sSubPr>
              <m:ctrlPr>
                <w:rPr>
                  <w:rFonts w:ascii="Cambria Math" w:hAnsi="Cambria Math" w:cs="Times New Roman"/>
                </w:rPr>
              </m:ctrlPr>
            </m:sSubPr>
            <m:e>
              <m:r>
                <m:rPr>
                  <m:sty m:val="p"/>
                </m:rPr>
                <w:rPr>
                  <w:rFonts w:ascii="Cambria Math" w:hAnsi="Cambria Math" w:cs="Times New Roman"/>
                </w:rPr>
                <m:t>WT</m:t>
              </m:r>
            </m:e>
            <m:sub>
              <m:r>
                <w:rPr>
                  <w:rFonts w:ascii="Cambria Math" w:hAnsi="Cambria Math" w:cs="Times New Roman"/>
                </w:rPr>
                <m:t>D,i</m:t>
              </m:r>
            </m:sub>
          </m:sSub>
          <m:r>
            <w:rPr>
              <w:rFonts w:ascii="Cambria Math" w:hAnsi="Cambria Math" w:cs="Times New Roman"/>
            </w:rPr>
            <m:t>=</m:t>
          </m:r>
          <m:d>
            <m:dPr>
              <m:sepChr m:val="−"/>
              <m:ctrlPr>
                <w:rPr>
                  <w:rFonts w:ascii="Cambria Math" w:hAnsi="Cambria Math" w:cs="Times New Roman"/>
                </w:rPr>
              </m:ctrlPr>
            </m:dPr>
            <m:e>
              <m:r>
                <w:rPr>
                  <w:rFonts w:ascii="Cambria Math" w:hAnsi="Cambria Math" w:cs="Times New Roman"/>
                </w:rPr>
                <m:t>1</m:t>
              </m:r>
            </m:e>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k(i)</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m:rPr>
              <m:sty m:val="p"/>
            </m:rPr>
            <w:rPr>
              <w:rFonts w:ascii="Times New Roman" w:hAnsi="Times New Roman" w:cs="Times New Roman"/>
            </w:rPr>
            <w:br/>
          </m:r>
        </m:oMath>
      </m:oMathPara>
    </w:p>
    <w:p w14:paraId="1E635534"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Therefore:</w:t>
      </w:r>
    </w:p>
    <w:p w14:paraId="63C87A1D" w14:textId="42015DA4" w:rsidR="004F2DBB" w:rsidRPr="004F2DBB" w:rsidRDefault="005557F5" w:rsidP="004F2DBB">
      <w:pP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D,i</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WT</m:t>
              </m:r>
            </m:e>
            <m:sub>
              <m:r>
                <w:rPr>
                  <w:rFonts w:ascii="Cambria Math" w:hAnsi="Cambria Math" w:cs="Times New Roman"/>
                </w:rPr>
                <m:t>D,i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m:rPr>
              <m:sty m:val="p"/>
            </m:rPr>
            <w:rPr>
              <w:rFonts w:ascii="Times New Roman" w:hAnsi="Times New Roman" w:cs="Times New Roman"/>
            </w:rPr>
            <w:br/>
          </m:r>
        </m:oMath>
      </m:oMathPara>
    </w:p>
    <w:p w14:paraId="1D019CA7" w14:textId="36EBB660" w:rsidR="004F2DBB" w:rsidRPr="004F2DBB" w:rsidRDefault="004F2DBB" w:rsidP="004F2DBB">
      <w:pPr>
        <w:rPr>
          <w:rFonts w:ascii="Times New Roman" w:hAnsi="Times New Roman" w:cs="Times New Roman"/>
        </w:rPr>
      </w:pPr>
      <w:r w:rsidRPr="004F2DBB">
        <w:rPr>
          <w:rFonts w:ascii="Times New Roman" w:hAnsi="Times New Roman" w:cs="Times New Roman"/>
          <w:lang w:val="en-US"/>
        </w:rPr>
        <w:t xml:space="preserve">The MP component is redistributed to the materially recycled product outputs using the same recyclable-mass weights as in Eq. </w:t>
      </w:r>
      <w:r w:rsidRPr="004F2DBB">
        <w:rPr>
          <w:rFonts w:ascii="Times New Roman" w:hAnsi="Times New Roman" w:cs="Times New Roman"/>
        </w:rPr>
        <w:t>(</w:t>
      </w:r>
      <w:r w:rsidR="00922E17">
        <w:rPr>
          <w:rFonts w:ascii="Times New Roman" w:hAnsi="Times New Roman" w:cs="Times New Roman"/>
        </w:rPr>
        <w:t>7</w:t>
      </w:r>
      <w:r w:rsidRPr="004F2DBB">
        <w:rPr>
          <w:rFonts w:ascii="Times New Roman" w:hAnsi="Times New Roman" w:cs="Times New Roman"/>
        </w:rPr>
        <w:t>):</w:t>
      </w:r>
    </w:p>
    <w:p w14:paraId="61E37EA5" w14:textId="12B8B5B7" w:rsidR="004F2DBB" w:rsidRPr="004F2DBB" w:rsidRDefault="004F2DBB" w:rsidP="004F2DBB">
      <w:pPr>
        <w:rPr>
          <w:rFonts w:ascii="Times New Roman" w:hAnsi="Times New Roman" w:cs="Times New Roman"/>
        </w:rPr>
      </w:pPr>
      <m:oMathPara>
        <m:oMath>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D,j</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D,i</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num>
            <m:den>
              <m:nary>
                <m:naryPr>
                  <m:chr m:val="∑"/>
                  <m:limLoc m:val="undOvr"/>
                  <m:grow m:val="1"/>
                  <m:supHide m:val="1"/>
                  <m:ctrlPr>
                    <w:rPr>
                      <w:rFonts w:ascii="Cambria Math" w:hAnsi="Cambria Math" w:cs="Times New Roman"/>
                    </w:rPr>
                  </m:ctrlPr>
                </m:naryPr>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r>
                    <w:rPr>
                      <w:rFonts w:ascii="Cambria Math" w:hAnsi="Cambria Math" w:cs="Times New Roman"/>
                    </w:rPr>
                    <m:t>∈</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
                    <m:sSubPr>
                      <m:ctrlPr>
                        <w:rPr>
                          <w:rFonts w:ascii="Cambria Math" w:hAnsi="Cambria Math" w:cs="Times New Roman"/>
                        </w:rPr>
                      </m:ctrlPr>
                    </m:sSubPr>
                    <m:e>
                      <m:r>
                        <w:rPr>
                          <w:rFonts w:ascii="Cambria Math" w:hAnsi="Cambria Math" w:cs="Times New Roman"/>
                        </w:rPr>
                        <m:t>m</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e>
              </m:nary>
              <m:sSub>
                <m:sSubPr>
                  <m:ctrlPr>
                    <w:rPr>
                      <w:rFonts w:ascii="Cambria Math" w:hAnsi="Cambria Math" w:cs="Times New Roman"/>
                    </w:rPr>
                  </m:ctrlPr>
                </m:sSubPr>
                <m:e>
                  <m:r>
                    <w:rPr>
                      <w:rFonts w:ascii="Cambria Math" w:hAnsi="Cambria Math" w:cs="Times New Roman"/>
                    </w:rPr>
                    <m:t>r</m:t>
                  </m:r>
                </m:e>
                <m:sub>
                  <m:sSup>
                    <m:sSupPr>
                      <m:ctrlPr>
                        <w:rPr>
                          <w:rFonts w:ascii="Cambria Math" w:hAnsi="Cambria Math" w:cs="Times New Roman"/>
                        </w:rPr>
                      </m:ctrlPr>
                    </m:sSupPr>
                    <m:e>
                      <m:r>
                        <w:rPr>
                          <w:rFonts w:ascii="Cambria Math" w:hAnsi="Cambria Math" w:cs="Times New Roman"/>
                        </w:rPr>
                        <m:t>j</m:t>
                      </m:r>
                    </m:e>
                    <m:sup>
                      <m:r>
                        <m:rPr>
                          <m:sty m:val="p"/>
                        </m:rPr>
                        <w:rPr>
                          <w:rFonts w:ascii="Cambria Math" w:hAnsi="Cambria Math" w:cs="Times New Roman"/>
                        </w:rPr>
                        <m:t>'</m:t>
                      </m:r>
                    </m:sup>
                  </m:sSup>
                </m:sub>
              </m:sSub>
            </m:den>
          </m:f>
          <m:r>
            <m:rPr>
              <m:sty m:val="p"/>
            </m:rPr>
            <w:rPr>
              <w:rFonts w:ascii="Times New Roman" w:hAnsi="Times New Roman" w:cs="Times New Roman"/>
            </w:rPr>
            <w:br/>
          </m:r>
        </m:oMath>
      </m:oMathPara>
    </w:p>
    <w:p w14:paraId="6F7E60D2"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Summing over all materially recycled outputs yields:</w:t>
      </w:r>
    </w:p>
    <w:p w14:paraId="5E55532C" w14:textId="69446222"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r>
                <m:rPr>
                  <m:sty m:val="p"/>
                </m:rPr>
                <w:rPr>
                  <w:rFonts w:ascii="Cambria Math" w:hAnsi="Cambria Math" w:cs="Times New Roman"/>
                </w:rPr>
                <m:t>Δ</m:t>
              </m:r>
            </m:e>
          </m:nary>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D,j</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D,i</m:t>
              </m:r>
            </m:sub>
          </m:sSub>
          <m:r>
            <m:rPr>
              <m:sty m:val="p"/>
            </m:rPr>
            <w:rPr>
              <w:rFonts w:ascii="Times New Roman" w:hAnsi="Times New Roman" w:cs="Times New Roman"/>
            </w:rPr>
            <w:br/>
          </m:r>
        </m:oMath>
      </m:oMathPara>
    </w:p>
    <w:p w14:paraId="0A6494A2"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Thus:</w:t>
      </w:r>
    </w:p>
    <w:p w14:paraId="4FA6AF91" w14:textId="468B619A"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r>
                <m:rPr>
                  <m:sty m:val="p"/>
                </m:rPr>
                <w:rPr>
                  <w:rFonts w:ascii="Cambria Math" w:hAnsi="Cambria Math" w:cs="Times New Roman"/>
                </w:rPr>
                <m:t>Δ</m:t>
              </m:r>
            </m:e>
          </m:nary>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D,j</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WT</m:t>
              </m:r>
            </m:e>
            <m:sub>
              <m:r>
                <w:rPr>
                  <w:rFonts w:ascii="Cambria Math" w:hAnsi="Cambria Math" w:cs="Times New Roman"/>
                </w:rPr>
                <m:t>D,i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m:rPr>
              <m:sty m:val="p"/>
            </m:rPr>
            <w:rPr>
              <w:rFonts w:ascii="Times New Roman" w:hAnsi="Times New Roman" w:cs="Times New Roman"/>
            </w:rPr>
            <w:br/>
          </m:r>
        </m:oMath>
      </m:oMathPara>
    </w:p>
    <w:p w14:paraId="0744E05B" w14:textId="77777777" w:rsidR="00EF5823" w:rsidRDefault="00EF5823" w:rsidP="00EF5823">
      <w:pPr>
        <w:rPr>
          <w:rFonts w:ascii="Times New Roman" w:hAnsi="Times New Roman" w:cs="Times New Roman"/>
          <w:lang w:val="en-US"/>
        </w:rPr>
      </w:pPr>
      <w:r w:rsidRPr="00EF5823">
        <w:rPr>
          <w:rFonts w:ascii="Times New Roman" w:hAnsi="Times New Roman" w:cs="Times New Roman"/>
          <w:i/>
          <w:iCs/>
          <w:lang w:val="en-US"/>
        </w:rPr>
        <w:t>Special case:</w:t>
      </w:r>
      <w:r w:rsidRPr="00EF5823">
        <w:rPr>
          <w:rFonts w:ascii="Times New Roman" w:hAnsi="Times New Roman" w:cs="Times New Roman"/>
          <w:lang w:val="en-US"/>
        </w:rPr>
        <w:t xml:space="preserve"> P</w:t>
      </w:r>
      <w:r w:rsidRPr="00EF5823">
        <w:rPr>
          <w:rFonts w:ascii="Times New Roman" w:hAnsi="Times New Roman" w:cs="Times New Roman"/>
          <w:vertAlign w:val="subscript"/>
          <w:lang w:val="en-US"/>
        </w:rPr>
        <w:t>i</w:t>
      </w:r>
      <w:r w:rsidRPr="00EF5823">
        <w:rPr>
          <w:rFonts w:ascii="Times New Roman" w:hAnsi="Times New Roman" w:cs="Times New Roman"/>
          <w:lang w:val="en-US"/>
        </w:rPr>
        <w:t xml:space="preserve"> = </w:t>
      </w:r>
      <w:r w:rsidRPr="00EF5823">
        <w:rPr>
          <w:rFonts w:ascii="Cambria Math" w:hAnsi="Cambria Math" w:cs="Cambria Math"/>
          <w:lang w:val="en-US"/>
        </w:rPr>
        <w:t>∅</w:t>
      </w:r>
      <w:r w:rsidRPr="00EF5823">
        <w:rPr>
          <w:rFonts w:ascii="Times New Roman" w:hAnsi="Times New Roman" w:cs="Times New Roman"/>
          <w:lang w:val="en-US"/>
        </w:rPr>
        <w:t>. Where process i generates a residual stream and receives an attributed downstream disposal share D</w:t>
      </w:r>
      <w:r w:rsidRPr="00EF5823">
        <w:rPr>
          <w:rFonts w:ascii="Times New Roman" w:hAnsi="Times New Roman" w:cs="Times New Roman"/>
          <w:vertAlign w:val="subscript"/>
          <w:lang w:val="en-US"/>
        </w:rPr>
        <w:t>i</w:t>
      </w:r>
      <w:r w:rsidRPr="00EF5823">
        <w:rPr>
          <w:rFonts w:ascii="Times New Roman" w:hAnsi="Times New Roman" w:cs="Times New Roman"/>
          <w:lang w:val="en-US"/>
        </w:rPr>
        <w:t xml:space="preserve">, but no materially recycled product output exists for process i (Pi = </w:t>
      </w:r>
      <w:r w:rsidRPr="00EF5823">
        <w:rPr>
          <w:rFonts w:ascii="Cambria Math" w:hAnsi="Cambria Math" w:cs="Cambria Math"/>
          <w:lang w:val="en-US"/>
        </w:rPr>
        <w:t>∅</w:t>
      </w:r>
      <w:r w:rsidRPr="00EF5823">
        <w:rPr>
          <w:rFonts w:ascii="Times New Roman" w:hAnsi="Times New Roman" w:cs="Times New Roman"/>
          <w:lang w:val="en-US"/>
        </w:rPr>
        <w:t>), MP</w:t>
      </w:r>
      <w:r w:rsidRPr="00EF5823">
        <w:rPr>
          <w:rFonts w:ascii="Times New Roman" w:hAnsi="Times New Roman" w:cs="Times New Roman"/>
          <w:vertAlign w:val="subscript"/>
          <w:lang w:val="en-US"/>
        </w:rPr>
        <w:t xml:space="preserve">D,i </w:t>
      </w:r>
      <w:r w:rsidRPr="00EF5823">
        <w:rPr>
          <w:rFonts w:ascii="Times New Roman" w:hAnsi="Times New Roman" w:cs="Times New Roman"/>
          <w:lang w:val="en-US"/>
        </w:rPr>
        <w:t>is not redistributed via Eq. (7). Consistent with Step 4c and Eq. (SI 6), MP</w:t>
      </w:r>
      <w:r w:rsidRPr="00EF5823">
        <w:rPr>
          <w:rFonts w:ascii="Times New Roman" w:hAnsi="Times New Roman" w:cs="Times New Roman"/>
          <w:vertAlign w:val="subscript"/>
          <w:lang w:val="en-US"/>
        </w:rPr>
        <w:t xml:space="preserve">D,i </w:t>
      </w:r>
      <w:r w:rsidRPr="00EF5823">
        <w:rPr>
          <w:rFonts w:ascii="Times New Roman" w:hAnsi="Times New Roman" w:cs="Times New Roman"/>
          <w:lang w:val="en-US"/>
        </w:rPr>
        <w:t>is instead attributed directly to WT:</w:t>
      </w:r>
    </w:p>
    <w:p w14:paraId="50196BEE" w14:textId="6F9FDE57" w:rsidR="00EF5823" w:rsidRPr="00EF5823" w:rsidRDefault="00EF5823" w:rsidP="00EF5823">
      <w:pPr>
        <w:rPr>
          <w:rFonts w:ascii="Times New Roman" w:eastAsiaTheme="minorEastAsia" w:hAnsi="Times New Roman" w:cs="Times New Roman"/>
          <w:lang w:val="en-US"/>
        </w:rPr>
      </w:pPr>
      <m:oMathPara>
        <m:oMath>
          <m:r>
            <w:rPr>
              <w:rFonts w:ascii="Cambria Math" w:hAnsi="Cambria Math" w:cs="Times New Roman"/>
              <w:lang w:val="en-US"/>
            </w:rPr>
            <w:lastRenderedPageBreak/>
            <m:t>WTD,</m:t>
          </m:r>
          <m:sSup>
            <m:sSupPr>
              <m:ctrlPr>
                <w:rPr>
                  <w:rFonts w:ascii="Cambria Math" w:hAnsi="Cambria Math" w:cs="Times New Roman"/>
                  <w:i/>
                  <w:lang w:val="en-US"/>
                </w:rPr>
              </m:ctrlPr>
            </m:sSupPr>
            <m:e>
              <m:r>
                <w:rPr>
                  <w:rFonts w:ascii="Cambria Math" w:hAnsi="Cambria Math" w:cs="Times New Roman"/>
                  <w:lang w:val="en-US"/>
                </w:rPr>
                <m:t>i</m:t>
              </m:r>
            </m:e>
            <m:sup>
              <m:r>
                <w:rPr>
                  <w:rFonts w:ascii="Cambria Math" w:hAnsi="Cambria Math" w:cs="Times New Roman"/>
                  <w:lang w:val="en-US"/>
                </w:rPr>
                <m:t>actual</m:t>
              </m:r>
            </m:sup>
          </m:sSup>
          <m:r>
            <w:rPr>
              <w:rFonts w:ascii="Cambria Math" w:hAnsi="Cambria Math" w:cs="Times New Roman"/>
              <w:lang w:val="en-US"/>
            </w:rPr>
            <m:t>= MPD,i + WTD,i = Di</m:t>
          </m:r>
        </m:oMath>
      </m:oMathPara>
    </w:p>
    <w:p w14:paraId="1BD4E014" w14:textId="45E52E82" w:rsidR="00EF5823" w:rsidRPr="00EF5823" w:rsidRDefault="00EF5823" w:rsidP="00EF5823">
      <w:pPr>
        <w:rPr>
          <w:rFonts w:ascii="Times New Roman" w:hAnsi="Times New Roman" w:cs="Times New Roman"/>
          <w:lang w:val="en-US"/>
        </w:rPr>
      </w:pPr>
      <w:r w:rsidRPr="00EF5823">
        <w:rPr>
          <w:rFonts w:ascii="Times New Roman" w:hAnsi="Times New Roman" w:cs="Times New Roman"/>
          <w:lang w:val="en-US"/>
        </w:rPr>
        <w:t xml:space="preserve">The downstream-treatment burden attributed to material process i is therefore allocated exactly once to WT in this case, and the identity </w:t>
      </w:r>
      <w:r w:rsidRPr="00EF5823">
        <w:rPr>
          <w:rFonts w:ascii="Times New Roman" w:hAnsi="Times New Roman" w:cs="Times New Roman"/>
        </w:rPr>
        <w:t>Δ</w:t>
      </w:r>
      <w:r w:rsidRPr="00EF5823">
        <w:rPr>
          <w:rFonts w:ascii="Times New Roman" w:hAnsi="Times New Roman" w:cs="Times New Roman"/>
          <w:lang w:val="en-US"/>
        </w:rPr>
        <w:t>MP</w:t>
      </w:r>
      <w:r w:rsidRPr="00EF5823">
        <w:rPr>
          <w:rFonts w:ascii="Times New Roman" w:hAnsi="Times New Roman" w:cs="Times New Roman"/>
          <w:vertAlign w:val="subscript"/>
          <w:lang w:val="en-US"/>
        </w:rPr>
        <w:t xml:space="preserve">D,j </w:t>
      </w:r>
      <w:r w:rsidRPr="00EF5823">
        <w:rPr>
          <w:rFonts w:ascii="Times New Roman" w:hAnsi="Times New Roman" w:cs="Times New Roman"/>
          <w:lang w:val="en-US"/>
        </w:rPr>
        <w:t>(redistributed) = 0 for all j holds trivially since P</w:t>
      </w:r>
      <w:r w:rsidRPr="00EF5823">
        <w:rPr>
          <w:rFonts w:ascii="Times New Roman" w:hAnsi="Times New Roman" w:cs="Times New Roman"/>
          <w:vertAlign w:val="subscript"/>
          <w:lang w:val="en-US"/>
        </w:rPr>
        <w:t>i</w:t>
      </w:r>
      <w:r w:rsidRPr="00EF5823">
        <w:rPr>
          <w:rFonts w:ascii="Times New Roman" w:hAnsi="Times New Roman" w:cs="Times New Roman"/>
          <w:lang w:val="en-US"/>
        </w:rPr>
        <w:t xml:space="preserve"> = </w:t>
      </w:r>
      <w:r w:rsidRPr="00EF5823">
        <w:rPr>
          <w:rFonts w:ascii="Cambria Math" w:hAnsi="Cambria Math" w:cs="Cambria Math"/>
          <w:lang w:val="en-US"/>
        </w:rPr>
        <w:t>∅</w:t>
      </w:r>
      <w:r w:rsidRPr="00EF5823">
        <w:rPr>
          <w:rFonts w:ascii="Times New Roman" w:hAnsi="Times New Roman" w:cs="Times New Roman"/>
          <w:lang w:val="en-US"/>
        </w:rPr>
        <w:t xml:space="preserve">. The general case Pi ≠ </w:t>
      </w:r>
      <w:r w:rsidRPr="00EF5823">
        <w:rPr>
          <w:rFonts w:ascii="Cambria Math" w:hAnsi="Cambria Math" w:cs="Cambria Math"/>
          <w:lang w:val="en-US"/>
        </w:rPr>
        <w:t>∅</w:t>
      </w:r>
      <w:r w:rsidRPr="00EF5823">
        <w:rPr>
          <w:rFonts w:ascii="Times New Roman" w:hAnsi="Times New Roman" w:cs="Times New Roman"/>
          <w:lang w:val="en-US"/>
        </w:rPr>
        <w:t xml:space="preserve"> is treated below.</w:t>
      </w:r>
    </w:p>
    <w:p w14:paraId="00ACEFAC" w14:textId="7B8AEDE2" w:rsidR="000433CC" w:rsidRPr="004F2DBB" w:rsidRDefault="004F2DBB" w:rsidP="000433CC">
      <w:pPr>
        <w:rPr>
          <w:rFonts w:ascii="Times New Roman" w:hAnsi="Times New Roman" w:cs="Times New Roman"/>
          <w:lang w:val="en-US"/>
        </w:rPr>
      </w:pPr>
      <w:r w:rsidRPr="004F2DBB">
        <w:rPr>
          <w:rFonts w:ascii="Times New Roman" w:hAnsi="Times New Roman" w:cs="Times New Roman"/>
          <w:lang w:val="en-US"/>
        </w:rPr>
        <w:t xml:space="preserve">The downstream-treatment burden attributed to material process </w:t>
      </w:r>
      <m:oMath>
        <m:r>
          <w:rPr>
            <w:rFonts w:ascii="Cambria Math" w:hAnsi="Cambria Math" w:cs="Times New Roman"/>
          </w:rPr>
          <m:t>i</m:t>
        </m:r>
      </m:oMath>
      <w:r w:rsidR="001C5BCD" w:rsidRPr="001C5BCD">
        <w:rPr>
          <w:rFonts w:ascii="Times New Roman" w:eastAsiaTheme="minorEastAsia" w:hAnsi="Times New Roman" w:cs="Times New Roman"/>
          <w:lang w:val="en-US"/>
        </w:rPr>
        <w:t xml:space="preserve"> </w:t>
      </w:r>
      <w:r w:rsidRPr="004F2DBB">
        <w:rPr>
          <w:rFonts w:ascii="Times New Roman" w:hAnsi="Times New Roman" w:cs="Times New Roman"/>
          <w:lang w:val="en-US"/>
        </w:rPr>
        <w:t>is therefore allocated exactly once across MP and WT</w:t>
      </w:r>
      <w:r w:rsidR="000433CC" w:rsidRPr="004F2DBB">
        <w:rPr>
          <w:rFonts w:ascii="Times New Roman" w:hAnsi="Times New Roman" w:cs="Times New Roman"/>
          <w:lang w:val="en-US"/>
        </w:rPr>
        <w:t>.</w:t>
      </w:r>
    </w:p>
    <w:p w14:paraId="057351FC" w14:textId="77777777" w:rsidR="000433CC" w:rsidRPr="000433CC" w:rsidRDefault="000433CC" w:rsidP="000F123F">
      <w:pPr>
        <w:pStyle w:val="berschrift4"/>
        <w:rPr>
          <w:lang w:val="en-US"/>
        </w:rPr>
      </w:pPr>
      <w:r w:rsidRPr="000433CC">
        <w:rPr>
          <w:lang w:val="en-US"/>
        </w:rPr>
        <w:t>A-6.2.6 Theorem: System-level summation rule</w:t>
      </w:r>
    </w:p>
    <w:p w14:paraId="7F0CB747" w14:textId="3427ABEF" w:rsidR="004F2DBB" w:rsidRPr="002845BE" w:rsidRDefault="004F2DBB" w:rsidP="004F2DBB">
      <w:pPr>
        <w:rPr>
          <w:rFonts w:ascii="Times New Roman" w:hAnsi="Times New Roman" w:cs="Times New Roman"/>
          <w:lang w:val="en-US"/>
        </w:rPr>
      </w:pPr>
      <w:r w:rsidRPr="002845BE">
        <w:rPr>
          <w:rFonts w:ascii="Times New Roman" w:hAnsi="Times New Roman" w:cs="Times New Roman"/>
          <w:lang w:val="en-US"/>
        </w:rPr>
        <w:t xml:space="preserve">Theorem. For a recycling system comprising physically delimited material processes </w:t>
      </w:r>
      <m:oMath>
        <m:r>
          <w:rPr>
            <w:rFonts w:ascii="Cambria Math" w:hAnsi="Cambria Math" w:cs="Times New Roman"/>
          </w:rPr>
          <m:t>i</m:t>
        </m:r>
        <m:r>
          <w:rPr>
            <w:rFonts w:ascii="Cambria Math" w:hAnsi="Cambria Math" w:cs="Times New Roman"/>
            <w:lang w:val="en-US"/>
          </w:rPr>
          <m:t>∈</m:t>
        </m:r>
        <m:sSub>
          <m:sSubPr>
            <m:ctrlPr>
              <w:rPr>
                <w:rFonts w:ascii="Cambria Math" w:hAnsi="Cambria Math" w:cs="Times New Roman"/>
              </w:rPr>
            </m:ctrlPr>
          </m:sSubPr>
          <m:e>
            <m:r>
              <m:rPr>
                <m:scr m:val="script"/>
              </m:rPr>
              <w:rPr>
                <w:rFonts w:ascii="Cambria Math" w:hAnsi="Cambria Math" w:cs="Times New Roman"/>
                <w:lang w:val="en-US"/>
              </w:rPr>
              <m:t>I</m:t>
            </m:r>
          </m:e>
          <m:sub>
            <m:r>
              <m:rPr>
                <m:sty m:val="p"/>
              </m:rPr>
              <w:rPr>
                <w:rFonts w:ascii="Cambria Math" w:hAnsi="Cambria Math" w:cs="Times New Roman"/>
                <w:lang w:val="en-US"/>
              </w:rPr>
              <m:t>M</m:t>
            </m:r>
          </m:sub>
        </m:sSub>
      </m:oMath>
      <w:r w:rsidR="001C5BCD" w:rsidRPr="001C5BCD">
        <w:rPr>
          <w:rFonts w:ascii="Times New Roman" w:eastAsiaTheme="minorEastAsia" w:hAnsi="Times New Roman" w:cs="Times New Roman"/>
          <w:lang w:val="en-US"/>
        </w:rPr>
        <w:t xml:space="preserve"> </w:t>
      </w:r>
      <w:r w:rsidRPr="002845BE">
        <w:rPr>
          <w:rFonts w:ascii="Times New Roman" w:hAnsi="Times New Roman" w:cs="Times New Roman"/>
          <w:lang w:val="en-US"/>
        </w:rPr>
        <w:t>and a downstream WtE facility, the total observed internal burden is exhaustively partitioned across MP, WT, and EP:</w:t>
      </w:r>
    </w:p>
    <w:p w14:paraId="25E00E23" w14:textId="1F67A053"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d>
                <m:dPr>
                  <m:begChr m:val="["/>
                  <m:endChr m:val="]"/>
                  <m:ctrlPr>
                    <w:rPr>
                      <w:rFonts w:ascii="Cambria Math" w:hAnsi="Cambria Math" w:cs="Times New Roman"/>
                    </w:rPr>
                  </m:ctrlPr>
                </m:dPr>
                <m:e>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total</m:t>
                      </m:r>
                    </m:sup>
                  </m:sSubSup>
                </m:e>
              </m:d>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1F8B2B8F" w14:textId="3ABB4938" w:rsidR="004F2DBB" w:rsidRPr="002845BE" w:rsidRDefault="004F2DBB" w:rsidP="004F2DBB">
      <w:pPr>
        <w:rPr>
          <w:rFonts w:ascii="Times New Roman" w:hAnsi="Times New Roman" w:cs="Times New Roman"/>
          <w:lang w:val="en-US"/>
        </w:rPr>
      </w:pPr>
      <w:r w:rsidRPr="002845BE">
        <w:rPr>
          <w:rFonts w:ascii="Times New Roman" w:hAnsi="Times New Roman" w:cs="Times New Roman"/>
          <w:lang w:val="en-US"/>
        </w:rPr>
        <w:t xml:space="preserve">Proof. For each material process </w:t>
      </w:r>
      <m:oMath>
        <m:r>
          <w:rPr>
            <w:rFonts w:ascii="Cambria Math" w:hAnsi="Cambria Math" w:cs="Times New Roman"/>
          </w:rPr>
          <m:t>i</m:t>
        </m:r>
      </m:oMath>
      <w:r w:rsidRPr="002845BE">
        <w:rPr>
          <w:rFonts w:ascii="Times New Roman" w:hAnsi="Times New Roman" w:cs="Times New Roman"/>
          <w:lang w:val="en-US"/>
        </w:rPr>
        <w:t>, Lemma 3 establishes that the internal process burden is fully partitioned between MP and WT:</w:t>
      </w:r>
    </w:p>
    <w:p w14:paraId="3912D46E" w14:textId="2F799360"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r>
                    <w:rPr>
                      <w:rFonts w:ascii="Cambria Math" w:hAnsi="Cambria Math" w:cs="Times New Roman"/>
                    </w:rPr>
                    <m:t>+</m:t>
                  </m:r>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j</m:t>
                      </m:r>
                    </m:sub>
                  </m:sSub>
                </m:e>
              </m:d>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int</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226C64BE" w14:textId="4A3D7E6B" w:rsidR="004F2DBB" w:rsidRPr="002845BE" w:rsidRDefault="004F2DBB" w:rsidP="004F2DBB">
      <w:pPr>
        <w:rPr>
          <w:rFonts w:ascii="Times New Roman" w:hAnsi="Times New Roman" w:cs="Times New Roman"/>
          <w:lang w:val="en-US"/>
        </w:rPr>
      </w:pPr>
      <w:r w:rsidRPr="002845BE">
        <w:rPr>
          <w:rFonts w:ascii="Times New Roman" w:hAnsi="Times New Roman" w:cs="Times New Roman"/>
          <w:lang w:val="en-US"/>
        </w:rPr>
        <w:t xml:space="preserve">Lemma 4 establishes that the downstream disposal share attributed to material process </w:t>
      </w:r>
      <m:oMath>
        <m:r>
          <w:rPr>
            <w:rFonts w:ascii="Cambria Math" w:hAnsi="Cambria Math" w:cs="Times New Roman"/>
          </w:rPr>
          <m:t>i</m:t>
        </m:r>
      </m:oMath>
      <w:r w:rsidR="001C5BCD" w:rsidRPr="001C5BCD">
        <w:rPr>
          <w:rFonts w:ascii="Times New Roman" w:eastAsiaTheme="minorEastAsia" w:hAnsi="Times New Roman" w:cs="Times New Roman"/>
          <w:lang w:val="en-US"/>
        </w:rPr>
        <w:t xml:space="preserve"> </w:t>
      </w:r>
      <w:r w:rsidRPr="002845BE">
        <w:rPr>
          <w:rFonts w:ascii="Times New Roman" w:hAnsi="Times New Roman" w:cs="Times New Roman"/>
          <w:lang w:val="en-US"/>
        </w:rPr>
        <w:t>is also fully partitioned into redistributed MP and WT:</w:t>
      </w:r>
    </w:p>
    <w:p w14:paraId="33618C44" w14:textId="31F6B698"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r>
                <m:rPr>
                  <m:sty m:val="p"/>
                </m:rPr>
                <w:rPr>
                  <w:rFonts w:ascii="Cambria Math" w:hAnsi="Cambria Math" w:cs="Times New Roman"/>
                </w:rPr>
                <m:t>Δ</m:t>
              </m:r>
            </m:e>
          </m:nary>
          <m:sSub>
            <m:sSubPr>
              <m:ctrlPr>
                <w:rPr>
                  <w:rFonts w:ascii="Cambria Math" w:hAnsi="Cambria Math" w:cs="Times New Roman"/>
                </w:rPr>
              </m:ctrlPr>
            </m:sSubPr>
            <m:e>
              <m:r>
                <m:rPr>
                  <m:sty m:val="p"/>
                </m:rPr>
                <w:rPr>
                  <w:rFonts w:ascii="Cambria Math" w:hAnsi="Cambria Math" w:cs="Times New Roman"/>
                </w:rPr>
                <m:t>MP</m:t>
              </m:r>
            </m:e>
            <m:sub>
              <m:r>
                <w:rPr>
                  <w:rFonts w:ascii="Cambria Math" w:hAnsi="Cambria Math" w:cs="Times New Roman"/>
                </w:rPr>
                <m:t>D,j</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WT</m:t>
              </m:r>
            </m:e>
            <m:sub>
              <m:r>
                <w:rPr>
                  <w:rFonts w:ascii="Cambria Math" w:hAnsi="Cambria Math" w:cs="Times New Roman"/>
                </w:rPr>
                <m:t>D,i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m:rPr>
              <m:sty m:val="p"/>
            </m:rPr>
            <w:rPr>
              <w:rFonts w:ascii="Times New Roman" w:hAnsi="Times New Roman" w:cs="Times New Roman"/>
            </w:rPr>
            <w:br/>
          </m:r>
        </m:oMath>
      </m:oMathPara>
    </w:p>
    <w:p w14:paraId="404ECBDE" w14:textId="4E7BB075" w:rsidR="004F2DBB" w:rsidRPr="002845BE" w:rsidRDefault="004F2DBB" w:rsidP="004F2DBB">
      <w:pPr>
        <w:rPr>
          <w:rFonts w:ascii="Times New Roman" w:hAnsi="Times New Roman" w:cs="Times New Roman"/>
          <w:lang w:val="en-US"/>
        </w:rPr>
      </w:pPr>
      <w:r w:rsidRPr="002845BE">
        <w:rPr>
          <w:rFonts w:ascii="Times New Roman" w:hAnsi="Times New Roman" w:cs="Times New Roman"/>
          <w:lang w:val="en-US"/>
        </w:rPr>
        <w:t xml:space="preserve">Adding both expressions, and using </w:t>
      </w:r>
      <m:oMath>
        <m:sSubSup>
          <m:sSubSupPr>
            <m:ctrlPr>
              <w:rPr>
                <w:rFonts w:ascii="Cambria Math" w:hAnsi="Cambria Math" w:cs="Times New Roman"/>
              </w:rPr>
            </m:ctrlPr>
          </m:sSubSupPr>
          <m:e>
            <m:r>
              <m:rPr>
                <m:sty m:val="p"/>
              </m:rPr>
              <w:rPr>
                <w:rFonts w:ascii="Cambria Math" w:hAnsi="Cambria Math" w:cs="Times New Roman"/>
                <w:lang w:val="en-US"/>
              </w:rPr>
              <m:t>MP</m:t>
            </m:r>
          </m:e>
          <m:sub>
            <m:r>
              <w:rPr>
                <w:rFonts w:ascii="Cambria Math" w:hAnsi="Cambria Math" w:cs="Times New Roman"/>
              </w:rPr>
              <m:t>j</m:t>
            </m:r>
          </m:sub>
          <m:sup>
            <m:r>
              <m:rPr>
                <m:sty m:val="p"/>
              </m:rPr>
              <w:rPr>
                <w:rFonts w:ascii="Cambria Math" w:hAnsi="Cambria Math" w:cs="Times New Roman"/>
                <w:lang w:val="en-US"/>
              </w:rPr>
              <m:t>total</m:t>
            </m:r>
          </m:sup>
        </m:sSubSup>
        <m:r>
          <w:rPr>
            <w:rFonts w:ascii="Cambria Math" w:hAnsi="Cambria Math" w:cs="Times New Roman"/>
            <w:lang w:val="en-US"/>
          </w:rPr>
          <m:t>=</m:t>
        </m:r>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j</m:t>
            </m:r>
          </m:sub>
        </m:sSub>
        <m:r>
          <w:rPr>
            <w:rFonts w:ascii="Cambria Math" w:hAnsi="Cambria Math" w:cs="Times New Roman"/>
            <w:lang w:val="en-US"/>
          </w:rPr>
          <m:t>+</m:t>
        </m:r>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j</m:t>
            </m:r>
          </m:sub>
        </m:sSub>
        <m:r>
          <w:rPr>
            <w:rFonts w:ascii="Cambria Math" w:hAnsi="Cambria Math" w:cs="Times New Roman"/>
            <w:lang w:val="en-US"/>
          </w:rPr>
          <m:t>+</m:t>
        </m:r>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j</m:t>
            </m:r>
          </m:sub>
        </m:sSub>
      </m:oMath>
      <w:r w:rsidRPr="002845BE">
        <w:rPr>
          <w:rFonts w:ascii="Times New Roman" w:hAnsi="Times New Roman" w:cs="Times New Roman"/>
          <w:lang w:val="en-US"/>
        </w:rPr>
        <w:t xml:space="preserve">and </w:t>
      </w:r>
      <m:oMath>
        <m:sSubSup>
          <m:sSubSupPr>
            <m:ctrlPr>
              <w:rPr>
                <w:rFonts w:ascii="Cambria Math" w:hAnsi="Cambria Math" w:cs="Times New Roman"/>
              </w:rPr>
            </m:ctrlPr>
          </m:sSubSupPr>
          <m:e>
            <m:r>
              <m:rPr>
                <m:sty m:val="p"/>
              </m:rPr>
              <w:rPr>
                <w:rFonts w:ascii="Cambria Math" w:hAnsi="Cambria Math" w:cs="Times New Roman"/>
                <w:lang w:val="en-US"/>
              </w:rPr>
              <m:t>WT</m:t>
            </m:r>
          </m:e>
          <m:sub>
            <m:r>
              <w:rPr>
                <w:rFonts w:ascii="Cambria Math" w:hAnsi="Cambria Math" w:cs="Times New Roman"/>
              </w:rPr>
              <m:t>i</m:t>
            </m:r>
          </m:sub>
          <m:sup>
            <m:r>
              <m:rPr>
                <m:sty m:val="p"/>
              </m:rPr>
              <w:rPr>
                <w:rFonts w:ascii="Cambria Math" w:hAnsi="Cambria Math" w:cs="Times New Roman"/>
                <w:lang w:val="en-US"/>
              </w:rPr>
              <m:t>total</m:t>
            </m:r>
          </m:sup>
        </m:sSubSup>
        <m:r>
          <w:rPr>
            <w:rFonts w:ascii="Cambria Math" w:hAnsi="Cambria Math" w:cs="Times New Roman"/>
            <w:lang w:val="en-US"/>
          </w:rPr>
          <m:t>=</m:t>
        </m:r>
        <m:sSubSup>
          <m:sSubSupPr>
            <m:ctrlPr>
              <w:rPr>
                <w:rFonts w:ascii="Cambria Math" w:hAnsi="Cambria Math" w:cs="Times New Roman"/>
              </w:rPr>
            </m:ctrlPr>
          </m:sSubSupPr>
          <m:e>
            <m:r>
              <m:rPr>
                <m:sty m:val="p"/>
              </m:rPr>
              <w:rPr>
                <w:rFonts w:ascii="Cambria Math" w:hAnsi="Cambria Math" w:cs="Times New Roman"/>
                <w:lang w:val="en-US"/>
              </w:rPr>
              <m:t>WT</m:t>
            </m:r>
          </m:e>
          <m:sub>
            <m:r>
              <w:rPr>
                <w:rFonts w:ascii="Cambria Math" w:hAnsi="Cambria Math" w:cs="Times New Roman"/>
              </w:rPr>
              <m:t>i</m:t>
            </m:r>
          </m:sub>
          <m:sup>
            <m:r>
              <m:rPr>
                <m:sty m:val="p"/>
              </m:rPr>
              <w:rPr>
                <w:rFonts w:ascii="Cambria Math" w:hAnsi="Cambria Math" w:cs="Times New Roman"/>
                <w:lang w:val="en-US"/>
              </w:rPr>
              <m:t>int</m:t>
            </m:r>
          </m:sup>
        </m:sSubSup>
        <m:r>
          <w:rPr>
            <w:rFonts w:ascii="Cambria Math" w:hAnsi="Cambria Math" w:cs="Times New Roman"/>
            <w:lang w:val="en-US"/>
          </w:rPr>
          <m:t>+</m:t>
        </m:r>
        <m:sSub>
          <m:sSubPr>
            <m:ctrlPr>
              <w:rPr>
                <w:rFonts w:ascii="Cambria Math" w:hAnsi="Cambria Math" w:cs="Times New Roman"/>
              </w:rPr>
            </m:ctrlPr>
          </m:sSubPr>
          <m:e>
            <m:r>
              <m:rPr>
                <m:sty m:val="p"/>
              </m:rPr>
              <w:rPr>
                <w:rFonts w:ascii="Cambria Math" w:hAnsi="Cambria Math" w:cs="Times New Roman"/>
                <w:lang w:val="en-US"/>
              </w:rPr>
              <m:t>WT</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i</m:t>
            </m:r>
          </m:sub>
        </m:sSub>
      </m:oMath>
      <w:r w:rsidRPr="002845BE">
        <w:rPr>
          <w:rFonts w:ascii="Times New Roman" w:hAnsi="Times New Roman" w:cs="Times New Roman"/>
          <w:lang w:val="en-US"/>
        </w:rPr>
        <w:t>, yields:</w:t>
      </w:r>
    </w:p>
    <w:p w14:paraId="29EFE236" w14:textId="2F721A1C"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total</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r>
            <m:rPr>
              <m:sty m:val="p"/>
            </m:rPr>
            <w:rPr>
              <w:rFonts w:ascii="Times New Roman" w:hAnsi="Times New Roman" w:cs="Times New Roman"/>
            </w:rPr>
            <w:br/>
          </m:r>
        </m:oMath>
      </m:oMathPara>
    </w:p>
    <w:p w14:paraId="72C5EDEF"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Summing this identity across all material processes:</w:t>
      </w:r>
    </w:p>
    <w:p w14:paraId="2E45CC22" w14:textId="5701B5BB"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d>
                <m:dPr>
                  <m:begChr m:val="["/>
                  <m:endChr m:val="]"/>
                  <m:ctrlPr>
                    <w:rPr>
                      <w:rFonts w:ascii="Cambria Math" w:hAnsi="Cambria Math" w:cs="Times New Roman"/>
                    </w:rPr>
                  </m:ctrlPr>
                </m:dPr>
                <m:e>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total</m:t>
                      </m:r>
                    </m:sup>
                  </m:sSubSup>
                </m:e>
              </m:d>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e>
          </m:nary>
          <m:r>
            <m:rPr>
              <m:sty m:val="p"/>
            </m:rPr>
            <w:rPr>
              <w:rFonts w:ascii="Times New Roman" w:hAnsi="Times New Roman" w:cs="Times New Roman"/>
            </w:rPr>
            <w:br/>
          </m:r>
        </m:oMath>
      </m:oMathPara>
    </w:p>
    <w:p w14:paraId="46B4F3D1"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By Lemma 4:</w:t>
      </w:r>
    </w:p>
    <w:p w14:paraId="26FA6CFF" w14:textId="2C7B09F0"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m:rPr>
              <m:sty m:val="p"/>
            </m:rPr>
            <w:rPr>
              <w:rFonts w:ascii="Times New Roman" w:hAnsi="Times New Roman" w:cs="Times New Roman"/>
            </w:rPr>
            <w:br/>
          </m:r>
        </m:oMath>
      </m:oMathPara>
    </w:p>
    <w:p w14:paraId="703444D5"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lastRenderedPageBreak/>
        <w:t>Therefore:</w:t>
      </w:r>
    </w:p>
    <w:p w14:paraId="20418330" w14:textId="4A1ABD20"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d>
                <m:dPr>
                  <m:begChr m:val="["/>
                  <m:endChr m:val="]"/>
                  <m:ctrlPr>
                    <w:rPr>
                      <w:rFonts w:ascii="Cambria Math" w:hAnsi="Cambria Math" w:cs="Times New Roman"/>
                    </w:rPr>
                  </m:ctrlPr>
                </m:dPr>
                <m:e>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total</m:t>
                      </m:r>
                    </m:sup>
                  </m:sSubSup>
                </m:e>
              </m:d>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m:rPr>
              <m:sty m:val="p"/>
            </m:rPr>
            <w:rPr>
              <w:rFonts w:ascii="Times New Roman" w:hAnsi="Times New Roman" w:cs="Times New Roman"/>
            </w:rPr>
            <w:br/>
          </m:r>
        </m:oMath>
      </m:oMathPara>
    </w:p>
    <w:p w14:paraId="0C5279D2"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The WtE facility balance is:</w:t>
      </w:r>
    </w:p>
    <w:p w14:paraId="5318154D" w14:textId="493F0B66"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m:rPr>
              <m:sty m:val="p"/>
            </m:rPr>
            <w:rPr>
              <w:rFonts w:ascii="Times New Roman" w:hAnsi="Times New Roman" w:cs="Times New Roman"/>
            </w:rPr>
            <w:br/>
          </m:r>
        </m:oMath>
      </m:oMathPara>
    </w:p>
    <w:p w14:paraId="5DF604A9" w14:textId="77777777" w:rsidR="004F2DBB" w:rsidRPr="004F2DBB" w:rsidRDefault="004F2DBB" w:rsidP="004F2DBB">
      <w:pPr>
        <w:rPr>
          <w:rFonts w:ascii="Times New Roman" w:hAnsi="Times New Roman" w:cs="Times New Roman"/>
        </w:rPr>
      </w:pPr>
      <w:r w:rsidRPr="004F2DBB">
        <w:rPr>
          <w:rFonts w:ascii="Times New Roman" w:hAnsi="Times New Roman" w:cs="Times New Roman"/>
        </w:rPr>
        <w:t>and thus:</w:t>
      </w:r>
    </w:p>
    <w:p w14:paraId="421DB17E" w14:textId="706EB0DE"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m:rPr>
              <m:sty m:val="p"/>
            </m:rPr>
            <w:rPr>
              <w:rFonts w:ascii="Times New Roman" w:hAnsi="Times New Roman" w:cs="Times New Roman"/>
            </w:rPr>
            <w:br/>
          </m:r>
        </m:oMath>
      </m:oMathPara>
    </w:p>
    <w:p w14:paraId="082F1069"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Adding this identity to the material-process balance gives:</w:t>
      </w:r>
    </w:p>
    <w:p w14:paraId="10953343" w14:textId="0287FD81" w:rsidR="004F2DBB" w:rsidRPr="004F2DBB" w:rsidRDefault="005557F5" w:rsidP="004F2DBB">
      <w:pPr>
        <w:rPr>
          <w:rFonts w:ascii="Times New Roman" w:hAnsi="Times New Roman" w:cs="Times New Roman"/>
        </w:rPr>
      </w:pPr>
      <m:oMathPara>
        <m:oMath>
          <m:m>
            <m:mPr>
              <m:plcHide m:val="1"/>
              <m:mcs>
                <m:mc>
                  <m:mcPr>
                    <m:count m:val="2"/>
                    <m:mcJc m:val="center"/>
                  </m:mcPr>
                </m:mc>
              </m:mcs>
              <m:ctrlPr>
                <w:rPr>
                  <w:rFonts w:ascii="Cambria Math" w:hAnsi="Cambria Math" w:cs="Times New Roman"/>
                </w:rPr>
              </m:ctrlPr>
            </m:mPr>
            <m:mr>
              <m:e/>
              <m:e>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d>
                      <m:dPr>
                        <m:begChr m:val="["/>
                        <m:endChr m:val="]"/>
                        <m:ctrlPr>
                          <w:rPr>
                            <w:rFonts w:ascii="Cambria Math" w:hAnsi="Cambria Math" w:cs="Times New Roman"/>
                          </w:rPr>
                        </m:ctrlPr>
                      </m:dPr>
                      <m:e>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total</m:t>
                            </m:r>
                          </m:sup>
                        </m:sSubSup>
                      </m:e>
                    </m:d>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e>
                </m:nary>
              </m:e>
            </m:mr>
            <m:mr>
              <m:e/>
              <m:e>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e>
            </m:mr>
            <m:mr>
              <m:e/>
              <m:e>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r>
                  <m:rPr>
                    <m:sty m:val="p"/>
                  </m:rPr>
                  <w:rPr>
                    <w:rFonts w:ascii="Cambria Math" w:hAnsi="Cambria Math" w:cs="Times New Roman"/>
                  </w:rPr>
                  <m:t>.</m:t>
                </m:r>
              </m:e>
            </m:mr>
          </m:m>
          <m:r>
            <m:rPr>
              <m:sty m:val="p"/>
            </m:rPr>
            <w:rPr>
              <w:rFonts w:ascii="Times New Roman" w:hAnsi="Times New Roman" w:cs="Times New Roman"/>
            </w:rPr>
            <w:br/>
          </m:r>
        </m:oMath>
      </m:oMathPara>
    </w:p>
    <w:p w14:paraId="46DC3DC6" w14:textId="77777777" w:rsidR="004F2DBB" w:rsidRDefault="004F2DBB" w:rsidP="004F2DBB">
      <w:pPr>
        <w:rPr>
          <w:rFonts w:ascii="Times New Roman" w:hAnsi="Times New Roman" w:cs="Times New Roman"/>
          <w:lang w:val="en-US"/>
        </w:rPr>
      </w:pPr>
      <w:r w:rsidRPr="004F2DBB">
        <w:rPr>
          <w:rFonts w:ascii="Times New Roman" w:hAnsi="Times New Roman" w:cs="Times New Roman"/>
          <w:lang w:val="en-US"/>
        </w:rPr>
        <w:t>Thus, all observed internal burdens of the coupled recycling and WtE system are allocated exactly once to MP, WT, or EP:</w:t>
      </w:r>
    </w:p>
    <w:p w14:paraId="3756D460" w14:textId="191E31A8" w:rsidR="001C5BCD" w:rsidRDefault="005557F5" w:rsidP="004F2DBB">
      <w:pPr>
        <w:rPr>
          <w:rFonts w:ascii="Times New Roman" w:hAnsi="Times New Roman" w:cs="Times New Roman"/>
          <w:lang w:val="en-US"/>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d>
                <m:dPr>
                  <m:begChr m:val="["/>
                  <m:endChr m:val="]"/>
                  <m:ctrlPr>
                    <w:rPr>
                      <w:rFonts w:ascii="Cambria Math" w:hAnsi="Cambria Math" w:cs="Times New Roman"/>
                    </w:rPr>
                  </m:ctrlPr>
                </m:dPr>
                <m:e>
                  <m:nary>
                    <m:naryPr>
                      <m:chr m:val="∑"/>
                      <m:limLoc m:val="undOvr"/>
                      <m:grow m:val="1"/>
                      <m:supHide m:val="1"/>
                      <m:ctrlPr>
                        <w:rPr>
                          <w:rFonts w:ascii="Cambria Math" w:hAnsi="Cambria Math" w:cs="Times New Roman"/>
                        </w:rPr>
                      </m:ctrlPr>
                    </m:naryPr>
                    <m:sub>
                      <m:r>
                        <w:rPr>
                          <w:rFonts w:ascii="Cambria Math" w:hAnsi="Cambria Math" w:cs="Times New Roman"/>
                        </w:rPr>
                        <m:t>j∈</m:t>
                      </m:r>
                      <m:sSub>
                        <m:sSubPr>
                          <m:ctrlPr>
                            <w:rPr>
                              <w:rFonts w:ascii="Cambria Math" w:hAnsi="Cambria Math" w:cs="Times New Roman"/>
                            </w:rPr>
                          </m:ctrlPr>
                        </m:sSubPr>
                        <m:e>
                          <m:r>
                            <m:rPr>
                              <m:scr m:val="script"/>
                            </m:rPr>
                            <w:rPr>
                              <w:rFonts w:ascii="Cambria Math" w:hAnsi="Cambria Math" w:cs="Times New Roman"/>
                            </w:rPr>
                            <m:t>P</m:t>
                          </m:r>
                        </m:e>
                        <m:sub>
                          <m:r>
                            <w:rPr>
                              <w:rFonts w:ascii="Cambria Math" w:hAnsi="Cambria Math" w:cs="Times New Roman"/>
                            </w:rPr>
                            <m:t>i</m:t>
                          </m:r>
                        </m:sub>
                      </m:sSub>
                    </m:sub>
                    <m:sup/>
                    <m:e>
                      <m:sSubSup>
                        <m:sSubSupPr>
                          <m:ctrlPr>
                            <w:rPr>
                              <w:rFonts w:ascii="Cambria Math" w:hAnsi="Cambria Math" w:cs="Times New Roman"/>
                            </w:rPr>
                          </m:ctrlPr>
                        </m:sSubSupPr>
                        <m:e>
                          <m:r>
                            <m:rPr>
                              <m:sty m:val="p"/>
                            </m:rPr>
                            <w:rPr>
                              <w:rFonts w:ascii="Cambria Math" w:hAnsi="Cambria Math" w:cs="Times New Roman"/>
                            </w:rPr>
                            <m:t>MP</m:t>
                          </m:r>
                        </m:e>
                        <m:sub>
                          <m:r>
                            <w:rPr>
                              <w:rFonts w:ascii="Cambria Math" w:hAnsi="Cambria Math" w:cs="Times New Roman"/>
                            </w:rPr>
                            <m:t>j</m:t>
                          </m:r>
                        </m:sub>
                        <m:sup>
                          <m:r>
                            <m:rPr>
                              <m:sty m:val="p"/>
                            </m:rPr>
                            <w:rPr>
                              <w:rFonts w:ascii="Cambria Math" w:hAnsi="Cambria Math" w:cs="Times New Roman"/>
                            </w:rPr>
                            <m:t>total</m:t>
                          </m:r>
                        </m:sup>
                      </m:sSubSup>
                    </m:e>
                  </m:nary>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WT</m:t>
                      </m:r>
                    </m:e>
                    <m:sub>
                      <m:r>
                        <w:rPr>
                          <w:rFonts w:ascii="Cambria Math" w:hAnsi="Cambria Math" w:cs="Times New Roman"/>
                        </w:rPr>
                        <m:t>i</m:t>
                      </m:r>
                    </m:sub>
                    <m:sup>
                      <m:r>
                        <m:rPr>
                          <m:sty m:val="p"/>
                        </m:rPr>
                        <w:rPr>
                          <w:rFonts w:ascii="Cambria Math" w:hAnsi="Cambria Math" w:cs="Times New Roman"/>
                        </w:rPr>
                        <m:t>total</m:t>
                      </m:r>
                    </m:sup>
                  </m:sSubSup>
                </m:e>
              </m:d>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e>
          </m:nary>
          <m:r>
            <w:rPr>
              <w:rFonts w:ascii="Cambria Math" w:hAnsi="Cambria Math" w:cs="Times New Roman"/>
            </w:rPr>
            <m:t>=</m:t>
          </m:r>
          <m:nary>
            <m:naryPr>
              <m:chr m:val="∑"/>
              <m:limLoc m:val="undOvr"/>
              <m:grow m:val="1"/>
              <m:supHide m:val="1"/>
              <m:ctrlPr>
                <w:rPr>
                  <w:rFonts w:ascii="Cambria Math" w:hAnsi="Cambria Math" w:cs="Times New Roman"/>
                </w:rPr>
              </m:ctrlPr>
            </m:naryPr>
            <m:sub>
              <m:r>
                <w:rPr>
                  <w:rFonts w:ascii="Cambria Math" w:hAnsi="Cambria Math" w:cs="Times New Roman"/>
                </w:rPr>
                <m:t>i∈</m:t>
              </m:r>
              <m:sSub>
                <m:sSubPr>
                  <m:ctrlPr>
                    <w:rPr>
                      <w:rFonts w:ascii="Cambria Math" w:hAnsi="Cambria Math" w:cs="Times New Roman"/>
                    </w:rPr>
                  </m:ctrlPr>
                </m:sSubPr>
                <m:e>
                  <m:r>
                    <m:rPr>
                      <m:scr m:val="script"/>
                    </m:rPr>
                    <w:rPr>
                      <w:rFonts w:ascii="Cambria Math" w:hAnsi="Cambria Math" w:cs="Times New Roman"/>
                    </w:rPr>
                    <m:t>I</m:t>
                  </m:r>
                </m:e>
                <m:sub>
                  <m:r>
                    <m:rPr>
                      <m:sty m:val="p"/>
                    </m:rPr>
                    <w:rPr>
                      <w:rFonts w:ascii="Cambria Math" w:hAnsi="Cambria Math" w:cs="Times New Roman"/>
                    </w:rPr>
                    <m:t>M</m:t>
                  </m:r>
                </m:sub>
              </m:sSub>
            </m:sub>
            <m:sup/>
            <m:e>
              <m:sSubSup>
                <m:sSubSupPr>
                  <m:ctrlPr>
                    <w:rPr>
                      <w:rFonts w:ascii="Cambria Math" w:hAnsi="Cambria Math" w:cs="Times New Roman"/>
                    </w:rPr>
                  </m:ctrlPr>
                </m:sSubSupPr>
                <m:e>
                  <m:r>
                    <w:rPr>
                      <w:rFonts w:ascii="Cambria Math" w:hAnsi="Cambria Math" w:cs="Times New Roman"/>
                    </w:rPr>
                    <m:t>B</m:t>
                  </m:r>
                </m:e>
                <m:sub>
                  <m:r>
                    <w:rPr>
                      <w:rFonts w:ascii="Cambria Math" w:hAnsi="Cambria Math" w:cs="Times New Roman"/>
                    </w:rPr>
                    <m:t>i</m:t>
                  </m:r>
                </m:sub>
                <m:sup>
                  <m:r>
                    <m:rPr>
                      <m:sty m:val="p"/>
                    </m:rPr>
                    <w:rPr>
                      <w:rFonts w:ascii="Cambria Math" w:hAnsi="Cambria Math" w:cs="Times New Roman"/>
                    </w:rPr>
                    <m:t>int</m:t>
                  </m:r>
                </m:sup>
              </m:sSubSup>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oMath>
      </m:oMathPara>
    </w:p>
    <w:p w14:paraId="47E8EB1C" w14:textId="2A9C5389" w:rsidR="000433CC" w:rsidRPr="001C5BCD" w:rsidRDefault="00504401" w:rsidP="000433CC">
      <w:pPr>
        <w:rPr>
          <w:rFonts w:ascii="Times New Roman" w:hAnsi="Times New Roman" w:cs="Times New Roman"/>
          <w:lang w:val="en-US"/>
        </w:rPr>
      </w:pPr>
      <m:oMathPara>
        <m:oMath>
          <m:r>
            <m:rPr>
              <m:sty m:val="p"/>
            </m:rPr>
            <w:rPr>
              <w:rFonts w:ascii="Times New Roman" w:hAnsi="Times New Roman" w:cs="Times New Roman"/>
              <w:lang w:val="en-US"/>
            </w:rPr>
            <w:br/>
          </m:r>
        </m:oMath>
      </m:oMathPara>
      <w:r w:rsidR="004F2DBB" w:rsidRPr="004F2DBB">
        <w:rPr>
          <w:rFonts w:ascii="Times New Roman" w:hAnsi="Times New Roman" w:cs="Times New Roman"/>
          <w:lang w:val="en-US"/>
        </w:rPr>
        <w:t>The WtE disposal share is not double-counted: it is first separated from the WtE facility burden and then transferred to the material processes that generated the residual streams, where it is partitioned between MP and WT</w:t>
      </w:r>
      <w:r w:rsidR="000433CC" w:rsidRPr="004F2DBB">
        <w:rPr>
          <w:rFonts w:ascii="Times New Roman" w:hAnsi="Times New Roman" w:cs="Times New Roman"/>
          <w:lang w:val="en-US"/>
        </w:rPr>
        <w:t>.</w:t>
      </w:r>
    </w:p>
    <w:p w14:paraId="4D90755A" w14:textId="77777777" w:rsidR="000433CC" w:rsidRPr="000433CC" w:rsidRDefault="000433CC" w:rsidP="000F123F">
      <w:pPr>
        <w:pStyle w:val="berschrift4"/>
        <w:rPr>
          <w:lang w:val="en-US"/>
        </w:rPr>
      </w:pPr>
      <w:r w:rsidRPr="000433CC">
        <w:rPr>
          <w:lang w:val="en-US"/>
        </w:rPr>
        <w:t>A-6.2.7 Scope of the proof</w:t>
      </w:r>
    </w:p>
    <w:p w14:paraId="47BD9EC0"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The proof establishes burden conservation and additivity for a recycling system represented through physically delimited unit processes. It does not imply that individual recyclate footprints remain invariant if physically separable operations are arbitrarily aggregated or if information on intermediate streams, residual compositions, or process-specific burdens is lost.</w:t>
      </w:r>
    </w:p>
    <w:p w14:paraId="508005D0"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 xml:space="preserve">Consistent with Requirement 3 (Section 2.2), unit-process boundaries shall follow physically distinguishable operations and their actual input–output relationships. Physically integrated operations may be allocated jointly. Physically separable operations with distinct intermediate streams shall be represented separately. Differences in allocation results should therefore reflect actual differences in </w:t>
      </w:r>
      <w:r w:rsidRPr="004F2DBB">
        <w:rPr>
          <w:rFonts w:ascii="Times New Roman" w:hAnsi="Times New Roman" w:cs="Times New Roman"/>
          <w:lang w:val="en-US"/>
        </w:rPr>
        <w:lastRenderedPageBreak/>
        <w:t>process configuration, input composition, residual-stream composition, and recovery performance, rather than modelling convenience or incomplete data.</w:t>
      </w:r>
    </w:p>
    <w:p w14:paraId="5A6BE323" w14:textId="77777777" w:rsidR="004F2DBB" w:rsidRPr="004F2DBB" w:rsidRDefault="004F2DBB" w:rsidP="004F2DBB">
      <w:pPr>
        <w:rPr>
          <w:rFonts w:ascii="Times New Roman" w:hAnsi="Times New Roman" w:cs="Times New Roman"/>
          <w:lang w:val="en-US"/>
        </w:rPr>
      </w:pPr>
      <w:r w:rsidRPr="004F2DBB">
        <w:rPr>
          <w:rFonts w:ascii="Times New Roman" w:hAnsi="Times New Roman" w:cs="Times New Roman"/>
          <w:lang w:val="en-US"/>
        </w:rPr>
        <w:t>For standalone WtE systems without upstream material-recycling processes, the WtE facility balance remains valid:</w:t>
      </w:r>
    </w:p>
    <w:p w14:paraId="77F5A91A" w14:textId="0A6C215C" w:rsidR="004F2DBB" w:rsidRPr="004F2DBB" w:rsidRDefault="005557F5" w:rsidP="004F2DBB">
      <w:pPr>
        <w:rPr>
          <w:rFonts w:ascii="Times New Roman" w:hAnsi="Times New Roman" w:cs="Times New Roman"/>
        </w:rPr>
      </w:pPr>
      <m:oMathPara>
        <m:oMath>
          <m:nary>
            <m:naryPr>
              <m:chr m:val="∑"/>
              <m:limLoc m:val="undOvr"/>
              <m:grow m:val="1"/>
              <m:supHide m:val="1"/>
              <m:ctrlPr>
                <w:rPr>
                  <w:rFonts w:ascii="Cambria Math" w:hAnsi="Cambria Math" w:cs="Times New Roman"/>
                </w:rPr>
              </m:ctrlPr>
            </m:naryPr>
            <m:sub>
              <m:r>
                <w:rPr>
                  <w:rFonts w:ascii="Cambria Math" w:hAnsi="Cambria Math" w:cs="Times New Roman"/>
                </w:rPr>
                <m:t>e</m:t>
              </m:r>
              <m:r>
                <m:rPr>
                  <m:scr m:val="script"/>
                </m:rP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rPr>
                    <m:t>EP</m:t>
                  </m:r>
                </m:e>
                <m:sub>
                  <m:r>
                    <w:rPr>
                      <w:rFonts w:ascii="Cambria Math" w:hAnsi="Cambria Math" w:cs="Times New Roman"/>
                    </w:rPr>
                    <m:t>e</m:t>
                  </m:r>
                </m:sub>
              </m:sSub>
            </m:e>
          </m:nary>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WtE</m:t>
              </m:r>
            </m:sub>
            <m:sup>
              <m:r>
                <m:rPr>
                  <m:sty m:val="p"/>
                </m:rPr>
                <w:rPr>
                  <w:rFonts w:ascii="Cambria Math" w:hAnsi="Cambria Math" w:cs="Times New Roman"/>
                </w:rPr>
                <m:t>total</m:t>
              </m:r>
            </m:sup>
          </m:sSubSup>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B</m:t>
              </m:r>
            </m:e>
            <m:sub>
              <m:r>
                <m:rPr>
                  <m:sty m:val="p"/>
                </m:rPr>
                <w:rPr>
                  <w:rFonts w:ascii="Cambria Math" w:hAnsi="Cambria Math" w:cs="Times New Roman"/>
                </w:rPr>
                <m:t>WtE</m:t>
              </m:r>
            </m:sub>
            <m:sup>
              <m:r>
                <m:rPr>
                  <m:sty m:val="p"/>
                </m:rPr>
                <w:rPr>
                  <w:rFonts w:ascii="Cambria Math" w:hAnsi="Cambria Math" w:cs="Times New Roman"/>
                </w:rPr>
                <m:t>int</m:t>
              </m:r>
            </m:sup>
          </m:sSubSup>
        </m:oMath>
      </m:oMathPara>
    </w:p>
    <w:p w14:paraId="73AEA356" w14:textId="0B87EBAE" w:rsidR="000433CC" w:rsidRDefault="004F2DBB" w:rsidP="004F2DBB">
      <w:pPr>
        <w:rPr>
          <w:rFonts w:ascii="Times New Roman" w:hAnsi="Times New Roman" w:cs="Times New Roman"/>
          <w:lang w:val="en-US"/>
        </w:rPr>
      </w:pPr>
      <w:r w:rsidRPr="004F2DBB">
        <w:rPr>
          <w:rFonts w:ascii="Times New Roman" w:hAnsi="Times New Roman" w:cs="Times New Roman"/>
          <w:lang w:val="en-US"/>
        </w:rPr>
        <w:t>In this case, the facility-level disposal share is directly reported as WT for the waste-generating life cycle.</w:t>
      </w:r>
    </w:p>
    <w:p w14:paraId="370D7E69" w14:textId="77777777" w:rsidR="000B3188" w:rsidRPr="000B3188" w:rsidRDefault="000B3188" w:rsidP="008319AE">
      <w:pPr>
        <w:pStyle w:val="berschrift3"/>
        <w:rPr>
          <w:lang w:val="en-US"/>
        </w:rPr>
      </w:pPr>
      <w:r w:rsidRPr="000B3188">
        <w:rPr>
          <w:lang w:val="en-US"/>
        </w:rPr>
        <w:t>A-6.3 Function versus Footprint: Terminological Clarification</w:t>
      </w:r>
    </w:p>
    <w:p w14:paraId="1BB75FF5" w14:textId="0658E0CF" w:rsidR="000B3188" w:rsidRPr="000B3188" w:rsidRDefault="000B3188" w:rsidP="000B3188">
      <w:pPr>
        <w:rPr>
          <w:rFonts w:ascii="Times New Roman" w:hAnsi="Times New Roman" w:cs="Times New Roman"/>
          <w:lang w:val="en-US"/>
        </w:rPr>
      </w:pPr>
      <w:r w:rsidRPr="000B3188">
        <w:rPr>
          <w:rFonts w:ascii="Times New Roman" w:hAnsi="Times New Roman" w:cs="Times New Roman"/>
          <w:lang w:val="en-US"/>
        </w:rPr>
        <w:t>Throughout this study, the terms "function" and "footprint" are used with a specific and non-interchangeable meaning for each of the three system functions</w:t>
      </w:r>
      <w:r>
        <w:rPr>
          <w:rFonts w:ascii="Times New Roman" w:hAnsi="Times New Roman" w:cs="Times New Roman"/>
          <w:lang w:val="en-US"/>
        </w:rPr>
        <w:t>:</w:t>
      </w:r>
      <w:r w:rsidRPr="000B3188">
        <w:rPr>
          <w:rFonts w:ascii="Times New Roman" w:hAnsi="Times New Roman" w:cs="Times New Roman"/>
          <w:lang w:val="en-US"/>
        </w:rPr>
        <w:t xml:space="preserve"> waste treatment (WT), material provision (MP), and energy provision (EP). This section states the distinction formally, complementing its informal introduction in Section 1 and Requirement 4 (Section 2.2).</w:t>
      </w:r>
    </w:p>
    <w:p w14:paraId="64E8FD5D" w14:textId="77777777" w:rsidR="000B3188" w:rsidRPr="000B3188" w:rsidRDefault="000B3188" w:rsidP="000B3188">
      <w:pPr>
        <w:rPr>
          <w:rFonts w:ascii="Times New Roman" w:hAnsi="Times New Roman" w:cs="Times New Roman"/>
          <w:lang w:val="en-US"/>
        </w:rPr>
      </w:pPr>
      <w:r w:rsidRPr="000B3188">
        <w:rPr>
          <w:rFonts w:ascii="Times New Roman" w:hAnsi="Times New Roman" w:cs="Times New Roman"/>
          <w:lang w:val="en-US"/>
        </w:rPr>
        <w:t xml:space="preserve">A </w:t>
      </w:r>
      <w:r w:rsidRPr="000B3188">
        <w:rPr>
          <w:rFonts w:ascii="Times New Roman" w:hAnsi="Times New Roman" w:cs="Times New Roman"/>
          <w:i/>
          <w:iCs/>
          <w:lang w:val="en-US"/>
        </w:rPr>
        <w:t xml:space="preserve">function </w:t>
      </w:r>
      <w:r w:rsidRPr="000B3188">
        <w:rPr>
          <w:rFonts w:ascii="Times New Roman" w:hAnsi="Times New Roman" w:cs="Times New Roman"/>
          <w:lang w:val="en-US"/>
        </w:rPr>
        <w:t>denotes the scope of an activity performed by the recycling or recovery system, independent of how the associated burden is subsequently allocated. A sorting operation that separates any collected waste, regardless of whether the material handled is subsequently recycled or disposed of, provides a WT function in this sense — the treatment of the complete collected waste stream is the function's reference scope.</w:t>
      </w:r>
    </w:p>
    <w:p w14:paraId="594CBDF0" w14:textId="77777777" w:rsidR="000B3188" w:rsidRPr="000B3188" w:rsidRDefault="000B3188" w:rsidP="000B3188">
      <w:pPr>
        <w:rPr>
          <w:rFonts w:ascii="Times New Roman" w:hAnsi="Times New Roman" w:cs="Times New Roman"/>
          <w:lang w:val="en-US"/>
        </w:rPr>
      </w:pPr>
      <w:r w:rsidRPr="000B3188">
        <w:rPr>
          <w:rFonts w:ascii="Times New Roman" w:hAnsi="Times New Roman" w:cs="Times New Roman"/>
          <w:lang w:val="en-US"/>
        </w:rPr>
        <w:t xml:space="preserve">A </w:t>
      </w:r>
      <w:r w:rsidRPr="000B3188">
        <w:rPr>
          <w:rFonts w:ascii="Times New Roman" w:hAnsi="Times New Roman" w:cs="Times New Roman"/>
          <w:i/>
          <w:iCs/>
          <w:lang w:val="en-US"/>
        </w:rPr>
        <w:t>footprint</w:t>
      </w:r>
      <w:r w:rsidRPr="000B3188">
        <w:rPr>
          <w:rFonts w:ascii="Times New Roman" w:hAnsi="Times New Roman" w:cs="Times New Roman"/>
          <w:lang w:val="en-US"/>
        </w:rPr>
        <w:t xml:space="preserve"> denotes the burden actually assigned to a given function after application of the four-step allocation procedure (Section 2.3.2). Because Requirement 4 attributes the burden of handling recyclable material to MP rather than WT (Section 2.2), the WT footprint is, by construction, narrower in scope than the WT function: it comprises only the burden attributable to the non-recyclable share of the collected waste stream, formally Dk for streams with rk = 0 (Eq. 6) and, where applicable, WTD,i (Eq. 10, Step 4c).</w:t>
      </w:r>
    </w:p>
    <w:p w14:paraId="2277100A" w14:textId="463EEE79" w:rsidR="000B3188" w:rsidRPr="00B469F0" w:rsidRDefault="000B3188" w:rsidP="000B3188">
      <w:pPr>
        <w:rPr>
          <w:rFonts w:ascii="Times New Roman" w:hAnsi="Times New Roman" w:cs="Times New Roman"/>
          <w:lang w:val="en-US"/>
        </w:rPr>
      </w:pPr>
      <w:r w:rsidRPr="000B3188">
        <w:rPr>
          <w:rFonts w:ascii="Times New Roman" w:hAnsi="Times New Roman" w:cs="Times New Roman"/>
          <w:lang w:val="en-US"/>
        </w:rPr>
        <w:t>The same distinction applies by analogy to MP and EP. The MP function covers the complete process of transforming collected recyclable material into a marketable output, including inherent process losses; the MP footprint (Eqs. 5, 7, 9) is the burden assigned to this function after redistribution of system-inefficiency losses (Requirement 5). The EP function covers the generation of useful energy products at a WtE facility; the EP footprint (derived via f</w:t>
      </w:r>
      <w:r w:rsidRPr="000B3188">
        <w:rPr>
          <w:rFonts w:ascii="Times New Roman" w:hAnsi="Times New Roman" w:cs="Times New Roman"/>
          <w:vertAlign w:val="subscript"/>
          <w:lang w:val="en-US"/>
        </w:rPr>
        <w:t xml:space="preserve">ex,k </w:t>
      </w:r>
      <w:r w:rsidRPr="000B3188">
        <w:rPr>
          <w:rFonts w:ascii="Times New Roman" w:hAnsi="Times New Roman" w:cs="Times New Roman"/>
          <w:lang w:val="en-US"/>
        </w:rPr>
        <w:t xml:space="preserve">and </w:t>
      </w:r>
      <w:r w:rsidRPr="000B3188">
        <w:rPr>
          <w:rFonts w:ascii="Times New Roman" w:hAnsi="Times New Roman" w:cs="Times New Roman"/>
        </w:rPr>
        <w:t>α</w:t>
      </w:r>
      <w:r w:rsidRPr="000B3188">
        <w:rPr>
          <w:rFonts w:ascii="Times New Roman" w:hAnsi="Times New Roman" w:cs="Times New Roman"/>
          <w:vertAlign w:val="subscript"/>
          <w:lang w:val="en-US"/>
        </w:rPr>
        <w:t>e,k</w:t>
      </w:r>
      <w:r w:rsidRPr="000B3188">
        <w:rPr>
          <w:rFonts w:ascii="Times New Roman" w:hAnsi="Times New Roman" w:cs="Times New Roman"/>
          <w:lang w:val="en-US"/>
        </w:rPr>
        <w:t>, Section 2.3.1) is the burden assigned to electricity and heat outputs after the exergy-based EP/WT split.</w:t>
      </w:r>
      <w:r>
        <w:rPr>
          <w:rFonts w:ascii="Times New Roman" w:hAnsi="Times New Roman" w:cs="Times New Roman"/>
          <w:lang w:val="en-US"/>
        </w:rPr>
        <w:t xml:space="preserve"> </w:t>
      </w:r>
      <w:r w:rsidRPr="000B3188">
        <w:rPr>
          <w:rFonts w:ascii="Times New Roman" w:hAnsi="Times New Roman" w:cs="Times New Roman"/>
          <w:lang w:val="en-US"/>
        </w:rPr>
        <w:t>Table A-6.2 summarises this distinction.</w:t>
      </w:r>
    </w:p>
    <w:p w14:paraId="2C1D0758" w14:textId="1A1E9642" w:rsidR="000B3188" w:rsidRPr="000B3188" w:rsidRDefault="000B3188" w:rsidP="000B3188">
      <w:pPr>
        <w:rPr>
          <w:rFonts w:ascii="Times New Roman" w:hAnsi="Times New Roman" w:cs="Times New Roman"/>
          <w:sz w:val="18"/>
          <w:szCs w:val="18"/>
          <w:lang w:val="en-US"/>
        </w:rPr>
      </w:pPr>
      <w:r w:rsidRPr="000B3188">
        <w:rPr>
          <w:rFonts w:ascii="Times New Roman" w:hAnsi="Times New Roman" w:cs="Times New Roman"/>
          <w:sz w:val="18"/>
          <w:szCs w:val="18"/>
          <w:lang w:val="en-US"/>
        </w:rPr>
        <w:t>Table A-6.2: Function versus footprint — scope and governing equations</w:t>
      </w:r>
    </w:p>
    <w:tbl>
      <w:tblPr>
        <w:tblStyle w:val="Tabellenraster"/>
        <w:tblW w:w="0" w:type="auto"/>
        <w:tblLook w:val="04A0" w:firstRow="1" w:lastRow="0" w:firstColumn="1" w:lastColumn="0" w:noHBand="0" w:noVBand="1"/>
      </w:tblPr>
      <w:tblGrid>
        <w:gridCol w:w="1061"/>
        <w:gridCol w:w="3098"/>
        <w:gridCol w:w="3094"/>
        <w:gridCol w:w="1809"/>
      </w:tblGrid>
      <w:tr w:rsidR="000B3188" w:rsidRPr="000B3188" w14:paraId="14B0106A" w14:textId="77777777" w:rsidTr="000B3188">
        <w:tc>
          <w:tcPr>
            <w:tcW w:w="0" w:type="auto"/>
            <w:hideMark/>
          </w:tcPr>
          <w:p w14:paraId="70AF8C0A" w14:textId="77777777" w:rsidR="000B3188" w:rsidRPr="000B3188" w:rsidRDefault="000B3188" w:rsidP="000B3188">
            <w:pPr>
              <w:spacing w:after="160" w:line="259" w:lineRule="auto"/>
              <w:rPr>
                <w:rFonts w:ascii="Times New Roman" w:hAnsi="Times New Roman" w:cs="Times New Roman"/>
                <w:b/>
                <w:bCs/>
              </w:rPr>
            </w:pPr>
            <w:r w:rsidRPr="000B3188">
              <w:rPr>
                <w:rFonts w:ascii="Times New Roman" w:hAnsi="Times New Roman" w:cs="Times New Roman"/>
                <w:b/>
                <w:bCs/>
              </w:rPr>
              <w:t>Function</w:t>
            </w:r>
          </w:p>
        </w:tc>
        <w:tc>
          <w:tcPr>
            <w:tcW w:w="0" w:type="auto"/>
            <w:hideMark/>
          </w:tcPr>
          <w:p w14:paraId="199C4A01" w14:textId="77777777" w:rsidR="000B3188" w:rsidRPr="000B3188" w:rsidRDefault="000B3188" w:rsidP="000B3188">
            <w:pPr>
              <w:spacing w:after="160" w:line="259" w:lineRule="auto"/>
              <w:rPr>
                <w:rFonts w:ascii="Times New Roman" w:hAnsi="Times New Roman" w:cs="Times New Roman"/>
                <w:b/>
                <w:bCs/>
              </w:rPr>
            </w:pPr>
            <w:r w:rsidRPr="000B3188">
              <w:rPr>
                <w:rFonts w:ascii="Times New Roman" w:hAnsi="Times New Roman" w:cs="Times New Roman"/>
                <w:b/>
                <w:bCs/>
              </w:rPr>
              <w:t>Scope (reference flow)</w:t>
            </w:r>
          </w:p>
        </w:tc>
        <w:tc>
          <w:tcPr>
            <w:tcW w:w="0" w:type="auto"/>
            <w:hideMark/>
          </w:tcPr>
          <w:p w14:paraId="1BCFD145" w14:textId="77777777" w:rsidR="000B3188" w:rsidRPr="000B3188" w:rsidRDefault="000B3188" w:rsidP="000B3188">
            <w:pPr>
              <w:spacing w:after="160" w:line="259" w:lineRule="auto"/>
              <w:rPr>
                <w:rFonts w:ascii="Times New Roman" w:hAnsi="Times New Roman" w:cs="Times New Roman"/>
                <w:b/>
                <w:bCs/>
              </w:rPr>
            </w:pPr>
            <w:r w:rsidRPr="000B3188">
              <w:rPr>
                <w:rFonts w:ascii="Times New Roman" w:hAnsi="Times New Roman" w:cs="Times New Roman"/>
                <w:b/>
                <w:bCs/>
              </w:rPr>
              <w:t>Footprint (assigned burden)</w:t>
            </w:r>
          </w:p>
        </w:tc>
        <w:tc>
          <w:tcPr>
            <w:tcW w:w="0" w:type="auto"/>
            <w:hideMark/>
          </w:tcPr>
          <w:p w14:paraId="0E9C13CB" w14:textId="77777777" w:rsidR="000B3188" w:rsidRPr="000B3188" w:rsidRDefault="000B3188" w:rsidP="000B3188">
            <w:pPr>
              <w:spacing w:after="160" w:line="259" w:lineRule="auto"/>
              <w:rPr>
                <w:rFonts w:ascii="Times New Roman" w:hAnsi="Times New Roman" w:cs="Times New Roman"/>
                <w:b/>
                <w:bCs/>
              </w:rPr>
            </w:pPr>
            <w:r w:rsidRPr="000B3188">
              <w:rPr>
                <w:rFonts w:ascii="Times New Roman" w:hAnsi="Times New Roman" w:cs="Times New Roman"/>
                <w:b/>
                <w:bCs/>
              </w:rPr>
              <w:t>Governing equation(s)</w:t>
            </w:r>
          </w:p>
        </w:tc>
      </w:tr>
      <w:tr w:rsidR="000B3188" w:rsidRPr="000B3188" w14:paraId="72F51F0C" w14:textId="77777777" w:rsidTr="000B3188">
        <w:tc>
          <w:tcPr>
            <w:tcW w:w="0" w:type="auto"/>
            <w:hideMark/>
          </w:tcPr>
          <w:p w14:paraId="417278CA" w14:textId="77777777" w:rsidR="000B3188" w:rsidRPr="000B3188" w:rsidRDefault="000B3188" w:rsidP="000B3188">
            <w:pPr>
              <w:spacing w:after="160" w:line="259" w:lineRule="auto"/>
              <w:rPr>
                <w:rFonts w:ascii="Times New Roman" w:hAnsi="Times New Roman" w:cs="Times New Roman"/>
              </w:rPr>
            </w:pPr>
            <w:r w:rsidRPr="000B3188">
              <w:rPr>
                <w:rFonts w:ascii="Times New Roman" w:hAnsi="Times New Roman" w:cs="Times New Roman"/>
              </w:rPr>
              <w:t>WT</w:t>
            </w:r>
          </w:p>
        </w:tc>
        <w:tc>
          <w:tcPr>
            <w:tcW w:w="0" w:type="auto"/>
            <w:hideMark/>
          </w:tcPr>
          <w:p w14:paraId="5F90C5C2" w14:textId="77777777" w:rsidR="000B3188" w:rsidRPr="000B3188" w:rsidRDefault="000B3188" w:rsidP="000B3188">
            <w:pPr>
              <w:spacing w:after="160" w:line="259" w:lineRule="auto"/>
              <w:rPr>
                <w:rFonts w:ascii="Times New Roman" w:hAnsi="Times New Roman" w:cs="Times New Roman"/>
              </w:rPr>
            </w:pPr>
            <w:r w:rsidRPr="000B3188">
              <w:rPr>
                <w:rFonts w:ascii="Times New Roman" w:hAnsi="Times New Roman" w:cs="Times New Roman"/>
              </w:rPr>
              <w:t>Complete collected waste stream</w:t>
            </w:r>
          </w:p>
        </w:tc>
        <w:tc>
          <w:tcPr>
            <w:tcW w:w="0" w:type="auto"/>
            <w:hideMark/>
          </w:tcPr>
          <w:p w14:paraId="4FFF7E4A" w14:textId="77777777" w:rsidR="000B3188" w:rsidRPr="000B3188" w:rsidRDefault="000B3188" w:rsidP="000B3188">
            <w:pPr>
              <w:spacing w:after="160" w:line="259" w:lineRule="auto"/>
              <w:rPr>
                <w:rFonts w:ascii="Times New Roman" w:hAnsi="Times New Roman" w:cs="Times New Roman"/>
                <w:lang w:val="en-US"/>
              </w:rPr>
            </w:pPr>
            <w:r w:rsidRPr="000B3188">
              <w:rPr>
                <w:rFonts w:ascii="Times New Roman" w:hAnsi="Times New Roman" w:cs="Times New Roman"/>
                <w:lang w:val="en-US"/>
              </w:rPr>
              <w:t>Burden of non-recyclable share only</w:t>
            </w:r>
          </w:p>
        </w:tc>
        <w:tc>
          <w:tcPr>
            <w:tcW w:w="0" w:type="auto"/>
            <w:hideMark/>
          </w:tcPr>
          <w:p w14:paraId="179CBC6B" w14:textId="77777777" w:rsidR="000B3188" w:rsidRPr="000B3188" w:rsidRDefault="000B3188" w:rsidP="000B3188">
            <w:pPr>
              <w:spacing w:after="160" w:line="259" w:lineRule="auto"/>
              <w:rPr>
                <w:rFonts w:ascii="Times New Roman" w:hAnsi="Times New Roman" w:cs="Times New Roman"/>
              </w:rPr>
            </w:pPr>
            <w:r w:rsidRPr="000B3188">
              <w:rPr>
                <w:rFonts w:ascii="Times New Roman" w:hAnsi="Times New Roman" w:cs="Times New Roman"/>
              </w:rPr>
              <w:t>Eq. (6), Eq. (10)</w:t>
            </w:r>
          </w:p>
        </w:tc>
      </w:tr>
      <w:tr w:rsidR="000B3188" w:rsidRPr="000B3188" w14:paraId="36298C54" w14:textId="77777777" w:rsidTr="000B3188">
        <w:tc>
          <w:tcPr>
            <w:tcW w:w="0" w:type="auto"/>
            <w:hideMark/>
          </w:tcPr>
          <w:p w14:paraId="40B508D2" w14:textId="77777777" w:rsidR="000B3188" w:rsidRPr="000B3188" w:rsidRDefault="000B3188" w:rsidP="000B3188">
            <w:pPr>
              <w:spacing w:after="160" w:line="259" w:lineRule="auto"/>
              <w:rPr>
                <w:rFonts w:ascii="Times New Roman" w:hAnsi="Times New Roman" w:cs="Times New Roman"/>
              </w:rPr>
            </w:pPr>
            <w:r w:rsidRPr="000B3188">
              <w:rPr>
                <w:rFonts w:ascii="Times New Roman" w:hAnsi="Times New Roman" w:cs="Times New Roman"/>
              </w:rPr>
              <w:t>MP</w:t>
            </w:r>
          </w:p>
        </w:tc>
        <w:tc>
          <w:tcPr>
            <w:tcW w:w="0" w:type="auto"/>
            <w:hideMark/>
          </w:tcPr>
          <w:p w14:paraId="7C2024B2" w14:textId="77777777" w:rsidR="000B3188" w:rsidRPr="000B3188" w:rsidRDefault="000B3188" w:rsidP="000B3188">
            <w:pPr>
              <w:spacing w:after="160" w:line="259" w:lineRule="auto"/>
              <w:rPr>
                <w:rFonts w:ascii="Times New Roman" w:hAnsi="Times New Roman" w:cs="Times New Roman"/>
                <w:lang w:val="en-US"/>
              </w:rPr>
            </w:pPr>
            <w:r w:rsidRPr="000B3188">
              <w:rPr>
                <w:rFonts w:ascii="Times New Roman" w:hAnsi="Times New Roman" w:cs="Times New Roman"/>
                <w:lang w:val="en-US"/>
              </w:rPr>
              <w:t>Complete recyclable-material processing, incl. losses</w:t>
            </w:r>
          </w:p>
        </w:tc>
        <w:tc>
          <w:tcPr>
            <w:tcW w:w="0" w:type="auto"/>
            <w:hideMark/>
          </w:tcPr>
          <w:p w14:paraId="782CBAA5" w14:textId="77777777" w:rsidR="000B3188" w:rsidRPr="000B3188" w:rsidRDefault="000B3188" w:rsidP="000B3188">
            <w:pPr>
              <w:spacing w:after="160" w:line="259" w:lineRule="auto"/>
              <w:rPr>
                <w:rFonts w:ascii="Times New Roman" w:hAnsi="Times New Roman" w:cs="Times New Roman"/>
                <w:lang w:val="en-US"/>
              </w:rPr>
            </w:pPr>
            <w:r w:rsidRPr="000B3188">
              <w:rPr>
                <w:rFonts w:ascii="Times New Roman" w:hAnsi="Times New Roman" w:cs="Times New Roman"/>
                <w:lang w:val="en-US"/>
              </w:rPr>
              <w:t>Burden after redistribution of system inefficiencies</w:t>
            </w:r>
          </w:p>
        </w:tc>
        <w:tc>
          <w:tcPr>
            <w:tcW w:w="0" w:type="auto"/>
            <w:hideMark/>
          </w:tcPr>
          <w:p w14:paraId="6701410D" w14:textId="77777777" w:rsidR="000B3188" w:rsidRPr="000B3188" w:rsidRDefault="000B3188" w:rsidP="000B3188">
            <w:pPr>
              <w:spacing w:after="160" w:line="259" w:lineRule="auto"/>
              <w:rPr>
                <w:rFonts w:ascii="Times New Roman" w:hAnsi="Times New Roman" w:cs="Times New Roman"/>
              </w:rPr>
            </w:pPr>
            <w:r w:rsidRPr="000B3188">
              <w:rPr>
                <w:rFonts w:ascii="Times New Roman" w:hAnsi="Times New Roman" w:cs="Times New Roman"/>
              </w:rPr>
              <w:t>Eq. (5), (7), (9)</w:t>
            </w:r>
          </w:p>
        </w:tc>
      </w:tr>
      <w:tr w:rsidR="000B3188" w:rsidRPr="000B3188" w14:paraId="62B81DCB" w14:textId="77777777" w:rsidTr="000B3188">
        <w:tc>
          <w:tcPr>
            <w:tcW w:w="0" w:type="auto"/>
            <w:hideMark/>
          </w:tcPr>
          <w:p w14:paraId="72F94EF9" w14:textId="77777777" w:rsidR="000B3188" w:rsidRPr="000B3188" w:rsidRDefault="000B3188" w:rsidP="000B3188">
            <w:pPr>
              <w:spacing w:after="160" w:line="259" w:lineRule="auto"/>
              <w:rPr>
                <w:rFonts w:ascii="Times New Roman" w:hAnsi="Times New Roman" w:cs="Times New Roman"/>
              </w:rPr>
            </w:pPr>
            <w:r w:rsidRPr="000B3188">
              <w:rPr>
                <w:rFonts w:ascii="Times New Roman" w:hAnsi="Times New Roman" w:cs="Times New Roman"/>
              </w:rPr>
              <w:t>EP</w:t>
            </w:r>
          </w:p>
        </w:tc>
        <w:tc>
          <w:tcPr>
            <w:tcW w:w="0" w:type="auto"/>
            <w:hideMark/>
          </w:tcPr>
          <w:p w14:paraId="6157AC34" w14:textId="77777777" w:rsidR="000B3188" w:rsidRPr="000B3188" w:rsidRDefault="000B3188" w:rsidP="000B3188">
            <w:pPr>
              <w:spacing w:after="160" w:line="259" w:lineRule="auto"/>
              <w:rPr>
                <w:rFonts w:ascii="Times New Roman" w:hAnsi="Times New Roman" w:cs="Times New Roman"/>
                <w:lang w:val="en-US"/>
              </w:rPr>
            </w:pPr>
            <w:r w:rsidRPr="000B3188">
              <w:rPr>
                <w:rFonts w:ascii="Times New Roman" w:hAnsi="Times New Roman" w:cs="Times New Roman"/>
                <w:lang w:val="en-US"/>
              </w:rPr>
              <w:t>Complete useful-energy generation at WtE</w:t>
            </w:r>
          </w:p>
        </w:tc>
        <w:tc>
          <w:tcPr>
            <w:tcW w:w="0" w:type="auto"/>
            <w:hideMark/>
          </w:tcPr>
          <w:p w14:paraId="7B762991" w14:textId="77777777" w:rsidR="000B3188" w:rsidRPr="000B3188" w:rsidRDefault="000B3188" w:rsidP="000B3188">
            <w:pPr>
              <w:spacing w:after="160" w:line="259" w:lineRule="auto"/>
              <w:rPr>
                <w:rFonts w:ascii="Times New Roman" w:hAnsi="Times New Roman" w:cs="Times New Roman"/>
                <w:lang w:val="en-US"/>
              </w:rPr>
            </w:pPr>
            <w:r w:rsidRPr="000B3188">
              <w:rPr>
                <w:rFonts w:ascii="Times New Roman" w:hAnsi="Times New Roman" w:cs="Times New Roman"/>
                <w:lang w:val="en-US"/>
              </w:rPr>
              <w:t>Burden after exergy-based EP/WT split</w:t>
            </w:r>
          </w:p>
        </w:tc>
        <w:tc>
          <w:tcPr>
            <w:tcW w:w="0" w:type="auto"/>
            <w:hideMark/>
          </w:tcPr>
          <w:p w14:paraId="7F25A857" w14:textId="77777777" w:rsidR="000B3188" w:rsidRPr="000B3188" w:rsidRDefault="000B3188" w:rsidP="000B3188">
            <w:pPr>
              <w:spacing w:after="160" w:line="259" w:lineRule="auto"/>
              <w:rPr>
                <w:rFonts w:ascii="Times New Roman" w:hAnsi="Times New Roman" w:cs="Times New Roman"/>
              </w:rPr>
            </w:pPr>
            <w:r w:rsidRPr="000B3188">
              <w:rPr>
                <w:rFonts w:ascii="Times New Roman" w:hAnsi="Times New Roman" w:cs="Times New Roman"/>
              </w:rPr>
              <w:t>Eq. (2), (3)</w:t>
            </w:r>
          </w:p>
        </w:tc>
      </w:tr>
    </w:tbl>
    <w:p w14:paraId="4C5BEF41" w14:textId="77777777" w:rsidR="000B3188" w:rsidRDefault="000B3188" w:rsidP="000B3188">
      <w:pPr>
        <w:spacing w:before="240"/>
        <w:rPr>
          <w:rFonts w:ascii="Times New Roman" w:hAnsi="Times New Roman" w:cs="Times New Roman"/>
          <w:lang w:val="en-US"/>
        </w:rPr>
      </w:pPr>
      <w:r w:rsidRPr="000B3188">
        <w:rPr>
          <w:rFonts w:ascii="Times New Roman" w:hAnsi="Times New Roman" w:cs="Times New Roman"/>
          <w:lang w:val="en-US"/>
        </w:rPr>
        <w:t xml:space="preserve">This distinction is not merely terminological: a process can provide a given function (e.g., WT) over its complete reference flow while carrying no corresponding footprint for a specific sub-stream (e.g., a </w:t>
      </w:r>
      <w:r w:rsidRPr="000B3188">
        <w:rPr>
          <w:rFonts w:ascii="Times New Roman" w:hAnsi="Times New Roman" w:cs="Times New Roman"/>
          <w:lang w:val="en-US"/>
        </w:rPr>
        <w:lastRenderedPageBreak/>
        <w:t>fully recyclable item, r</w:t>
      </w:r>
      <w:r w:rsidRPr="000B3188">
        <w:rPr>
          <w:rFonts w:ascii="Times New Roman" w:hAnsi="Times New Roman" w:cs="Times New Roman"/>
          <w:vertAlign w:val="subscript"/>
          <w:lang w:val="en-US"/>
        </w:rPr>
        <w:t>k</w:t>
      </w:r>
      <w:r w:rsidRPr="000B3188">
        <w:rPr>
          <w:rFonts w:ascii="Times New Roman" w:hAnsi="Times New Roman" w:cs="Times New Roman"/>
          <w:lang w:val="en-US"/>
        </w:rPr>
        <w:t xml:space="preserve"> = 1), because the burden of handling that sub-stream is, by the allocation rule adopted here, assigned to a different function's footprint (MP). Conversely, a footprint can never exceed the burden generated by the process providing the corresponding function.</w:t>
      </w:r>
    </w:p>
    <w:p w14:paraId="3EA22736" w14:textId="1A88D62A" w:rsidR="00B469F0" w:rsidRPr="00B469F0" w:rsidRDefault="00B469F0" w:rsidP="000B3188">
      <w:pPr>
        <w:spacing w:before="240"/>
        <w:rPr>
          <w:rFonts w:ascii="Times New Roman" w:hAnsi="Times New Roman" w:cs="Times New Roman"/>
          <w:lang w:val="en-US"/>
        </w:rPr>
      </w:pPr>
      <w:r w:rsidRPr="00B469F0">
        <w:rPr>
          <w:rFonts w:ascii="Times New Roman" w:hAnsi="Times New Roman" w:cs="Times New Roman"/>
          <w:lang w:val="en-US"/>
        </w:rPr>
        <w:t>This proof establishes internal accounting consistency</w:t>
      </w:r>
      <w:r>
        <w:rPr>
          <w:rFonts w:ascii="Times New Roman" w:hAnsi="Times New Roman" w:cs="Times New Roman"/>
          <w:lang w:val="en-US"/>
        </w:rPr>
        <w:t>:</w:t>
      </w:r>
      <w:r w:rsidRPr="00B469F0">
        <w:rPr>
          <w:rFonts w:ascii="Times New Roman" w:hAnsi="Times New Roman" w:cs="Times New Roman"/>
          <w:lang w:val="en-US"/>
        </w:rPr>
        <w:t xml:space="preserve"> burdens are conserved and exhaustively partitioned across MP, WT and EP</w:t>
      </w:r>
      <w:r>
        <w:rPr>
          <w:rFonts w:ascii="Times New Roman" w:hAnsi="Times New Roman" w:cs="Times New Roman"/>
          <w:lang w:val="en-US"/>
        </w:rPr>
        <w:t xml:space="preserve">. This </w:t>
      </w:r>
      <w:r w:rsidRPr="00B469F0">
        <w:rPr>
          <w:rFonts w:ascii="Times New Roman" w:hAnsi="Times New Roman" w:cs="Times New Roman"/>
          <w:lang w:val="en-US"/>
        </w:rPr>
        <w:t>should not be read as empirical evidence that the resulting footprints, or the allocation keys underlying them (r</w:t>
      </w:r>
      <w:r w:rsidRPr="00B469F0">
        <w:rPr>
          <w:rFonts w:ascii="Times New Roman" w:hAnsi="Times New Roman" w:cs="Times New Roman"/>
          <w:vertAlign w:val="subscript"/>
          <w:lang w:val="en-US"/>
        </w:rPr>
        <w:t>k</w:t>
      </w:r>
      <w:r w:rsidRPr="00B469F0">
        <w:rPr>
          <w:rFonts w:ascii="Times New Roman" w:hAnsi="Times New Roman" w:cs="Times New Roman"/>
          <w:lang w:val="en-US"/>
        </w:rPr>
        <w:t>, f</w:t>
      </w:r>
      <w:r w:rsidRPr="00B469F0">
        <w:rPr>
          <w:rFonts w:ascii="Times New Roman" w:hAnsi="Times New Roman" w:cs="Times New Roman"/>
          <w:vertAlign w:val="subscript"/>
          <w:lang w:val="en-US"/>
        </w:rPr>
        <w:t>ex,k</w:t>
      </w:r>
      <w:r w:rsidRPr="00B469F0">
        <w:rPr>
          <w:rFonts w:ascii="Times New Roman" w:hAnsi="Times New Roman" w:cs="Times New Roman"/>
          <w:lang w:val="en-US"/>
        </w:rPr>
        <w:t>), correspond to independently validated causal environmental relationships. Formal consistency and empirical validity are distinct properties; the latter requires validation against operational data.</w:t>
      </w:r>
    </w:p>
    <w:p w14:paraId="2090A6D0" w14:textId="4325B20D" w:rsidR="000B3188" w:rsidRPr="000B3188" w:rsidRDefault="000B3188" w:rsidP="004F2DBB">
      <w:pPr>
        <w:rPr>
          <w:rFonts w:ascii="Times New Roman" w:hAnsi="Times New Roman" w:cs="Times New Roman"/>
          <w:lang w:val="en-US"/>
        </w:rPr>
      </w:pPr>
      <w:r w:rsidRPr="000B3188">
        <w:rPr>
          <w:rFonts w:ascii="Times New Roman" w:hAnsi="Times New Roman" w:cs="Times New Roman"/>
          <w:i/>
          <w:iCs/>
          <w:lang w:val="en-US"/>
        </w:rPr>
        <w:t xml:space="preserve">Cross-reference: </w:t>
      </w:r>
      <w:r w:rsidRPr="000B3188">
        <w:rPr>
          <w:rFonts w:ascii="Times New Roman" w:hAnsi="Times New Roman" w:cs="Times New Roman"/>
          <w:lang w:val="en-US"/>
        </w:rPr>
        <w:t>The functional definitions of WT, MP and EP are introduced in Section 1. The WT/MP boundary is established in Requirement 4 (Section 2.2); the MP redistribution rule in Requirement 5. The formal notation for footprint quantities is provided in Section A-6.1.</w:t>
      </w:r>
    </w:p>
    <w:p w14:paraId="03C2E005" w14:textId="47CB15EC" w:rsidR="00E676FC" w:rsidRPr="00A77A2A" w:rsidRDefault="00E676FC" w:rsidP="000F123F">
      <w:pPr>
        <w:pStyle w:val="berschrift1"/>
        <w:rPr>
          <w:lang w:val="en-US"/>
        </w:rPr>
      </w:pPr>
      <w:r w:rsidRPr="00A77A2A">
        <w:rPr>
          <w:lang w:val="en-US"/>
        </w:rPr>
        <w:t xml:space="preserve">Annex B: </w:t>
      </w:r>
      <w:r w:rsidR="00A77A2A" w:rsidRPr="00A77A2A">
        <w:rPr>
          <w:lang w:val="en-US"/>
        </w:rPr>
        <w:t>Calculations for t</w:t>
      </w:r>
      <w:r w:rsidR="00A77A2A">
        <w:rPr>
          <w:lang w:val="en-US"/>
        </w:rPr>
        <w:t>he case study example</w:t>
      </w:r>
    </w:p>
    <w:p w14:paraId="462FB02F" w14:textId="7AC210E9" w:rsidR="00A77A2A" w:rsidRPr="00A77A2A" w:rsidRDefault="00A77A2A" w:rsidP="000F123F">
      <w:pPr>
        <w:pStyle w:val="berschrift2"/>
        <w:rPr>
          <w:lang w:val="en-US"/>
        </w:rPr>
      </w:pPr>
      <w:r w:rsidRPr="00A77A2A">
        <w:rPr>
          <w:lang w:val="en-US"/>
        </w:rPr>
        <w:t>B-1: Function-based allocation — Step-by-step calculation</w:t>
      </w:r>
    </w:p>
    <w:p w14:paraId="07B98EA1" w14:textId="644AC42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four-step procedure (</w:t>
      </w:r>
      <w:r w:rsidR="009C08D4">
        <w:rPr>
          <w:rFonts w:ascii="Times New Roman" w:hAnsi="Times New Roman" w:cs="Times New Roman"/>
          <w:lang w:val="en-US"/>
        </w:rPr>
        <w:t>Section 2.3</w:t>
      </w:r>
      <w:r w:rsidRPr="00A77A2A">
        <w:rPr>
          <w:rFonts w:ascii="Times New Roman" w:hAnsi="Times New Roman" w:cs="Times New Roman"/>
          <w:lang w:val="en-US"/>
        </w:rPr>
        <w:t xml:space="preserve">.2) is applied sequentially to each unit process. Collection and sorting burdens (150 Pt) are treated jointly at sorting level using fraction-specific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A77A2A">
        <w:rPr>
          <w:rFonts w:ascii="Times New Roman" w:hAnsi="Times New Roman" w:cs="Times New Roman"/>
          <w:lang w:val="en-US"/>
        </w:rPr>
        <w:t xml:space="preserve">values (see note, </w:t>
      </w:r>
      <w:r w:rsidR="009C08D4">
        <w:rPr>
          <w:rFonts w:ascii="Times New Roman" w:hAnsi="Times New Roman" w:cs="Times New Roman"/>
          <w:lang w:val="en-US"/>
        </w:rPr>
        <w:t>Section 2.3</w:t>
      </w:r>
      <w:r w:rsidRPr="00A77A2A">
        <w:rPr>
          <w:rFonts w:ascii="Times New Roman" w:hAnsi="Times New Roman" w:cs="Times New Roman"/>
          <w:lang w:val="en-US"/>
        </w:rPr>
        <w:t xml:space="preserve">.2). Shared parameters: </w:t>
      </w:r>
      <m:oMath>
        <m:sSub>
          <m:sSubPr>
            <m:ctrlPr>
              <w:rPr>
                <w:rFonts w:ascii="Cambria Math" w:hAnsi="Cambria Math" w:cs="Times New Roman"/>
              </w:rPr>
            </m:ctrlPr>
          </m:sSubPr>
          <m:e>
            <m:r>
              <w:rPr>
                <w:rFonts w:ascii="Cambria Math" w:hAnsi="Cambria Math" w:cs="Times New Roman"/>
              </w:rPr>
              <m:t>B</m:t>
            </m:r>
          </m:e>
          <m:sub>
            <m:r>
              <m:rPr>
                <m:nor/>
              </m:rPr>
              <w:rPr>
                <w:rFonts w:ascii="Times New Roman" w:hAnsi="Times New Roman" w:cs="Times New Roman"/>
                <w:lang w:val="en-US"/>
              </w:rPr>
              <m:t>WtE</m:t>
            </m:r>
          </m:sub>
        </m:sSub>
        <m:r>
          <w:rPr>
            <w:rFonts w:ascii="Cambria Math" w:hAnsi="Cambria Math" w:cs="Times New Roman"/>
            <w:lang w:val="en-US"/>
          </w:rPr>
          <m:t>=700</m:t>
        </m:r>
        <m:r>
          <m:rPr>
            <m:nor/>
          </m:rPr>
          <w:rPr>
            <w:rFonts w:ascii="Times New Roman" w:hAnsi="Times New Roman" w:cs="Times New Roman"/>
            <w:lang w:val="en-US"/>
          </w:rPr>
          <m:t> Pt</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m:rPr>
                <m:nor/>
              </m:rPr>
              <w:rPr>
                <w:rFonts w:ascii="Times New Roman" w:hAnsi="Times New Roman" w:cs="Times New Roman"/>
                <w:lang w:val="en-US"/>
              </w:rPr>
              <m:t>LHV</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=15</m:t>
        </m:r>
        <m:r>
          <m:rPr>
            <m:nor/>
          </m:rPr>
          <w:rPr>
            <w:rFonts w:ascii="Times New Roman" w:hAnsi="Times New Roman" w:cs="Times New Roman"/>
            <w:lang w:val="en-US"/>
          </w:rPr>
          <m:t> MJ/kg</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m:rPr>
                <m:nor/>
              </m:rPr>
              <w:rPr>
                <w:rFonts w:ascii="Times New Roman" w:hAnsi="Times New Roman" w:cs="Times New Roman"/>
                <w:lang w:val="en-US"/>
              </w:rPr>
              <m:t>LHV</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=25</m:t>
        </m:r>
        <m:r>
          <m:rPr>
            <m:nor/>
          </m:rPr>
          <w:rPr>
            <w:rFonts w:ascii="Times New Roman" w:hAnsi="Times New Roman" w:cs="Times New Roman"/>
            <w:lang w:val="en-US"/>
          </w:rPr>
          <m:t> MJ/kg</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lang w:val="en-US"/>
              </w:rPr>
              <m:t>ex</m:t>
            </m:r>
          </m:sub>
        </m:sSub>
        <m:r>
          <w:rPr>
            <w:rFonts w:ascii="Cambria Math" w:hAnsi="Cambria Math" w:cs="Times New Roman"/>
            <w:lang w:val="en-US"/>
          </w:rPr>
          <m:t>=0.28</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α</m:t>
            </m:r>
          </m:e>
          <m:sub>
            <m:r>
              <m:rPr>
                <m:nor/>
              </m:rPr>
              <w:rPr>
                <w:rFonts w:ascii="Times New Roman" w:hAnsi="Times New Roman" w:cs="Times New Roman"/>
                <w:lang w:val="en-US"/>
              </w:rPr>
              <m:t>elec</m:t>
            </m:r>
          </m:sub>
        </m:sSub>
        <m:r>
          <w:rPr>
            <w:rFonts w:ascii="Cambria Math" w:hAnsi="Cambria Math" w:cs="Times New Roman"/>
            <w:lang w:val="en-US"/>
          </w:rPr>
          <m:t>=0.714</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α</m:t>
            </m:r>
          </m:e>
          <m:sub>
            <m:r>
              <m:rPr>
                <m:nor/>
              </m:rPr>
              <w:rPr>
                <w:rFonts w:ascii="Times New Roman" w:hAnsi="Times New Roman" w:cs="Times New Roman"/>
                <w:lang w:val="en-US"/>
              </w:rPr>
              <m:t>heat</m:t>
            </m:r>
          </m:sub>
        </m:sSub>
        <m:r>
          <w:rPr>
            <w:rFonts w:ascii="Cambria Math" w:hAnsi="Cambria Math" w:cs="Times New Roman"/>
            <w:lang w:val="en-US"/>
          </w:rPr>
          <m:t>=0.286</m:t>
        </m:r>
      </m:oMath>
      <w:r w:rsidRPr="00A77A2A">
        <w:rPr>
          <w:rFonts w:ascii="Times New Roman" w:hAnsi="Times New Roman" w:cs="Times New Roman"/>
          <w:lang w:val="en-US"/>
        </w:rPr>
        <w:t>.</w:t>
      </w:r>
    </w:p>
    <w:p w14:paraId="74A16A43" w14:textId="77777777" w:rsidR="00A77A2A" w:rsidRPr="00A77A2A" w:rsidRDefault="00A77A2A" w:rsidP="000F123F">
      <w:pPr>
        <w:pStyle w:val="berschrift3"/>
        <w:rPr>
          <w:lang w:val="en-US"/>
        </w:rPr>
      </w:pPr>
      <w:r w:rsidRPr="00A77A2A">
        <w:rPr>
          <w:lang w:val="en-US"/>
        </w:rPr>
        <w:t>B-1.1 Collection and Sorting</w:t>
      </w:r>
    </w:p>
    <w:p w14:paraId="6F7679E2" w14:textId="3BDBBBC5"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Process burden </w:t>
      </w:r>
      <m:oMath>
        <m:sSub>
          <m:sSubPr>
            <m:ctrlPr>
              <w:rPr>
                <w:rFonts w:ascii="Cambria Math" w:hAnsi="Cambria Math" w:cs="Times New Roman"/>
              </w:rPr>
            </m:ctrlPr>
          </m:sSubPr>
          <m:e>
            <m:r>
              <w:rPr>
                <w:rFonts w:ascii="Cambria Math" w:hAnsi="Cambria Math" w:cs="Times New Roman"/>
              </w:rPr>
              <m:t>B</m:t>
            </m:r>
          </m:e>
          <m:sub>
            <m:r>
              <m:rPr>
                <m:nor/>
              </m:rPr>
              <w:rPr>
                <w:rFonts w:ascii="Times New Roman" w:hAnsi="Times New Roman" w:cs="Times New Roman"/>
                <w:lang w:val="en-US"/>
              </w:rPr>
              <m:t>sort</m:t>
            </m:r>
          </m:sub>
        </m:sSub>
        <m:r>
          <w:rPr>
            <w:rFonts w:ascii="Cambria Math" w:hAnsi="Cambria Math" w:cs="Times New Roman"/>
            <w:lang w:val="en-US"/>
          </w:rPr>
          <m:t>=150</m:t>
        </m:r>
        <m:r>
          <m:rPr>
            <m:nor/>
          </m:rPr>
          <w:rPr>
            <w:rFonts w:ascii="Times New Roman" w:hAnsi="Times New Roman" w:cs="Times New Roman"/>
            <w:lang w:val="en-US"/>
          </w:rPr>
          <m:t> Pt</m:t>
        </m:r>
      </m:oMath>
      <w:r w:rsidRPr="00A77A2A">
        <w:rPr>
          <w:rFonts w:ascii="Times New Roman" w:hAnsi="Times New Roman" w:cs="Times New Roman"/>
          <w:lang w:val="en-US"/>
        </w:rPr>
        <w:t>; input 1,000 kg; outputs F1 (300 kg), F2 (400 kg), F3 (300 kg, non-recovered → WtE).</w:t>
      </w:r>
    </w:p>
    <w:p w14:paraId="2F2EC285" w14:textId="4AC20EF0"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Recyclable-material shares (Eq. 1):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1</m:t>
            </m:r>
          </m:sub>
        </m:sSub>
        <m:r>
          <w:rPr>
            <w:rFonts w:ascii="Cambria Math" w:hAnsi="Cambria Math" w:cs="Times New Roman"/>
            <w:lang w:val="en-US"/>
          </w:rPr>
          <m:t>=290</m:t>
        </m:r>
        <m:r>
          <m:rPr>
            <m:sty m:val="p"/>
          </m:rPr>
          <w:rPr>
            <w:rFonts w:ascii="Cambria Math" w:hAnsi="Cambria Math" w:cs="Times New Roman"/>
            <w:lang w:val="en-US"/>
          </w:rPr>
          <m:t>/</m:t>
        </m:r>
        <m:r>
          <w:rPr>
            <w:rFonts w:ascii="Cambria Math" w:hAnsi="Cambria Math" w:cs="Times New Roman"/>
            <w:lang w:val="en-US"/>
          </w:rPr>
          <m:t>300=0.967</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2</m:t>
            </m:r>
          </m:sub>
        </m:sSub>
        <m:r>
          <w:rPr>
            <w:rFonts w:ascii="Cambria Math" w:hAnsi="Cambria Math" w:cs="Times New Roman"/>
            <w:lang w:val="en-US"/>
          </w:rPr>
          <m:t>=330</m:t>
        </m:r>
        <m:r>
          <m:rPr>
            <m:sty m:val="p"/>
          </m:rPr>
          <w:rPr>
            <w:rFonts w:ascii="Cambria Math" w:hAnsi="Cambria Math" w:cs="Times New Roman"/>
            <w:lang w:val="en-US"/>
          </w:rPr>
          <m:t>/</m:t>
        </m:r>
        <m:r>
          <w:rPr>
            <w:rFonts w:ascii="Cambria Math" w:hAnsi="Cambria Math" w:cs="Times New Roman"/>
            <w:lang w:val="en-US"/>
          </w:rPr>
          <m:t>400=0.825</m:t>
        </m:r>
      </m:oMath>
      <w:r w:rsidRPr="00A77A2A">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=60</m:t>
        </m:r>
        <m:r>
          <m:rPr>
            <m:sty m:val="p"/>
          </m:rPr>
          <w:rPr>
            <w:rFonts w:ascii="Cambria Math" w:hAnsi="Cambria Math" w:cs="Times New Roman"/>
            <w:lang w:val="en-US"/>
          </w:rPr>
          <m:t>/</m:t>
        </m:r>
        <m:r>
          <w:rPr>
            <w:rFonts w:ascii="Cambria Math" w:hAnsi="Cambria Math" w:cs="Times New Roman"/>
            <w:lang w:val="en-US"/>
          </w:rPr>
          <m:t>300=0.200</m:t>
        </m:r>
      </m:oMath>
      <w:r w:rsidRPr="00A77A2A">
        <w:rPr>
          <w:rFonts w:ascii="Times New Roman" w:hAnsi="Times New Roman" w:cs="Times New Roman"/>
          <w:lang w:val="en-US"/>
        </w:rPr>
        <w:t>.</w:t>
      </w:r>
    </w:p>
    <w:p w14:paraId="2FE9460E"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Step 1 — Mass allocation (Eq. 4):</w:t>
      </w:r>
    </w:p>
    <w:p w14:paraId="2331437B" w14:textId="21C1DDDD"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F</m:t>
              </m:r>
              <m:r>
                <w:rPr>
                  <w:rFonts w:ascii="Cambria Math" w:hAnsi="Cambria Math" w:cs="Times New Roman"/>
                  <w:lang w:val="en-US"/>
                </w:rPr>
                <m:t>1</m:t>
              </m:r>
            </m:sub>
          </m:sSub>
          <m:r>
            <w:rPr>
              <w:rFonts w:ascii="Cambria Math" w:hAnsi="Cambria Math" w:cs="Times New Roman"/>
              <w:lang w:val="en-US"/>
            </w:rPr>
            <m:t>=150×</m:t>
          </m:r>
          <m:f>
            <m:fPr>
              <m:ctrlPr>
                <w:rPr>
                  <w:rFonts w:ascii="Cambria Math" w:hAnsi="Cambria Math" w:cs="Times New Roman"/>
                </w:rPr>
              </m:ctrlPr>
            </m:fPr>
            <m:num>
              <m:r>
                <w:rPr>
                  <w:rFonts w:ascii="Cambria Math" w:hAnsi="Cambria Math" w:cs="Times New Roman"/>
                  <w:lang w:val="en-US"/>
                </w:rPr>
                <m:t>300</m:t>
              </m:r>
            </m:num>
            <m:den>
              <m:r>
                <w:rPr>
                  <w:rFonts w:ascii="Cambria Math" w:hAnsi="Cambria Math" w:cs="Times New Roman"/>
                  <w:lang w:val="en-US"/>
                </w:rPr>
                <m:t>1000</m:t>
              </m:r>
            </m:den>
          </m:f>
          <m:r>
            <w:rPr>
              <w:rFonts w:ascii="Cambria Math" w:hAnsi="Cambria Math" w:cs="Times New Roman"/>
              <w:lang w:val="en-US"/>
            </w:rPr>
            <m:t>=45.0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F</m:t>
              </m:r>
              <m:r>
                <w:rPr>
                  <w:rFonts w:ascii="Cambria Math" w:hAnsi="Cambria Math" w:cs="Times New Roman"/>
                  <w:lang w:val="en-US"/>
                </w:rPr>
                <m:t>2</m:t>
              </m:r>
            </m:sub>
          </m:sSub>
          <m:r>
            <w:rPr>
              <w:rFonts w:ascii="Cambria Math" w:hAnsi="Cambria Math" w:cs="Times New Roman"/>
              <w:lang w:val="en-US"/>
            </w:rPr>
            <m:t>=60.0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=45.0</m:t>
          </m:r>
          <m:r>
            <m:rPr>
              <m:nor/>
            </m:rPr>
            <w:rPr>
              <w:rFonts w:ascii="Times New Roman" w:hAnsi="Times New Roman" w:cs="Times New Roman"/>
              <w:lang w:val="en-US"/>
            </w:rPr>
            <m:t> Pt</m:t>
          </m:r>
        </m:oMath>
      </m:oMathPara>
    </w:p>
    <w:p w14:paraId="33F68898" w14:textId="192B5EB7" w:rsidR="00A77A2A" w:rsidRPr="0048645A" w:rsidRDefault="00A77A2A" w:rsidP="00A77A2A">
      <w:pPr>
        <w:rPr>
          <w:rFonts w:ascii="Times New Roman" w:hAnsi="Times New Roman" w:cs="Times New Roman"/>
          <w:lang w:val="en-US"/>
        </w:rPr>
      </w:pPr>
      <w:r w:rsidRPr="0048645A">
        <w:rPr>
          <w:rFonts w:ascii="Times New Roman" w:hAnsi="Times New Roman" w:cs="Times New Roman"/>
          <w:lang w:val="en-US"/>
        </w:rPr>
        <w:t xml:space="preserve">Step 2 — Lifecycle split (Eqs. </w:t>
      </w:r>
      <w:r w:rsidR="0048645A" w:rsidRPr="0048645A">
        <w:rPr>
          <w:rFonts w:ascii="Times New Roman" w:hAnsi="Times New Roman" w:cs="Times New Roman"/>
          <w:lang w:val="en-US"/>
        </w:rPr>
        <w:t>(5) and (6</w:t>
      </w:r>
      <w:r w:rsidRPr="0048645A">
        <w:rPr>
          <w:rFonts w:ascii="Times New Roman" w:hAnsi="Times New Roman" w:cs="Times New Roman"/>
          <w:lang w:val="en-US"/>
        </w:rPr>
        <w:t>):</w:t>
      </w:r>
    </w:p>
    <w:tbl>
      <w:tblPr>
        <w:tblStyle w:val="Tabellenraster"/>
        <w:tblW w:w="0" w:type="auto"/>
        <w:tblLook w:val="04A0" w:firstRow="1" w:lastRow="0" w:firstColumn="1" w:lastColumn="0" w:noHBand="0" w:noVBand="1"/>
      </w:tblPr>
      <w:tblGrid>
        <w:gridCol w:w="840"/>
        <w:gridCol w:w="711"/>
        <w:gridCol w:w="792"/>
        <w:gridCol w:w="975"/>
        <w:gridCol w:w="1782"/>
      </w:tblGrid>
      <w:tr w:rsidR="00A77A2A" w:rsidRPr="00A77A2A" w14:paraId="2A55CD12" w14:textId="77777777" w:rsidTr="00A77A2A">
        <w:tc>
          <w:tcPr>
            <w:tcW w:w="0" w:type="auto"/>
            <w:hideMark/>
          </w:tcPr>
          <w:p w14:paraId="13E310E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Stream</w:t>
            </w:r>
          </w:p>
        </w:tc>
        <w:tc>
          <w:tcPr>
            <w:tcW w:w="0" w:type="auto"/>
            <w:hideMark/>
          </w:tcPr>
          <w:p w14:paraId="090D288C" w14:textId="5AB8783F" w:rsidR="00A77A2A" w:rsidRPr="00A77A2A" w:rsidRDefault="005557F5" w:rsidP="00A77A2A">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m:oMathPara>
          </w:p>
        </w:tc>
        <w:tc>
          <w:tcPr>
            <w:tcW w:w="0" w:type="auto"/>
            <w:hideMark/>
          </w:tcPr>
          <w:p w14:paraId="58D92B2B" w14:textId="32797583" w:rsidR="00A77A2A" w:rsidRPr="00A77A2A" w:rsidRDefault="005557F5" w:rsidP="00A77A2A">
            <w:pPr>
              <w:spacing w:after="160" w:line="259" w:lineRule="auto"/>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oMath>
            <w:r w:rsidR="00A77A2A" w:rsidRPr="00A77A2A">
              <w:rPr>
                <w:rFonts w:ascii="Times New Roman" w:hAnsi="Times New Roman" w:cs="Times New Roman"/>
              </w:rPr>
              <w:t>(Pt)</w:t>
            </w:r>
          </w:p>
        </w:tc>
        <w:tc>
          <w:tcPr>
            <w:tcW w:w="0" w:type="auto"/>
            <w:hideMark/>
          </w:tcPr>
          <w:p w14:paraId="1E5A0630" w14:textId="5C96FFE9" w:rsidR="00A77A2A" w:rsidRPr="00A77A2A" w:rsidRDefault="005557F5" w:rsidP="00A77A2A">
            <w:pPr>
              <w:spacing w:after="160" w:line="259" w:lineRule="auto"/>
              <w:rPr>
                <w:rFonts w:ascii="Times New Roman" w:hAnsi="Times New Roman" w:cs="Times New Roman"/>
              </w:rPr>
            </w:pPr>
            <m:oMath>
              <m:sSub>
                <m:sSubPr>
                  <m:ctrlPr>
                    <w:rPr>
                      <w:rFonts w:ascii="Cambria Math" w:hAnsi="Cambria Math" w:cs="Times New Roman"/>
                    </w:rPr>
                  </m:ctrlPr>
                </m:sSubPr>
                <m:e>
                  <m:r>
                    <m:rPr>
                      <m:nor/>
                    </m:rPr>
                    <w:rPr>
                      <w:rFonts w:ascii="Times New Roman" w:hAnsi="Times New Roman" w:cs="Times New Roman"/>
                    </w:rPr>
                    <m:t>MP</m:t>
                  </m:r>
                </m:e>
                <m:sub>
                  <m:r>
                    <w:rPr>
                      <w:rFonts w:ascii="Cambria Math" w:hAnsi="Cambria Math" w:cs="Times New Roman"/>
                    </w:rPr>
                    <m:t>k</m:t>
                  </m:r>
                </m:sub>
              </m:sSub>
            </m:oMath>
            <w:r w:rsidR="00A77A2A" w:rsidRPr="00A77A2A">
              <w:rPr>
                <w:rFonts w:ascii="Times New Roman" w:hAnsi="Times New Roman" w:cs="Times New Roman"/>
              </w:rPr>
              <w:t>(Pt)</w:t>
            </w:r>
          </w:p>
        </w:tc>
        <w:tc>
          <w:tcPr>
            <w:tcW w:w="0" w:type="auto"/>
            <w:hideMark/>
          </w:tcPr>
          <w:p w14:paraId="7EAC12AF" w14:textId="2A58D383" w:rsidR="00A77A2A" w:rsidRPr="00A77A2A" w:rsidRDefault="005557F5" w:rsidP="00A77A2A">
            <w:pPr>
              <w:spacing w:after="160" w:line="259" w:lineRule="auto"/>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m:rPr>
                  <m:nor/>
                </m:rPr>
                <w:rPr>
                  <w:rFonts w:ascii="Times New Roman" w:hAnsi="Times New Roman" w:cs="Times New Roman"/>
                </w:rPr>
                <m:t> </m:t>
              </m:r>
              <m:r>
                <m:rPr>
                  <m:sty m:val="p"/>
                </m:rPr>
                <w:rPr>
                  <w:rFonts w:ascii="Cambria Math" w:hAnsi="Cambria Math" w:cs="Times New Roman"/>
                </w:rPr>
                <m:t>/</m:t>
              </m:r>
              <m:r>
                <m:rPr>
                  <m:nor/>
                </m:rPr>
                <w:rPr>
                  <w:rFonts w:ascii="Times New Roman" w:hAnsi="Times New Roman" w:cs="Times New Roman"/>
                </w:rPr>
                <m:t> </m:t>
              </m:r>
              <m:sSub>
                <m:sSubPr>
                  <m:ctrlPr>
                    <w:rPr>
                      <w:rFonts w:ascii="Cambria Math" w:hAnsi="Cambria Math" w:cs="Times New Roman"/>
                    </w:rPr>
                  </m:ctrlPr>
                </m:sSubPr>
                <m:e>
                  <m:r>
                    <m:rPr>
                      <m:nor/>
                    </m:rPr>
                    <w:rPr>
                      <w:rFonts w:ascii="Times New Roman" w:hAnsi="Times New Roman" w:cs="Times New Roman"/>
                    </w:rPr>
                    <m:t>WT</m:t>
                  </m:r>
                </m:e>
                <m:sub>
                  <m:r>
                    <w:rPr>
                      <w:rFonts w:ascii="Cambria Math" w:hAnsi="Cambria Math" w:cs="Times New Roman"/>
                    </w:rPr>
                    <m:t>k</m:t>
                  </m:r>
                </m:sub>
              </m:sSub>
            </m:oMath>
            <w:r w:rsidR="00A77A2A" w:rsidRPr="00A77A2A">
              <w:rPr>
                <w:rFonts w:ascii="Times New Roman" w:hAnsi="Times New Roman" w:cs="Times New Roman"/>
              </w:rPr>
              <w:t>(Pt)</w:t>
            </w:r>
          </w:p>
        </w:tc>
      </w:tr>
      <w:tr w:rsidR="00A77A2A" w:rsidRPr="00A77A2A" w14:paraId="2E1B2CD1" w14:textId="77777777" w:rsidTr="00A77A2A">
        <w:tc>
          <w:tcPr>
            <w:tcW w:w="0" w:type="auto"/>
            <w:hideMark/>
          </w:tcPr>
          <w:p w14:paraId="38A8EB0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F1</w:t>
            </w:r>
          </w:p>
        </w:tc>
        <w:tc>
          <w:tcPr>
            <w:tcW w:w="0" w:type="auto"/>
            <w:hideMark/>
          </w:tcPr>
          <w:p w14:paraId="434C596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0.967</w:t>
            </w:r>
          </w:p>
        </w:tc>
        <w:tc>
          <w:tcPr>
            <w:tcW w:w="0" w:type="auto"/>
            <w:hideMark/>
          </w:tcPr>
          <w:p w14:paraId="630FC98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45.0</w:t>
            </w:r>
          </w:p>
        </w:tc>
        <w:tc>
          <w:tcPr>
            <w:tcW w:w="0" w:type="auto"/>
            <w:hideMark/>
          </w:tcPr>
          <w:p w14:paraId="6FB2D71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43.5</w:t>
            </w:r>
          </w:p>
        </w:tc>
        <w:tc>
          <w:tcPr>
            <w:tcW w:w="0" w:type="auto"/>
            <w:hideMark/>
          </w:tcPr>
          <w:p w14:paraId="3AF3980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 1.5</w:t>
            </w:r>
          </w:p>
        </w:tc>
      </w:tr>
      <w:tr w:rsidR="00A77A2A" w:rsidRPr="00A77A2A" w14:paraId="58D7ADD8" w14:textId="77777777" w:rsidTr="00A77A2A">
        <w:tc>
          <w:tcPr>
            <w:tcW w:w="0" w:type="auto"/>
            <w:hideMark/>
          </w:tcPr>
          <w:p w14:paraId="6393083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F2</w:t>
            </w:r>
          </w:p>
        </w:tc>
        <w:tc>
          <w:tcPr>
            <w:tcW w:w="0" w:type="auto"/>
            <w:hideMark/>
          </w:tcPr>
          <w:p w14:paraId="1AAF325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0.825</w:t>
            </w:r>
          </w:p>
        </w:tc>
        <w:tc>
          <w:tcPr>
            <w:tcW w:w="0" w:type="auto"/>
            <w:hideMark/>
          </w:tcPr>
          <w:p w14:paraId="4E2A55C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60.0</w:t>
            </w:r>
          </w:p>
        </w:tc>
        <w:tc>
          <w:tcPr>
            <w:tcW w:w="0" w:type="auto"/>
            <w:hideMark/>
          </w:tcPr>
          <w:p w14:paraId="492A3D1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49.5</w:t>
            </w:r>
          </w:p>
        </w:tc>
        <w:tc>
          <w:tcPr>
            <w:tcW w:w="0" w:type="auto"/>
            <w:hideMark/>
          </w:tcPr>
          <w:p w14:paraId="7475735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 10.5</w:t>
            </w:r>
          </w:p>
        </w:tc>
      </w:tr>
      <w:tr w:rsidR="00A77A2A" w:rsidRPr="00A77A2A" w14:paraId="6B852703" w14:textId="77777777" w:rsidTr="00A77A2A">
        <w:tc>
          <w:tcPr>
            <w:tcW w:w="0" w:type="auto"/>
            <w:hideMark/>
          </w:tcPr>
          <w:p w14:paraId="6535296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F3</w:t>
            </w:r>
          </w:p>
        </w:tc>
        <w:tc>
          <w:tcPr>
            <w:tcW w:w="0" w:type="auto"/>
            <w:hideMark/>
          </w:tcPr>
          <w:p w14:paraId="43836BB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0.200</w:t>
            </w:r>
          </w:p>
        </w:tc>
        <w:tc>
          <w:tcPr>
            <w:tcW w:w="0" w:type="auto"/>
            <w:hideMark/>
          </w:tcPr>
          <w:p w14:paraId="23C8A7B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45.0</w:t>
            </w:r>
          </w:p>
        </w:tc>
        <w:tc>
          <w:tcPr>
            <w:tcW w:w="0" w:type="auto"/>
            <w:hideMark/>
          </w:tcPr>
          <w:p w14:paraId="63D62B6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9.0</w:t>
            </w:r>
          </w:p>
        </w:tc>
        <w:tc>
          <w:tcPr>
            <w:tcW w:w="0" w:type="auto"/>
            <w:hideMark/>
          </w:tcPr>
          <w:p w14:paraId="2A4D1E03" w14:textId="66923435" w:rsidR="00A77A2A" w:rsidRPr="00A77A2A" w:rsidRDefault="005557F5" w:rsidP="00A77A2A">
            <w:pPr>
              <w:spacing w:after="160" w:line="259" w:lineRule="auto"/>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F3</m:t>
                  </m:r>
                </m:sub>
              </m:sSub>
            </m:oMath>
            <w:r w:rsidR="00A77A2A" w:rsidRPr="00A77A2A">
              <w:rPr>
                <w:rFonts w:ascii="Times New Roman" w:hAnsi="Times New Roman" w:cs="Times New Roman"/>
              </w:rPr>
              <w:t>= 36.0 (prov.)</w:t>
            </w:r>
          </w:p>
        </w:tc>
      </w:tr>
    </w:tbl>
    <w:p w14:paraId="6E369AB1" w14:textId="4440C4B6" w:rsidR="00A77A2A" w:rsidRPr="00A77A2A" w:rsidRDefault="00320CA9" w:rsidP="00320CA9">
      <w:pPr>
        <w:spacing w:before="240"/>
        <w:rPr>
          <w:rFonts w:ascii="Times New Roman" w:hAnsi="Times New Roman" w:cs="Times New Roman"/>
          <w:lang w:val="en-US"/>
        </w:rPr>
      </w:pPr>
      <w:r w:rsidRPr="00320CA9">
        <w:rPr>
          <w:rFonts w:ascii="Times New Roman" w:hAnsi="Times New Roman" w:cs="Times New Roman"/>
          <w:lang w:val="en-US"/>
        </w:rPr>
        <w:t>F3 is routed to WtE; its internal disposal share of 36.0 Pt is assigned to WT, whereas its internal MP share of 9.0 Pt is redistributed to F1 and F2 in Step 3</w:t>
      </w:r>
      <w:r w:rsidR="00A77A2A" w:rsidRPr="00A77A2A">
        <w:rPr>
          <w:rFonts w:ascii="Times New Roman" w:hAnsi="Times New Roman" w:cs="Times New Roman"/>
          <w:lang w:val="en-US"/>
        </w:rPr>
        <w:t>.</w:t>
      </w:r>
    </w:p>
    <w:p w14:paraId="3FD97B33" w14:textId="1D4A3B2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3 — Redistribution of </w:t>
      </w:r>
      <m:oMath>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F</m:t>
            </m:r>
            <m:r>
              <w:rPr>
                <w:rFonts w:ascii="Cambria Math" w:hAnsi="Cambria Math" w:cs="Times New Roman"/>
                <w:lang w:val="en-US"/>
              </w:rPr>
              <m:t>3</m:t>
            </m:r>
          </m:sub>
        </m:sSub>
      </m:oMath>
      <w:r w:rsidRPr="00A77A2A">
        <w:rPr>
          <w:rFonts w:ascii="Times New Roman" w:hAnsi="Times New Roman" w:cs="Times New Roman"/>
          <w:lang w:val="en-US"/>
        </w:rPr>
        <w:t xml:space="preserve">(Eq. </w:t>
      </w:r>
      <w:r w:rsidR="00922E17">
        <w:rPr>
          <w:rFonts w:ascii="Times New Roman" w:hAnsi="Times New Roman" w:cs="Times New Roman"/>
          <w:lang w:val="en-US"/>
        </w:rPr>
        <w:t>7</w:t>
      </w:r>
      <w:r w:rsidRPr="00A77A2A">
        <w:rPr>
          <w:rFonts w:ascii="Times New Roman" w:hAnsi="Times New Roman" w:cs="Times New Roman"/>
          <w:lang w:val="en-US"/>
        </w:rPr>
        <w:t>):</w:t>
      </w:r>
    </w:p>
    <w:p w14:paraId="155839F5" w14:textId="5DC0F976" w:rsidR="00A77A2A" w:rsidRPr="00A77A2A" w:rsidRDefault="005557F5" w:rsidP="00A77A2A">
      <w:pPr>
        <w:rPr>
          <w:rFonts w:ascii="Times New Roman" w:hAnsi="Times New Roman" w:cs="Times New Roman"/>
        </w:rPr>
      </w:pPr>
      <m:oMathPara>
        <m:oMath>
          <m:nary>
            <m:naryPr>
              <m:chr m:val="∑"/>
              <m:limLoc m:val="subSup"/>
              <m:grow m:val="1"/>
              <m:supHide m:val="1"/>
              <m:ctrlPr>
                <w:rPr>
                  <w:rFonts w:ascii="Cambria Math" w:hAnsi="Cambria Math" w:cs="Times New Roman"/>
                </w:rPr>
              </m:ctrlPr>
            </m:naryPr>
            <m:sub>
              <m:r>
                <w:rPr>
                  <w:rFonts w:ascii="Cambria Math" w:hAnsi="Cambria Math" w:cs="Times New Roman"/>
                </w:rPr>
                <m:t>j</m:t>
              </m:r>
            </m:sub>
            <m:sup/>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j</m:t>
                  </m:r>
                </m:sub>
              </m:sSub>
            </m:e>
          </m:nary>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r>
            <w:rPr>
              <w:rFonts w:ascii="Cambria Math" w:hAnsi="Cambria Math" w:cs="Times New Roman"/>
            </w:rPr>
            <m:t>=(0.967×300)+(0.825×400)=290+330=620</m:t>
          </m:r>
        </m:oMath>
      </m:oMathPara>
    </w:p>
    <w:p w14:paraId="74B42B17" w14:textId="6862B2EB" w:rsidR="00A77A2A" w:rsidRPr="00A77A2A" w:rsidRDefault="00A77A2A" w:rsidP="00A77A2A">
      <w:pPr>
        <w:rPr>
          <w:rFonts w:ascii="Times New Roman" w:hAnsi="Times New Roman" w:cs="Times New Roman"/>
          <w:lang w:val="en-US"/>
        </w:rPr>
      </w:pPr>
      <m:oMathPara>
        <m:oMath>
          <m:r>
            <m:rPr>
              <m:sty m:val="p"/>
            </m:rPr>
            <w:rPr>
              <w:rFonts w:ascii="Cambria Math" w:hAnsi="Cambria Math" w:cs="Times New Roman"/>
            </w:rPr>
            <m:t>Δ</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F</m:t>
              </m:r>
              <m:r>
                <w:rPr>
                  <w:rFonts w:ascii="Cambria Math" w:hAnsi="Cambria Math" w:cs="Times New Roman"/>
                  <w:lang w:val="en-US"/>
                </w:rPr>
                <m:t>1</m:t>
              </m:r>
            </m:sub>
          </m:sSub>
          <m:r>
            <w:rPr>
              <w:rFonts w:ascii="Cambria Math" w:hAnsi="Cambria Math" w:cs="Times New Roman"/>
              <w:lang w:val="en-US"/>
            </w:rPr>
            <m:t>=9.0×</m:t>
          </m:r>
          <m:f>
            <m:fPr>
              <m:ctrlPr>
                <w:rPr>
                  <w:rFonts w:ascii="Cambria Math" w:hAnsi="Cambria Math" w:cs="Times New Roman"/>
                </w:rPr>
              </m:ctrlPr>
            </m:fPr>
            <m:num>
              <m:r>
                <w:rPr>
                  <w:rFonts w:ascii="Cambria Math" w:hAnsi="Cambria Math" w:cs="Times New Roman"/>
                  <w:lang w:val="en-US"/>
                </w:rPr>
                <m:t>290</m:t>
              </m:r>
            </m:num>
            <m:den>
              <m:r>
                <w:rPr>
                  <w:rFonts w:ascii="Cambria Math" w:hAnsi="Cambria Math" w:cs="Times New Roman"/>
                  <w:lang w:val="en-US"/>
                </w:rPr>
                <m:t>620</m:t>
              </m:r>
            </m:den>
          </m:f>
          <m:r>
            <w:rPr>
              <w:rFonts w:ascii="Cambria Math" w:hAnsi="Cambria Math" w:cs="Times New Roman"/>
              <w:lang w:val="en-US"/>
            </w:rPr>
            <m:t>=4.2</m:t>
          </m:r>
          <m:r>
            <m:rPr>
              <m:nor/>
            </m:rPr>
            <w:rPr>
              <w:rFonts w:ascii="Times New Roman" w:hAnsi="Times New Roman" w:cs="Times New Roman"/>
              <w:lang w:val="en-US"/>
            </w:rPr>
            <m:t> Pt  </m:t>
          </m:r>
          <m:r>
            <w:rPr>
              <w:rFonts w:ascii="Cambria Math" w:hAnsi="Cambria Math" w:cs="Times New Roman"/>
              <w:lang w:val="en-US"/>
            </w:rPr>
            <m:t>→</m:t>
          </m:r>
          <m:r>
            <m:rPr>
              <m:nor/>
            </m:rPr>
            <w:rPr>
              <w:rFonts w:ascii="Times New Roman" w:hAnsi="Times New Roman" w:cs="Times New Roman"/>
              <w:lang w:val="en-US"/>
            </w:rPr>
            <m:t>  A-path</m:t>
          </m:r>
        </m:oMath>
      </m:oMathPara>
    </w:p>
    <w:p w14:paraId="3EE60F4F" w14:textId="0E815F08" w:rsidR="00A77A2A" w:rsidRPr="00A77A2A" w:rsidRDefault="00A77A2A" w:rsidP="00A77A2A">
      <w:pPr>
        <w:rPr>
          <w:rFonts w:ascii="Times New Roman" w:hAnsi="Times New Roman" w:cs="Times New Roman"/>
          <w:lang w:val="en-US"/>
        </w:rPr>
      </w:pPr>
      <m:oMathPara>
        <m:oMath>
          <m:r>
            <m:rPr>
              <m:sty m:val="p"/>
            </m:rPr>
            <w:rPr>
              <w:rFonts w:ascii="Cambria Math" w:hAnsi="Cambria Math" w:cs="Times New Roman"/>
            </w:rPr>
            <w:lastRenderedPageBreak/>
            <m:t>Δ</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F</m:t>
              </m:r>
              <m:r>
                <w:rPr>
                  <w:rFonts w:ascii="Cambria Math" w:hAnsi="Cambria Math" w:cs="Times New Roman"/>
                  <w:lang w:val="en-US"/>
                </w:rPr>
                <m:t>2</m:t>
              </m:r>
            </m:sub>
          </m:sSub>
          <m:r>
            <w:rPr>
              <w:rFonts w:ascii="Cambria Math" w:hAnsi="Cambria Math" w:cs="Times New Roman"/>
              <w:lang w:val="en-US"/>
            </w:rPr>
            <m:t>=9.0×</m:t>
          </m:r>
          <m:f>
            <m:fPr>
              <m:ctrlPr>
                <w:rPr>
                  <w:rFonts w:ascii="Cambria Math" w:hAnsi="Cambria Math" w:cs="Times New Roman"/>
                </w:rPr>
              </m:ctrlPr>
            </m:fPr>
            <m:num>
              <m:r>
                <w:rPr>
                  <w:rFonts w:ascii="Cambria Math" w:hAnsi="Cambria Math" w:cs="Times New Roman"/>
                  <w:lang w:val="en-US"/>
                </w:rPr>
                <m:t>330</m:t>
              </m:r>
            </m:num>
            <m:den>
              <m:r>
                <w:rPr>
                  <w:rFonts w:ascii="Cambria Math" w:hAnsi="Cambria Math" w:cs="Times New Roman"/>
                  <w:lang w:val="en-US"/>
                </w:rPr>
                <m:t>620</m:t>
              </m:r>
            </m:den>
          </m:f>
          <m:r>
            <w:rPr>
              <w:rFonts w:ascii="Cambria Math" w:hAnsi="Cambria Math" w:cs="Times New Roman"/>
              <w:lang w:val="en-US"/>
            </w:rPr>
            <m:t>=4.8</m:t>
          </m:r>
          <m:r>
            <m:rPr>
              <m:nor/>
            </m:rPr>
            <w:rPr>
              <w:rFonts w:ascii="Times New Roman" w:hAnsi="Times New Roman" w:cs="Times New Roman"/>
              <w:lang w:val="en-US"/>
            </w:rPr>
            <m:t> Pt  </m:t>
          </m:r>
          <m:r>
            <w:rPr>
              <w:rFonts w:ascii="Cambria Math" w:hAnsi="Cambria Math" w:cs="Times New Roman"/>
              <w:lang w:val="en-US"/>
            </w:rPr>
            <m:t>→</m:t>
          </m:r>
          <m:r>
            <m:rPr>
              <m:nor/>
            </m:rPr>
            <w:rPr>
              <w:rFonts w:ascii="Times New Roman" w:hAnsi="Times New Roman" w:cs="Times New Roman"/>
              <w:lang w:val="en-US"/>
            </w:rPr>
            <m:t>  B-path</m:t>
          </m:r>
        </m:oMath>
      </m:oMathPara>
    </w:p>
    <w:p w14:paraId="0BE2604E" w14:textId="35A51B53"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redistribution makes the 60 kg of recyclable material lost to F3 quantitatively visible: 4.2 Pt accrue to the A-path, 4.8 Pt to the B-path (</w:t>
      </w:r>
      <w:r w:rsidR="000966E8">
        <w:rPr>
          <w:rFonts w:ascii="Times New Roman" w:hAnsi="Times New Roman" w:cs="Times New Roman"/>
          <w:lang w:val="en-US"/>
        </w:rPr>
        <w:t>Requirement 5</w:t>
      </w:r>
      <w:r w:rsidRPr="00A77A2A">
        <w:rPr>
          <w:rFonts w:ascii="Times New Roman" w:hAnsi="Times New Roman" w:cs="Times New Roman"/>
          <w:lang w:val="en-US"/>
        </w:rPr>
        <w:t xml:space="preserve">, </w:t>
      </w:r>
      <w:r w:rsidR="009C08D4">
        <w:rPr>
          <w:rFonts w:ascii="Times New Roman" w:hAnsi="Times New Roman" w:cs="Times New Roman"/>
          <w:lang w:val="en-US"/>
        </w:rPr>
        <w:t>Section 2.3</w:t>
      </w:r>
      <w:r w:rsidRPr="00A77A2A">
        <w:rPr>
          <w:rFonts w:ascii="Times New Roman" w:hAnsi="Times New Roman" w:cs="Times New Roman"/>
          <w:lang w:val="en-US"/>
        </w:rPr>
        <w:t>).</w:t>
      </w:r>
    </w:p>
    <w:p w14:paraId="06954F34" w14:textId="77777777" w:rsidR="00A77A2A" w:rsidRPr="00A77A2A" w:rsidRDefault="00A77A2A" w:rsidP="000F123F">
      <w:pPr>
        <w:pStyle w:val="berschrift3"/>
        <w:rPr>
          <w:lang w:val="en-US"/>
        </w:rPr>
      </w:pPr>
      <w:r w:rsidRPr="00A77A2A">
        <w:rPr>
          <w:lang w:val="en-US"/>
        </w:rPr>
        <w:t>B-1.2 Recycler A</w:t>
      </w:r>
    </w:p>
    <w:p w14:paraId="290C4094"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Process burden 300 Pt; input F1 (300 kg); single output Recyclate A (280 kg A + 10 kg B + 10 kg NT; no residual stream).</w:t>
      </w:r>
    </w:p>
    <w:p w14:paraId="56163A91"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Step 1: Skipped (single output).</w:t>
      </w:r>
    </w:p>
    <w:p w14:paraId="2DD1AD7C" w14:textId="5DB3AD2E"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2 (Eqs. </w:t>
      </w:r>
      <w:r w:rsidRPr="0048645A">
        <w:rPr>
          <w:rFonts w:ascii="Times New Roman" w:hAnsi="Times New Roman" w:cs="Times New Roman"/>
          <w:highlight w:val="yellow"/>
          <w:lang w:val="en-US"/>
        </w:rPr>
        <w:t xml:space="preserve">1, </w:t>
      </w:r>
      <w:r w:rsidR="0048645A">
        <w:rPr>
          <w:rFonts w:ascii="Times New Roman" w:hAnsi="Times New Roman" w:cs="Times New Roman"/>
          <w:highlight w:val="yellow"/>
          <w:lang w:val="en-US"/>
        </w:rPr>
        <w:t>5</w:t>
      </w:r>
      <w:r w:rsidRPr="0048645A">
        <w:rPr>
          <w:rFonts w:ascii="Times New Roman" w:hAnsi="Times New Roman" w:cs="Times New Roman"/>
          <w:highlight w:val="yellow"/>
          <w:lang w:val="en-US"/>
        </w:rPr>
        <w:t xml:space="preserve">, </w:t>
      </w:r>
      <w:r w:rsidR="0048645A">
        <w:rPr>
          <w:rFonts w:ascii="Times New Roman" w:hAnsi="Times New Roman" w:cs="Times New Roman"/>
          <w:lang w:val="en-US"/>
        </w:rPr>
        <w:t>6</w:t>
      </w:r>
      <w:r w:rsidRPr="00A77A2A">
        <w:rPr>
          <w:rFonts w:ascii="Times New Roman" w:hAnsi="Times New Roman" w:cs="Times New Roman"/>
          <w:lang w:val="en-US"/>
        </w:rPr>
        <w:t>): Materials A and B are both normatively recyclable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en-US"/>
          </w:rPr>
          <m:t>=1</m:t>
        </m:r>
      </m:oMath>
      <w:r w:rsidRPr="00A77A2A">
        <w:rPr>
          <w:rFonts w:ascii="Times New Roman" w:hAnsi="Times New Roman" w:cs="Times New Roman"/>
          <w:lang w:val="en-US"/>
        </w:rPr>
        <w:t>):</w:t>
      </w:r>
    </w:p>
    <w:p w14:paraId="5FF93B99" w14:textId="4437227E"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lang w:val="en-US"/>
                </w:rPr>
                <m:t>Rec A</m:t>
              </m:r>
            </m:sub>
          </m:sSub>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1.0×280+1.0×10+0×10</m:t>
              </m:r>
            </m:num>
            <m:den>
              <m:r>
                <w:rPr>
                  <w:rFonts w:ascii="Cambria Math" w:hAnsi="Cambria Math" w:cs="Times New Roman"/>
                  <w:lang w:val="en-US"/>
                </w:rPr>
                <m:t>300</m:t>
              </m:r>
            </m:den>
          </m:f>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290</m:t>
              </m:r>
            </m:num>
            <m:den>
              <m:r>
                <w:rPr>
                  <w:rFonts w:ascii="Cambria Math" w:hAnsi="Cambria Math" w:cs="Times New Roman"/>
                  <w:lang w:val="en-US"/>
                </w:rPr>
                <m:t>300</m:t>
              </m:r>
            </m:den>
          </m:f>
          <m:r>
            <w:rPr>
              <w:rFonts w:ascii="Cambria Math" w:hAnsi="Cambria Math" w:cs="Times New Roman"/>
              <w:lang w:val="en-US"/>
            </w:rPr>
            <m:t>=0.967</m:t>
          </m:r>
        </m:oMath>
      </m:oMathPara>
    </w:p>
    <w:p w14:paraId="77703658" w14:textId="61A89B32"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nor/>
                </m:rPr>
                <w:rPr>
                  <w:rFonts w:ascii="Times New Roman" w:hAnsi="Times New Roman" w:cs="Times New Roman"/>
                  <w:lang w:val="en-US"/>
                </w:rPr>
                <m:t>MP</m:t>
              </m:r>
            </m:e>
            <m:sub>
              <m:r>
                <m:rPr>
                  <m:nor/>
                </m:rPr>
                <w:rPr>
                  <w:rFonts w:ascii="Times New Roman" w:hAnsi="Times New Roman" w:cs="Times New Roman"/>
                  <w:lang w:val="en-US"/>
                </w:rPr>
                <m:t>Rec A</m:t>
              </m:r>
            </m:sub>
          </m:sSub>
          <m:r>
            <w:rPr>
              <w:rFonts w:ascii="Cambria Math" w:hAnsi="Cambria Math" w:cs="Times New Roman"/>
              <w:lang w:val="en-US"/>
            </w:rPr>
            <m:t>=0.967×300=290.1</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m:rPr>
                  <m:nor/>
                </m:rPr>
                <w:rPr>
                  <w:rFonts w:ascii="Times New Roman" w:hAnsi="Times New Roman" w:cs="Times New Roman"/>
                  <w:lang w:val="en-US"/>
                </w:rPr>
                <m:t>WT</m:t>
              </m:r>
            </m:e>
            <m:sub>
              <m:r>
                <m:rPr>
                  <m:nor/>
                </m:rPr>
                <w:rPr>
                  <w:rFonts w:ascii="Times New Roman" w:hAnsi="Times New Roman" w:cs="Times New Roman"/>
                  <w:lang w:val="en-US"/>
                </w:rPr>
                <m:t>Rec A</m:t>
              </m:r>
            </m:sub>
          </m:sSub>
          <m:r>
            <w:rPr>
              <w:rFonts w:ascii="Cambria Math" w:hAnsi="Cambria Math" w:cs="Times New Roman"/>
              <w:lang w:val="en-US"/>
            </w:rPr>
            <m:t>=10.0</m:t>
          </m:r>
          <m:r>
            <m:rPr>
              <m:nor/>
            </m:rPr>
            <w:rPr>
              <w:rFonts w:ascii="Times New Roman" w:hAnsi="Times New Roman" w:cs="Times New Roman"/>
              <w:lang w:val="en-US"/>
            </w:rPr>
            <m:t> Pt</m:t>
          </m:r>
        </m:oMath>
      </m:oMathPara>
    </w:p>
    <w:p w14:paraId="3D6A99DB" w14:textId="6CBCF33C"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3: Not applicable (no non-recovered output). The </w:t>
      </w:r>
      <w:r w:rsidR="002446E9">
        <w:rPr>
          <w:rFonts w:ascii="Times New Roman" w:hAnsi="Times New Roman" w:cs="Times New Roman"/>
          <w:lang w:val="en-US"/>
        </w:rPr>
        <w:t>10.0</w:t>
      </w:r>
      <w:r w:rsidRPr="00A77A2A">
        <w:rPr>
          <w:rFonts w:ascii="Times New Roman" w:hAnsi="Times New Roman" w:cs="Times New Roman"/>
          <w:lang w:val="en-US"/>
        </w:rPr>
        <w:t xml:space="preserve"> Pt WT share reflects the co-processing of 10 kg non-recyclable material; since no residual stream is generated, no downstream treatment burden arises (</w:t>
      </w:r>
      <w:r w:rsidR="009C08D4">
        <w:rPr>
          <w:rFonts w:ascii="Times New Roman" w:hAnsi="Times New Roman" w:cs="Times New Roman"/>
          <w:lang w:val="en-US"/>
        </w:rPr>
        <w:t>Section 2.3</w:t>
      </w:r>
      <w:r w:rsidRPr="00A77A2A">
        <w:rPr>
          <w:rFonts w:ascii="Times New Roman" w:hAnsi="Times New Roman" w:cs="Times New Roman"/>
          <w:lang w:val="en-US"/>
        </w:rPr>
        <w:t>.2, Step 2, co-processing case).</w:t>
      </w:r>
    </w:p>
    <w:p w14:paraId="3D9D3B61" w14:textId="77777777" w:rsidR="00A77A2A" w:rsidRPr="00A77A2A" w:rsidRDefault="00A77A2A" w:rsidP="000F123F">
      <w:pPr>
        <w:pStyle w:val="berschrift3"/>
        <w:rPr>
          <w:lang w:val="en-US"/>
        </w:rPr>
      </w:pPr>
      <w:r w:rsidRPr="00A77A2A">
        <w:rPr>
          <w:lang w:val="en-US"/>
        </w:rPr>
        <w:t>B-1.3 Recycler B</w:t>
      </w:r>
    </w:p>
    <w:p w14:paraId="53FBC364" w14:textId="0E684965"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Process burden 340 Pt; input F2 (400 kg); outputs Recyclate B </w:t>
      </w:r>
      <m:oMath>
        <m:r>
          <w:rPr>
            <w:rFonts w:ascii="Cambria Math" w:hAnsi="Cambria Math" w:cs="Times New Roman"/>
          </w:rPr>
          <m:t>P</m:t>
        </m:r>
        <m:r>
          <w:rPr>
            <w:rFonts w:ascii="Cambria Math" w:hAnsi="Cambria Math" w:cs="Times New Roman"/>
            <w:lang w:val="en-US"/>
          </w:rPr>
          <m:t>1:300</m:t>
        </m:r>
        <m:r>
          <w:rPr>
            <w:rFonts w:ascii="Cambria Math" w:hAnsi="Cambria Math" w:cs="Times New Roman"/>
          </w:rPr>
          <m:t>kg</m:t>
        </m:r>
        <m:r>
          <w:rPr>
            <w:rFonts w:ascii="Cambria Math" w:hAnsi="Cambria Math" w:cs="Times New Roman"/>
            <w:lang w:val="en-US"/>
          </w:rPr>
          <m:t>(10</m:t>
        </m:r>
        <m:r>
          <w:rPr>
            <w:rFonts w:ascii="Cambria Math" w:hAnsi="Cambria Math" w:cs="Times New Roman"/>
          </w:rPr>
          <m:t>A</m:t>
        </m:r>
        <m:r>
          <w:rPr>
            <w:rFonts w:ascii="Cambria Math" w:hAnsi="Cambria Math" w:cs="Times New Roman"/>
            <w:lang w:val="en-US"/>
          </w:rPr>
          <m:t>+290</m:t>
        </m:r>
        <m:r>
          <w:rPr>
            <w:rFonts w:ascii="Cambria Math" w:hAnsi="Cambria Math" w:cs="Times New Roman"/>
          </w:rPr>
          <m:t>B</m:t>
        </m:r>
        <m:r>
          <w:rPr>
            <w:rFonts w:ascii="Cambria Math" w:hAnsi="Cambria Math" w:cs="Times New Roman"/>
            <w:lang w:val="en-US"/>
          </w:rPr>
          <m:t>)</m:t>
        </m:r>
      </m:oMath>
      <w:r w:rsidRPr="00A77A2A">
        <w:rPr>
          <w:rFonts w:ascii="Times New Roman" w:hAnsi="Times New Roman" w:cs="Times New Roman"/>
          <w:lang w:val="en-US"/>
        </w:rPr>
        <w:t xml:space="preserve">and residual R1 </w:t>
      </w:r>
      <m:oMath>
        <m:r>
          <w:rPr>
            <w:rFonts w:ascii="Cambria Math" w:hAnsi="Cambria Math" w:cs="Times New Roman"/>
            <w:lang w:val="en-US"/>
          </w:rPr>
          <m:t>100</m:t>
        </m:r>
        <m:r>
          <w:rPr>
            <w:rFonts w:ascii="Cambria Math" w:hAnsi="Cambria Math" w:cs="Times New Roman"/>
          </w:rPr>
          <m:t>kg</m:t>
        </m:r>
        <m:r>
          <w:rPr>
            <w:rFonts w:ascii="Cambria Math" w:hAnsi="Cambria Math" w:cs="Times New Roman"/>
            <w:lang w:val="en-US"/>
          </w:rPr>
          <m:t>(10</m:t>
        </m:r>
        <m:r>
          <w:rPr>
            <w:rFonts w:ascii="Cambria Math" w:hAnsi="Cambria Math" w:cs="Times New Roman"/>
          </w:rPr>
          <m:t>A</m:t>
        </m:r>
        <m:r>
          <w:rPr>
            <w:rFonts w:ascii="Cambria Math" w:hAnsi="Cambria Math" w:cs="Times New Roman"/>
            <w:lang w:val="en-US"/>
          </w:rPr>
          <m:t>+20</m:t>
        </m:r>
        <m:r>
          <w:rPr>
            <w:rFonts w:ascii="Cambria Math" w:hAnsi="Cambria Math" w:cs="Times New Roman"/>
          </w:rPr>
          <m:t>B</m:t>
        </m:r>
        <m:r>
          <w:rPr>
            <w:rFonts w:ascii="Cambria Math" w:hAnsi="Cambria Math" w:cs="Times New Roman"/>
            <w:lang w:val="en-US"/>
          </w:rPr>
          <m:t>+70</m:t>
        </m:r>
        <m:r>
          <w:rPr>
            <w:rFonts w:ascii="Cambria Math" w:hAnsi="Cambria Math" w:cs="Times New Roman"/>
          </w:rPr>
          <m:t>NT</m:t>
        </m:r>
        <m:r>
          <w:rPr>
            <w:rFonts w:ascii="Cambria Math" w:hAnsi="Cambria Math" w:cs="Times New Roman"/>
            <w:lang w:val="en-US"/>
          </w:rPr>
          <m:t>)→</m:t>
        </m:r>
        <m:r>
          <w:rPr>
            <w:rFonts w:ascii="Cambria Math" w:hAnsi="Cambria Math" w:cs="Times New Roman"/>
          </w:rPr>
          <m:t>WtE</m:t>
        </m:r>
      </m:oMath>
      <w:r w:rsidRPr="00A77A2A">
        <w:rPr>
          <w:rFonts w:ascii="Times New Roman" w:hAnsi="Times New Roman" w:cs="Times New Roman"/>
          <w:lang w:val="en-US"/>
        </w:rPr>
        <w:t>.</w:t>
      </w:r>
    </w:p>
    <w:p w14:paraId="7C83B448"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Step 1 (Eq. 4):</w:t>
      </w:r>
    </w:p>
    <w:p w14:paraId="63A83001" w14:textId="025C6228"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P</m:t>
              </m:r>
              <m:r>
                <w:rPr>
                  <w:rFonts w:ascii="Cambria Math" w:hAnsi="Cambria Math" w:cs="Times New Roman"/>
                  <w:lang w:val="en-US"/>
                </w:rPr>
                <m:t>1</m:t>
              </m:r>
            </m:sub>
          </m:sSub>
          <m:r>
            <w:rPr>
              <w:rFonts w:ascii="Cambria Math" w:hAnsi="Cambria Math" w:cs="Times New Roman"/>
              <w:lang w:val="en-US"/>
            </w:rPr>
            <m:t>=340×</m:t>
          </m:r>
          <m:f>
            <m:fPr>
              <m:ctrlPr>
                <w:rPr>
                  <w:rFonts w:ascii="Cambria Math" w:hAnsi="Cambria Math" w:cs="Times New Roman"/>
                </w:rPr>
              </m:ctrlPr>
            </m:fPr>
            <m:num>
              <m:r>
                <w:rPr>
                  <w:rFonts w:ascii="Cambria Math" w:hAnsi="Cambria Math" w:cs="Times New Roman"/>
                  <w:lang w:val="en-US"/>
                </w:rPr>
                <m:t>300</m:t>
              </m:r>
            </m:num>
            <m:den>
              <m:r>
                <w:rPr>
                  <w:rFonts w:ascii="Cambria Math" w:hAnsi="Cambria Math" w:cs="Times New Roman"/>
                  <w:lang w:val="en-US"/>
                </w:rPr>
                <m:t>400</m:t>
              </m:r>
            </m:den>
          </m:f>
          <m:r>
            <w:rPr>
              <w:rFonts w:ascii="Cambria Math" w:hAnsi="Cambria Math" w:cs="Times New Roman"/>
              <w:lang w:val="en-US"/>
            </w:rPr>
            <m:t>=255.0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=340×</m:t>
          </m:r>
          <m:f>
            <m:fPr>
              <m:ctrlPr>
                <w:rPr>
                  <w:rFonts w:ascii="Cambria Math" w:hAnsi="Cambria Math" w:cs="Times New Roman"/>
                </w:rPr>
              </m:ctrlPr>
            </m:fPr>
            <m:num>
              <m:r>
                <w:rPr>
                  <w:rFonts w:ascii="Cambria Math" w:hAnsi="Cambria Math" w:cs="Times New Roman"/>
                  <w:lang w:val="en-US"/>
                </w:rPr>
                <m:t>100</m:t>
              </m:r>
            </m:num>
            <m:den>
              <m:r>
                <w:rPr>
                  <w:rFonts w:ascii="Cambria Math" w:hAnsi="Cambria Math" w:cs="Times New Roman"/>
                  <w:lang w:val="en-US"/>
                </w:rPr>
                <m:t>400</m:t>
              </m:r>
            </m:den>
          </m:f>
          <m:r>
            <w:rPr>
              <w:rFonts w:ascii="Cambria Math" w:hAnsi="Cambria Math" w:cs="Times New Roman"/>
              <w:lang w:val="en-US"/>
            </w:rPr>
            <m:t>=85.0</m:t>
          </m:r>
          <m:r>
            <m:rPr>
              <m:nor/>
            </m:rPr>
            <w:rPr>
              <w:rFonts w:ascii="Times New Roman" w:hAnsi="Times New Roman" w:cs="Times New Roman"/>
              <w:lang w:val="en-US"/>
            </w:rPr>
            <m:t> Pt</m:t>
          </m:r>
        </m:oMath>
      </m:oMathPara>
    </w:p>
    <w:p w14:paraId="46468E53" w14:textId="1A22C458"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2 (Eqs. 1, </w:t>
      </w:r>
      <w:r w:rsidR="0048645A">
        <w:rPr>
          <w:rFonts w:ascii="Times New Roman" w:hAnsi="Times New Roman" w:cs="Times New Roman"/>
          <w:lang w:val="en-US"/>
        </w:rPr>
        <w:t>5</w:t>
      </w:r>
      <w:r w:rsidRPr="00A77A2A">
        <w:rPr>
          <w:rFonts w:ascii="Times New Roman" w:hAnsi="Times New Roman" w:cs="Times New Roman"/>
          <w:lang w:val="en-US"/>
        </w:rPr>
        <w:t xml:space="preserve">, </w:t>
      </w:r>
      <w:r w:rsidR="0048645A">
        <w:rPr>
          <w:rFonts w:ascii="Times New Roman" w:hAnsi="Times New Roman" w:cs="Times New Roman"/>
          <w:lang w:val="en-US"/>
        </w:rPr>
        <w:t>6</w:t>
      </w:r>
      <w:r w:rsidRPr="00A77A2A">
        <w:rPr>
          <w:rFonts w:ascii="Times New Roman" w:hAnsi="Times New Roman" w:cs="Times New Roman"/>
          <w:lang w:val="en-US"/>
        </w:rPr>
        <w:t>):</w:t>
      </w:r>
    </w:p>
    <w:p w14:paraId="1BCED893" w14:textId="61E1CFB4"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P</m:t>
              </m:r>
              <m:r>
                <w:rPr>
                  <w:rFonts w:ascii="Cambria Math" w:hAnsi="Cambria Math" w:cs="Times New Roman"/>
                  <w:lang w:val="en-US"/>
                </w:rPr>
                <m:t>1</m:t>
              </m:r>
            </m:sub>
          </m:sSub>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300</m:t>
              </m:r>
            </m:num>
            <m:den>
              <m:r>
                <w:rPr>
                  <w:rFonts w:ascii="Cambria Math" w:hAnsi="Cambria Math" w:cs="Times New Roman"/>
                  <w:lang w:val="en-US"/>
                </w:rPr>
                <m:t>300</m:t>
              </m:r>
            </m:den>
          </m:f>
          <m:r>
            <w:rPr>
              <w:rFonts w:ascii="Cambria Math" w:hAnsi="Cambria Math" w:cs="Times New Roman"/>
              <w:lang w:val="en-US"/>
            </w:rPr>
            <m:t>=1.0</m:t>
          </m:r>
          <m:r>
            <m:rPr>
              <m:nor/>
            </m:rPr>
            <w:rPr>
              <w:rFonts w:ascii="Times New Roman" w:hAnsi="Times New Roman" w:cs="Times New Roman"/>
              <w:lang w:val="en-US"/>
            </w:rPr>
            <m:t>  </m:t>
          </m:r>
          <m:r>
            <w:rPr>
              <w:rFonts w:ascii="Cambria Math" w:hAnsi="Cambria Math" w:cs="Times New Roman"/>
              <w:lang w:val="en-US"/>
            </w:rPr>
            <m:t>⇒</m:t>
          </m:r>
          <m:r>
            <m:rPr>
              <m:nor/>
            </m:rPr>
            <w:rPr>
              <w:rFonts w:ascii="Times New Roman" w:hAnsi="Times New Roman" w:cs="Times New Roman"/>
              <w:lang w:val="en-US"/>
            </w:rPr>
            <m:t>  </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P</m:t>
              </m:r>
              <m:r>
                <w:rPr>
                  <w:rFonts w:ascii="Cambria Math" w:hAnsi="Cambria Math" w:cs="Times New Roman"/>
                  <w:lang w:val="en-US"/>
                </w:rPr>
                <m:t>1</m:t>
              </m:r>
            </m:sub>
          </m:sSub>
          <m:r>
            <w:rPr>
              <w:rFonts w:ascii="Cambria Math" w:hAnsi="Cambria Math" w:cs="Times New Roman"/>
              <w:lang w:val="en-US"/>
            </w:rPr>
            <m:t>=255.0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m:rPr>
                  <m:nor/>
                </m:rPr>
                <w:rPr>
                  <w:rFonts w:ascii="Times New Roman" w:hAnsi="Times New Roman" w:cs="Times New Roman"/>
                  <w:lang w:val="en-US"/>
                </w:rPr>
                <m:t>WT</m:t>
              </m:r>
            </m:e>
            <m:sub>
              <m:r>
                <w:rPr>
                  <w:rFonts w:ascii="Cambria Math" w:hAnsi="Cambria Math" w:cs="Times New Roman"/>
                </w:rPr>
                <m:t>P</m:t>
              </m:r>
              <m:r>
                <w:rPr>
                  <w:rFonts w:ascii="Cambria Math" w:hAnsi="Cambria Math" w:cs="Times New Roman"/>
                  <w:lang w:val="en-US"/>
                </w:rPr>
                <m:t>1</m:t>
              </m:r>
            </m:sub>
          </m:sSub>
          <m:r>
            <w:rPr>
              <w:rFonts w:ascii="Cambria Math" w:hAnsi="Cambria Math" w:cs="Times New Roman"/>
              <w:lang w:val="en-US"/>
            </w:rPr>
            <m:t>=0</m:t>
          </m:r>
          <m:r>
            <m:rPr>
              <m:nor/>
            </m:rPr>
            <w:rPr>
              <w:rFonts w:ascii="Times New Roman" w:hAnsi="Times New Roman" w:cs="Times New Roman"/>
              <w:lang w:val="en-US"/>
            </w:rPr>
            <m:t> Pt</m:t>
          </m:r>
        </m:oMath>
      </m:oMathPara>
    </w:p>
    <w:p w14:paraId="695751BF" w14:textId="3492DAD0"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30</m:t>
              </m:r>
            </m:num>
            <m:den>
              <m:r>
                <w:rPr>
                  <w:rFonts w:ascii="Cambria Math" w:hAnsi="Cambria Math" w:cs="Times New Roman"/>
                  <w:lang w:val="en-US"/>
                </w:rPr>
                <m:t>100</m:t>
              </m:r>
            </m:den>
          </m:f>
          <m:r>
            <w:rPr>
              <w:rFonts w:ascii="Cambria Math" w:hAnsi="Cambria Math" w:cs="Times New Roman"/>
              <w:lang w:val="en-US"/>
            </w:rPr>
            <m:t>=0.300</m:t>
          </m:r>
          <m:r>
            <m:rPr>
              <m:nor/>
            </m:rPr>
            <w:rPr>
              <w:rFonts w:ascii="Times New Roman" w:hAnsi="Times New Roman" w:cs="Times New Roman"/>
              <w:lang w:val="en-US"/>
            </w:rPr>
            <m:t>  </m:t>
          </m:r>
          <m:r>
            <w:rPr>
              <w:rFonts w:ascii="Cambria Math" w:hAnsi="Cambria Math" w:cs="Times New Roman"/>
              <w:lang w:val="en-US"/>
            </w:rPr>
            <m:t>⇒</m:t>
          </m:r>
          <m:r>
            <m:rPr>
              <m:nor/>
            </m:rPr>
            <w:rPr>
              <w:rFonts w:ascii="Times New Roman" w:hAnsi="Times New Roman" w:cs="Times New Roman"/>
              <w:lang w:val="en-US"/>
            </w:rPr>
            <m:t>  </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=25.5</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=59.5</m:t>
          </m:r>
          <m:r>
            <m:rPr>
              <m:nor/>
            </m:rPr>
            <w:rPr>
              <w:rFonts w:ascii="Times New Roman" w:hAnsi="Times New Roman" w:cs="Times New Roman"/>
              <w:lang w:val="en-US"/>
            </w:rPr>
            <m:t> Pt  (prov.)</m:t>
          </m:r>
        </m:oMath>
      </m:oMathPara>
    </w:p>
    <w:p w14:paraId="55E7FE20" w14:textId="4B41B482"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3 — Redistribution of </w:t>
      </w:r>
      <m:oMath>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R</m:t>
            </m:r>
            <m:r>
              <w:rPr>
                <w:rFonts w:ascii="Cambria Math" w:hAnsi="Cambria Math" w:cs="Times New Roman"/>
                <w:lang w:val="en-US"/>
              </w:rPr>
              <m:t>1</m:t>
            </m:r>
          </m:sub>
        </m:sSub>
      </m:oMath>
      <w:r w:rsidRPr="00A77A2A">
        <w:rPr>
          <w:rFonts w:ascii="Times New Roman" w:hAnsi="Times New Roman" w:cs="Times New Roman"/>
          <w:lang w:val="en-US"/>
        </w:rPr>
        <w:t xml:space="preserve">(Eq. </w:t>
      </w:r>
      <w:r w:rsidR="00922E17">
        <w:rPr>
          <w:rFonts w:ascii="Times New Roman" w:hAnsi="Times New Roman" w:cs="Times New Roman"/>
          <w:lang w:val="en-US"/>
        </w:rPr>
        <w:t>7</w:t>
      </w:r>
      <w:r w:rsidRPr="00A77A2A">
        <w:rPr>
          <w:rFonts w:ascii="Times New Roman" w:hAnsi="Times New Roman" w:cs="Times New Roman"/>
          <w:lang w:val="en-US"/>
        </w:rPr>
        <w:t>): P1 is the sole product output; the full MP share is redirected:</w:t>
      </w:r>
    </w:p>
    <w:p w14:paraId="400D077D" w14:textId="37DFCC08" w:rsidR="00A77A2A" w:rsidRPr="00A77A2A" w:rsidRDefault="00A77A2A" w:rsidP="00A77A2A">
      <w:pPr>
        <w:rPr>
          <w:rFonts w:ascii="Times New Roman" w:hAnsi="Times New Roman" w:cs="Times New Roman"/>
          <w:lang w:val="en-US"/>
        </w:rPr>
      </w:pPr>
      <m:oMathPara>
        <m:oMath>
          <m:r>
            <m:rPr>
              <m:sty m:val="p"/>
            </m:rPr>
            <w:rPr>
              <w:rFonts w:ascii="Cambria Math" w:hAnsi="Cambria Math" w:cs="Times New Roman"/>
            </w:rPr>
            <m:t>Δ</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P</m:t>
              </m:r>
              <m:r>
                <w:rPr>
                  <w:rFonts w:ascii="Cambria Math" w:hAnsi="Cambria Math" w:cs="Times New Roman"/>
                  <w:lang w:val="en-US"/>
                </w:rPr>
                <m:t>1</m:t>
              </m:r>
            </m:sub>
          </m:sSub>
          <m:r>
            <w:rPr>
              <w:rFonts w:ascii="Cambria Math" w:hAnsi="Cambria Math" w:cs="Times New Roman"/>
              <w:lang w:val="en-US"/>
            </w:rPr>
            <m:t>=25.5</m:t>
          </m:r>
          <m:r>
            <m:rPr>
              <m:nor/>
            </m:rPr>
            <w:rPr>
              <w:rFonts w:ascii="Times New Roman" w:hAnsi="Times New Roman" w:cs="Times New Roman"/>
              <w:lang w:val="en-US"/>
            </w:rPr>
            <m:t> Pt  </m:t>
          </m:r>
          <m:r>
            <w:rPr>
              <w:rFonts w:ascii="Cambria Math" w:hAnsi="Cambria Math" w:cs="Times New Roman"/>
              <w:lang w:val="en-US"/>
            </w:rPr>
            <m:t>→</m:t>
          </m:r>
          <m:r>
            <m:rPr>
              <m:nor/>
            </m:rPr>
            <w:rPr>
              <w:rFonts w:ascii="Times New Roman" w:hAnsi="Times New Roman" w:cs="Times New Roman"/>
              <w:lang w:val="en-US"/>
            </w:rPr>
            <m:t>  Recyclate B</m:t>
          </m:r>
        </m:oMath>
      </m:oMathPara>
    </w:p>
    <w:p w14:paraId="4577FB6A" w14:textId="487D27E8"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30 kg of recyclable material lost in R1—including 10 kg of material A attributable to upstream sorting imperfection—generate a process-internal MP burden of 25.5 Pt on Recyclate B, consistent with the process-internal attribution rule (Annex A-5).</w:t>
      </w:r>
    </w:p>
    <w:p w14:paraId="26F4F8C3" w14:textId="77777777" w:rsidR="00A77A2A" w:rsidRPr="00A77A2A" w:rsidRDefault="00A77A2A" w:rsidP="000F123F">
      <w:pPr>
        <w:pStyle w:val="berschrift3"/>
        <w:rPr>
          <w:lang w:val="en-US"/>
        </w:rPr>
      </w:pPr>
      <w:r w:rsidRPr="00A77A2A">
        <w:rPr>
          <w:lang w:val="en-US"/>
        </w:rPr>
        <w:t>B-1.4 WtE Plant</w:t>
      </w:r>
    </w:p>
    <w:p w14:paraId="1EF80FDB" w14:textId="12EAC49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Process burden 700 Pt; inputs F3 (300 kg) + R1 (100 kg) = 400 kg; </w:t>
      </w:r>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lang w:val="en-US"/>
              </w:rPr>
              <m:t>ex</m:t>
            </m:r>
          </m:sub>
        </m:sSub>
        <m:r>
          <w:rPr>
            <w:rFonts w:ascii="Cambria Math" w:hAnsi="Cambria Math" w:cs="Times New Roman"/>
            <w:lang w:val="en-US"/>
          </w:rPr>
          <m:t>=0.28</m:t>
        </m:r>
      </m:oMath>
      <w:r w:rsidRPr="00A77A2A">
        <w:rPr>
          <w:rFonts w:ascii="Times New Roman" w:hAnsi="Times New Roman" w:cs="Times New Roman"/>
          <w:lang w:val="en-US"/>
        </w:rPr>
        <w:t>.</w:t>
      </w:r>
    </w:p>
    <w:p w14:paraId="2D85152F" w14:textId="513D9531" w:rsidR="00A77A2A" w:rsidRPr="00A77A2A" w:rsidRDefault="00A77A2A" w:rsidP="00A77A2A">
      <w:pPr>
        <w:rPr>
          <w:rFonts w:ascii="Times New Roman" w:hAnsi="Times New Roman" w:cs="Times New Roman"/>
          <w:lang w:val="en-US"/>
        </w:rPr>
      </w:pPr>
      <w:r w:rsidRPr="0048645A">
        <w:rPr>
          <w:rFonts w:ascii="Times New Roman" w:hAnsi="Times New Roman" w:cs="Times New Roman"/>
          <w:lang w:val="en-US"/>
        </w:rPr>
        <w:t xml:space="preserve">Step 1 — Exergy allocation between energy products (Eq. </w:t>
      </w:r>
      <w:r w:rsidR="00066402">
        <w:rPr>
          <w:rFonts w:ascii="Times New Roman" w:hAnsi="Times New Roman" w:cs="Times New Roman"/>
          <w:lang w:val="en-US"/>
        </w:rPr>
        <w:t>(</w:t>
      </w:r>
      <w:r w:rsidR="00922E17" w:rsidRPr="0048645A">
        <w:rPr>
          <w:rFonts w:ascii="Times New Roman" w:hAnsi="Times New Roman" w:cs="Times New Roman"/>
          <w:lang w:val="en-US"/>
        </w:rPr>
        <w:t>S</w:t>
      </w:r>
      <w:r w:rsidR="003C7F32">
        <w:rPr>
          <w:rFonts w:ascii="Times New Roman" w:hAnsi="Times New Roman" w:cs="Times New Roman"/>
          <w:lang w:val="en-US"/>
        </w:rPr>
        <w:t xml:space="preserve">I </w:t>
      </w:r>
      <w:r w:rsidR="00922E17" w:rsidRPr="0048645A">
        <w:rPr>
          <w:rFonts w:ascii="Times New Roman" w:hAnsi="Times New Roman" w:cs="Times New Roman"/>
          <w:lang w:val="en-US"/>
        </w:rPr>
        <w:t>1</w:t>
      </w:r>
      <w:r w:rsidR="00066402">
        <w:rPr>
          <w:rFonts w:ascii="Times New Roman" w:hAnsi="Times New Roman" w:cs="Times New Roman"/>
          <w:lang w:val="en-US"/>
        </w:rPr>
        <w:t>)</w:t>
      </w:r>
      <w:r w:rsidRPr="0048645A">
        <w:rPr>
          <w:rFonts w:ascii="Times New Roman" w:hAnsi="Times New Roman" w:cs="Times New Roman"/>
          <w:lang w:val="en-US"/>
        </w:rPr>
        <w:t>):</w:t>
      </w:r>
    </w:p>
    <w:p w14:paraId="658A70A2" w14:textId="0D2BBB73"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B</m:t>
              </m:r>
            </m:e>
            <m:sub>
              <m:r>
                <m:rPr>
                  <m:nor/>
                </m:rPr>
                <w:rPr>
                  <w:rFonts w:ascii="Times New Roman" w:hAnsi="Times New Roman" w:cs="Times New Roman"/>
                  <w:lang w:val="en-US"/>
                </w:rPr>
                <m:t>elec</m:t>
              </m:r>
            </m:sub>
          </m:sSub>
          <m:r>
            <w:rPr>
              <w:rFonts w:ascii="Cambria Math" w:hAnsi="Cambria Math" w:cs="Times New Roman"/>
              <w:lang w:val="en-US"/>
            </w:rPr>
            <m:t>=0.714×700=499.8</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B</m:t>
              </m:r>
            </m:e>
            <m:sub>
              <m:r>
                <m:rPr>
                  <m:nor/>
                </m:rPr>
                <w:rPr>
                  <w:rFonts w:ascii="Times New Roman" w:hAnsi="Times New Roman" w:cs="Times New Roman"/>
                  <w:lang w:val="en-US"/>
                </w:rPr>
                <m:t>heat</m:t>
              </m:r>
            </m:sub>
          </m:sSub>
          <m:r>
            <w:rPr>
              <w:rFonts w:ascii="Cambria Math" w:hAnsi="Cambria Math" w:cs="Times New Roman"/>
              <w:lang w:val="en-US"/>
            </w:rPr>
            <m:t>=0.286×700=200.2</m:t>
          </m:r>
          <m:r>
            <m:rPr>
              <m:nor/>
            </m:rPr>
            <w:rPr>
              <w:rFonts w:ascii="Times New Roman" w:hAnsi="Times New Roman" w:cs="Times New Roman"/>
              <w:lang w:val="en-US"/>
            </w:rPr>
            <m:t> Pt</m:t>
          </m:r>
        </m:oMath>
      </m:oMathPara>
    </w:p>
    <w:p w14:paraId="0B0FD869" w14:textId="3605BB9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2 — EP/disposal split </w:t>
      </w:r>
      <w:r w:rsidRPr="003C7F32">
        <w:rPr>
          <w:rFonts w:ascii="Times New Roman" w:hAnsi="Times New Roman" w:cs="Times New Roman"/>
          <w:lang w:val="en-US"/>
        </w:rPr>
        <w:t>(</w:t>
      </w:r>
      <w:r w:rsidR="003C7F32" w:rsidRPr="003C7F32">
        <w:rPr>
          <w:rFonts w:ascii="Times New Roman" w:hAnsi="Times New Roman" w:cs="Times New Roman"/>
          <w:lang w:val="en-US"/>
        </w:rPr>
        <w:t>Eqs. (SI 2), (SI 3)</w:t>
      </w:r>
      <w:r w:rsidRPr="003C7F32">
        <w:rPr>
          <w:rFonts w:ascii="Times New Roman" w:hAnsi="Times New Roman" w:cs="Times New Roman"/>
          <w:lang w:val="en-US"/>
        </w:rPr>
        <w:t>):</w:t>
      </w:r>
    </w:p>
    <w:p w14:paraId="79EDFAA6" w14:textId="3F2C340C"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nor/>
                </m:rPr>
                <w:rPr>
                  <w:rFonts w:ascii="Times New Roman" w:hAnsi="Times New Roman" w:cs="Times New Roman"/>
                  <w:lang w:val="en-US"/>
                </w:rPr>
                <m:t>EP</m:t>
              </m:r>
            </m:e>
            <m:sub>
              <m:r>
                <m:rPr>
                  <m:nor/>
                </m:rPr>
                <w:rPr>
                  <w:rFonts w:ascii="Times New Roman" w:hAnsi="Times New Roman" w:cs="Times New Roman"/>
                  <w:lang w:val="en-US"/>
                </w:rPr>
                <m:t>elec</m:t>
              </m:r>
            </m:sub>
          </m:sSub>
          <m:r>
            <w:rPr>
              <w:rFonts w:ascii="Cambria Math" w:hAnsi="Cambria Math" w:cs="Times New Roman"/>
              <w:lang w:val="en-US"/>
            </w:rPr>
            <m:t>=0.28×499.8=140.0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D</m:t>
              </m:r>
            </m:e>
            <m:sub>
              <m:r>
                <m:rPr>
                  <m:nor/>
                </m:rPr>
                <w:rPr>
                  <w:rFonts w:ascii="Times New Roman" w:hAnsi="Times New Roman" w:cs="Times New Roman"/>
                  <w:lang w:val="en-US"/>
                </w:rPr>
                <m:t>elec</m:t>
              </m:r>
            </m:sub>
          </m:sSub>
          <m:r>
            <w:rPr>
              <w:rFonts w:ascii="Cambria Math" w:hAnsi="Cambria Math" w:cs="Times New Roman"/>
              <w:lang w:val="en-US"/>
            </w:rPr>
            <m:t>=0.72×499.8=359.9</m:t>
          </m:r>
          <m:r>
            <m:rPr>
              <m:nor/>
            </m:rPr>
            <w:rPr>
              <w:rFonts w:ascii="Times New Roman" w:hAnsi="Times New Roman" w:cs="Times New Roman"/>
              <w:lang w:val="en-US"/>
            </w:rPr>
            <m:t> Pt</m:t>
          </m:r>
        </m:oMath>
      </m:oMathPara>
    </w:p>
    <w:p w14:paraId="39B5AF96" w14:textId="61DAE1DB"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nor/>
                </m:rPr>
                <w:rPr>
                  <w:rFonts w:ascii="Times New Roman" w:hAnsi="Times New Roman" w:cs="Times New Roman"/>
                  <w:lang w:val="en-US"/>
                </w:rPr>
                <m:t>EP</m:t>
              </m:r>
            </m:e>
            <m:sub>
              <m:r>
                <m:rPr>
                  <m:nor/>
                </m:rPr>
                <w:rPr>
                  <w:rFonts w:ascii="Times New Roman" w:hAnsi="Times New Roman" w:cs="Times New Roman"/>
                  <w:lang w:val="en-US"/>
                </w:rPr>
                <m:t>heat</m:t>
              </m:r>
            </m:sub>
          </m:sSub>
          <m:r>
            <w:rPr>
              <w:rFonts w:ascii="Cambria Math" w:hAnsi="Cambria Math" w:cs="Times New Roman"/>
              <w:lang w:val="en-US"/>
            </w:rPr>
            <m:t>=0.28×200.2=56.0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D</m:t>
              </m:r>
            </m:e>
            <m:sub>
              <m:r>
                <m:rPr>
                  <m:nor/>
                </m:rPr>
                <w:rPr>
                  <w:rFonts w:ascii="Times New Roman" w:hAnsi="Times New Roman" w:cs="Times New Roman"/>
                  <w:lang w:val="en-US"/>
                </w:rPr>
                <m:t>heat</m:t>
              </m:r>
            </m:sub>
          </m:sSub>
          <m:r>
            <w:rPr>
              <w:rFonts w:ascii="Cambria Math" w:hAnsi="Cambria Math" w:cs="Times New Roman"/>
              <w:lang w:val="en-US"/>
            </w:rPr>
            <m:t>=0.72×200.2=144.1</m:t>
          </m:r>
          <m:r>
            <m:rPr>
              <m:nor/>
            </m:rPr>
            <w:rPr>
              <w:rFonts w:ascii="Times New Roman" w:hAnsi="Times New Roman" w:cs="Times New Roman"/>
              <w:lang w:val="en-US"/>
            </w:rPr>
            <m:t> Pt</m:t>
          </m:r>
        </m:oMath>
      </m:oMathPara>
    </w:p>
    <w:p w14:paraId="0A1DDBF2" w14:textId="13330FC8"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nor/>
                </m:rPr>
                <w:rPr>
                  <w:rFonts w:ascii="Times New Roman" w:hAnsi="Times New Roman" w:cs="Times New Roman"/>
                  <w:lang w:val="en-US"/>
                </w:rPr>
                <m:t>EP</m:t>
              </m:r>
            </m:e>
            <m:sub>
              <m:r>
                <m:rPr>
                  <m:nor/>
                </m:rPr>
                <w:rPr>
                  <w:rFonts w:ascii="Times New Roman" w:hAnsi="Times New Roman" w:cs="Times New Roman"/>
                  <w:lang w:val="en-US"/>
                </w:rPr>
                <m:t>total</m:t>
              </m:r>
            </m:sub>
          </m:sSub>
          <m:r>
            <w:rPr>
              <w:rFonts w:ascii="Cambria Math" w:hAnsi="Cambria Math" w:cs="Times New Roman"/>
              <w:lang w:val="en-US"/>
            </w:rPr>
            <m:t>=196.0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D</m:t>
              </m:r>
            </m:e>
            <m:sub>
              <m:r>
                <m:rPr>
                  <m:nor/>
                </m:rPr>
                <w:rPr>
                  <w:rFonts w:ascii="Times New Roman" w:hAnsi="Times New Roman" w:cs="Times New Roman"/>
                  <w:lang w:val="en-US"/>
                </w:rPr>
                <m:t>total</m:t>
              </m:r>
            </m:sub>
          </m:sSub>
          <m:r>
            <w:rPr>
              <w:rFonts w:ascii="Cambria Math" w:hAnsi="Cambria Math" w:cs="Times New Roman"/>
              <w:lang w:val="en-US"/>
            </w:rPr>
            <m:t>=(1-0.28)×700=504.0</m:t>
          </m:r>
          <m:r>
            <m:rPr>
              <m:nor/>
            </m:rPr>
            <w:rPr>
              <w:rFonts w:ascii="Times New Roman" w:hAnsi="Times New Roman" w:cs="Times New Roman"/>
              <w:lang w:val="en-US"/>
            </w:rPr>
            <m:t> Pt</m:t>
          </m:r>
        </m:oMath>
      </m:oMathPara>
    </w:p>
    <w:p w14:paraId="22B5103C" w14:textId="556312DB"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3: Not applicable (no material product output; </w:t>
      </w:r>
      <w:r w:rsidR="009C08D4">
        <w:rPr>
          <w:rFonts w:ascii="Times New Roman" w:hAnsi="Times New Roman" w:cs="Times New Roman"/>
          <w:lang w:val="en-US"/>
        </w:rPr>
        <w:t>Section 2.3</w:t>
      </w:r>
      <w:r w:rsidRPr="00A77A2A">
        <w:rPr>
          <w:rFonts w:ascii="Times New Roman" w:hAnsi="Times New Roman" w:cs="Times New Roman"/>
          <w:lang w:val="en-US"/>
        </w:rPr>
        <w:t>.2).</w:t>
      </w:r>
    </w:p>
    <w:p w14:paraId="173C8971" w14:textId="77777777" w:rsidR="00A77A2A" w:rsidRPr="00A77A2A" w:rsidRDefault="00A77A2A" w:rsidP="000F123F">
      <w:pPr>
        <w:pStyle w:val="berschrift3"/>
        <w:rPr>
          <w:lang w:val="en-US"/>
        </w:rPr>
      </w:pPr>
      <w:r w:rsidRPr="00A77A2A">
        <w:rPr>
          <w:lang w:val="en-US"/>
        </w:rPr>
        <w:t>B-1.5 Attribution of Downstream Treatment Burdens (Step 4)</w:t>
      </w:r>
    </w:p>
    <w:p w14:paraId="08717E02" w14:textId="5929A3B1"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4a: </w:t>
      </w:r>
      <m:oMath>
        <m:sSub>
          <m:sSubPr>
            <m:ctrlPr>
              <w:rPr>
                <w:rFonts w:ascii="Cambria Math" w:hAnsi="Cambria Math" w:cs="Times New Roman"/>
              </w:rPr>
            </m:ctrlPr>
          </m:sSubPr>
          <m:e>
            <m:r>
              <w:rPr>
                <w:rFonts w:ascii="Cambria Math" w:hAnsi="Cambria Math" w:cs="Times New Roman"/>
              </w:rPr>
              <m:t>D</m:t>
            </m:r>
          </m:e>
          <m:sub>
            <m:r>
              <m:rPr>
                <m:nor/>
              </m:rPr>
              <w:rPr>
                <w:rFonts w:ascii="Times New Roman" w:hAnsi="Times New Roman" w:cs="Times New Roman"/>
                <w:lang w:val="en-US"/>
              </w:rPr>
              <m:t>total</m:t>
            </m:r>
          </m:sub>
        </m:sSub>
        <m:r>
          <w:rPr>
            <w:rFonts w:ascii="Cambria Math" w:hAnsi="Cambria Math" w:cs="Times New Roman"/>
            <w:lang w:val="en-US"/>
          </w:rPr>
          <m:t>=504.0</m:t>
        </m:r>
        <m:r>
          <m:rPr>
            <m:nor/>
          </m:rPr>
          <w:rPr>
            <w:rFonts w:ascii="Times New Roman" w:hAnsi="Times New Roman" w:cs="Times New Roman"/>
            <w:lang w:val="en-US"/>
          </w:rPr>
          <m:t> Pt</m:t>
        </m:r>
      </m:oMath>
      <w:r w:rsidRPr="00A77A2A">
        <w:rPr>
          <w:rFonts w:ascii="Times New Roman" w:hAnsi="Times New Roman" w:cs="Times New Roman"/>
          <w:lang w:val="en-US"/>
        </w:rPr>
        <w:t>, carried forward from B-1.4.</w:t>
      </w:r>
    </w:p>
    <w:p w14:paraId="04FBD0EC" w14:textId="269DD82A"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Step 4b — LHV-weighted attribution to generating processes (Eq. </w:t>
      </w:r>
      <w:r w:rsidR="00922E17">
        <w:rPr>
          <w:rFonts w:ascii="Times New Roman" w:hAnsi="Times New Roman" w:cs="Times New Roman"/>
          <w:lang w:val="en-US"/>
        </w:rPr>
        <w:t>8</w:t>
      </w:r>
      <w:r w:rsidRPr="00A77A2A">
        <w:rPr>
          <w:rFonts w:ascii="Times New Roman" w:hAnsi="Times New Roman" w:cs="Times New Roman"/>
          <w:lang w:val="en-US"/>
        </w:rPr>
        <w:t>):</w:t>
      </w:r>
    </w:p>
    <w:tbl>
      <w:tblPr>
        <w:tblStyle w:val="Tabellenraster"/>
        <w:tblW w:w="0" w:type="auto"/>
        <w:tblLook w:val="04A0" w:firstRow="1" w:lastRow="0" w:firstColumn="1" w:lastColumn="0" w:noHBand="0" w:noVBand="1"/>
      </w:tblPr>
      <w:tblGrid>
        <w:gridCol w:w="2031"/>
        <w:gridCol w:w="1036"/>
        <w:gridCol w:w="1139"/>
        <w:gridCol w:w="1506"/>
        <w:gridCol w:w="1420"/>
        <w:gridCol w:w="766"/>
        <w:gridCol w:w="781"/>
      </w:tblGrid>
      <w:tr w:rsidR="00A77A2A" w:rsidRPr="00A77A2A" w14:paraId="3DDD121C" w14:textId="77777777" w:rsidTr="00A77A2A">
        <w:tc>
          <w:tcPr>
            <w:tcW w:w="0" w:type="auto"/>
            <w:hideMark/>
          </w:tcPr>
          <w:p w14:paraId="4B8A9812"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Generating process</w:t>
            </w:r>
          </w:p>
        </w:tc>
        <w:tc>
          <w:tcPr>
            <w:tcW w:w="0" w:type="auto"/>
            <w:hideMark/>
          </w:tcPr>
          <w:p w14:paraId="1EF8B612"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Residual</w:t>
            </w:r>
          </w:p>
        </w:tc>
        <w:tc>
          <w:tcPr>
            <w:tcW w:w="0" w:type="auto"/>
            <w:hideMark/>
          </w:tcPr>
          <w:p w14:paraId="466D879C"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Mass (kg)</w:t>
            </w:r>
          </w:p>
        </w:tc>
        <w:tc>
          <w:tcPr>
            <w:tcW w:w="0" w:type="auto"/>
            <w:hideMark/>
          </w:tcPr>
          <w:p w14:paraId="72F858EA"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LHV (MJ/kg)</w:t>
            </w:r>
          </w:p>
        </w:tc>
        <w:tc>
          <w:tcPr>
            <w:tcW w:w="0" w:type="auto"/>
            <w:hideMark/>
          </w:tcPr>
          <w:p w14:paraId="3C7802C4"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Energy (MJ)</w:t>
            </w:r>
          </w:p>
        </w:tc>
        <w:tc>
          <w:tcPr>
            <w:tcW w:w="0" w:type="auto"/>
            <w:hideMark/>
          </w:tcPr>
          <w:p w14:paraId="630EF97C"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Share</w:t>
            </w:r>
          </w:p>
        </w:tc>
        <w:tc>
          <w:tcPr>
            <w:tcW w:w="0" w:type="auto"/>
            <w:hideMark/>
          </w:tcPr>
          <w:p w14:paraId="5085F38C" w14:textId="6B6B71B6" w:rsidR="00A77A2A" w:rsidRPr="00A77A2A" w:rsidRDefault="005557F5" w:rsidP="00A77A2A">
            <w:pPr>
              <w:spacing w:after="160" w:line="259" w:lineRule="auto"/>
              <w:rPr>
                <w:rFonts w:ascii="Times New Roman" w:hAnsi="Times New Roman" w:cs="Times New Roman"/>
                <w:b/>
                <w:bCs/>
              </w:rPr>
            </w:p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i</m:t>
                  </m:r>
                </m:sub>
              </m:sSub>
            </m:oMath>
            <w:r w:rsidR="00A77A2A" w:rsidRPr="00A77A2A">
              <w:rPr>
                <w:rFonts w:ascii="Times New Roman" w:hAnsi="Times New Roman" w:cs="Times New Roman"/>
                <w:b/>
                <w:bCs/>
              </w:rPr>
              <w:t>(Pt)</w:t>
            </w:r>
          </w:p>
        </w:tc>
      </w:tr>
      <w:tr w:rsidR="00A77A2A" w:rsidRPr="00A77A2A" w14:paraId="054051E1" w14:textId="77777777" w:rsidTr="00A77A2A">
        <w:tc>
          <w:tcPr>
            <w:tcW w:w="0" w:type="auto"/>
            <w:hideMark/>
          </w:tcPr>
          <w:p w14:paraId="650C844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Sorting</w:t>
            </w:r>
          </w:p>
        </w:tc>
        <w:tc>
          <w:tcPr>
            <w:tcW w:w="0" w:type="auto"/>
            <w:hideMark/>
          </w:tcPr>
          <w:p w14:paraId="2C3A816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F3</w:t>
            </w:r>
          </w:p>
        </w:tc>
        <w:tc>
          <w:tcPr>
            <w:tcW w:w="0" w:type="auto"/>
            <w:hideMark/>
          </w:tcPr>
          <w:p w14:paraId="5B83842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300</w:t>
            </w:r>
          </w:p>
        </w:tc>
        <w:tc>
          <w:tcPr>
            <w:tcW w:w="0" w:type="auto"/>
            <w:hideMark/>
          </w:tcPr>
          <w:p w14:paraId="5F71419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w:t>
            </w:r>
          </w:p>
        </w:tc>
        <w:tc>
          <w:tcPr>
            <w:tcW w:w="0" w:type="auto"/>
            <w:hideMark/>
          </w:tcPr>
          <w:p w14:paraId="16EE99B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4,500</w:t>
            </w:r>
          </w:p>
        </w:tc>
        <w:tc>
          <w:tcPr>
            <w:tcW w:w="0" w:type="auto"/>
            <w:hideMark/>
          </w:tcPr>
          <w:p w14:paraId="5A8B18F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0.643</w:t>
            </w:r>
          </w:p>
        </w:tc>
        <w:tc>
          <w:tcPr>
            <w:tcW w:w="0" w:type="auto"/>
            <w:hideMark/>
          </w:tcPr>
          <w:p w14:paraId="254939E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324.1</w:t>
            </w:r>
          </w:p>
        </w:tc>
      </w:tr>
      <w:tr w:rsidR="00A77A2A" w:rsidRPr="00A77A2A" w14:paraId="61933389" w14:textId="77777777" w:rsidTr="00A77A2A">
        <w:tc>
          <w:tcPr>
            <w:tcW w:w="0" w:type="auto"/>
            <w:hideMark/>
          </w:tcPr>
          <w:p w14:paraId="0F91E63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Recycler B</w:t>
            </w:r>
          </w:p>
        </w:tc>
        <w:tc>
          <w:tcPr>
            <w:tcW w:w="0" w:type="auto"/>
            <w:hideMark/>
          </w:tcPr>
          <w:p w14:paraId="6B3A0F7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R1</w:t>
            </w:r>
          </w:p>
        </w:tc>
        <w:tc>
          <w:tcPr>
            <w:tcW w:w="0" w:type="auto"/>
            <w:hideMark/>
          </w:tcPr>
          <w:p w14:paraId="2D70449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100</w:t>
            </w:r>
          </w:p>
        </w:tc>
        <w:tc>
          <w:tcPr>
            <w:tcW w:w="0" w:type="auto"/>
            <w:hideMark/>
          </w:tcPr>
          <w:p w14:paraId="4705029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25</w:t>
            </w:r>
          </w:p>
        </w:tc>
        <w:tc>
          <w:tcPr>
            <w:tcW w:w="0" w:type="auto"/>
            <w:hideMark/>
          </w:tcPr>
          <w:p w14:paraId="2641469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2,500</w:t>
            </w:r>
          </w:p>
        </w:tc>
        <w:tc>
          <w:tcPr>
            <w:tcW w:w="0" w:type="auto"/>
            <w:hideMark/>
          </w:tcPr>
          <w:p w14:paraId="313E636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0.357</w:t>
            </w:r>
          </w:p>
        </w:tc>
        <w:tc>
          <w:tcPr>
            <w:tcW w:w="0" w:type="auto"/>
            <w:hideMark/>
          </w:tcPr>
          <w:p w14:paraId="4179328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179.9</w:t>
            </w:r>
          </w:p>
        </w:tc>
      </w:tr>
      <w:tr w:rsidR="00A77A2A" w:rsidRPr="00A77A2A" w14:paraId="0D2431E8" w14:textId="77777777" w:rsidTr="00A77A2A">
        <w:tc>
          <w:tcPr>
            <w:tcW w:w="0" w:type="auto"/>
            <w:hideMark/>
          </w:tcPr>
          <w:p w14:paraId="672D033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Σ</w:t>
            </w:r>
          </w:p>
        </w:tc>
        <w:tc>
          <w:tcPr>
            <w:tcW w:w="0" w:type="auto"/>
            <w:hideMark/>
          </w:tcPr>
          <w:p w14:paraId="44E0EC6F" w14:textId="77777777" w:rsidR="00A77A2A" w:rsidRPr="00A77A2A" w:rsidRDefault="00A77A2A" w:rsidP="00A77A2A">
            <w:pPr>
              <w:spacing w:after="160" w:line="259" w:lineRule="auto"/>
              <w:rPr>
                <w:rFonts w:ascii="Times New Roman" w:hAnsi="Times New Roman" w:cs="Times New Roman"/>
              </w:rPr>
            </w:pPr>
          </w:p>
        </w:tc>
        <w:tc>
          <w:tcPr>
            <w:tcW w:w="0" w:type="auto"/>
            <w:hideMark/>
          </w:tcPr>
          <w:p w14:paraId="03DB328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400</w:t>
            </w:r>
          </w:p>
        </w:tc>
        <w:tc>
          <w:tcPr>
            <w:tcW w:w="0" w:type="auto"/>
            <w:hideMark/>
          </w:tcPr>
          <w:p w14:paraId="0B2EDEA2" w14:textId="77777777" w:rsidR="00A77A2A" w:rsidRPr="00A77A2A" w:rsidRDefault="00A77A2A" w:rsidP="00A77A2A">
            <w:pPr>
              <w:spacing w:after="160" w:line="259" w:lineRule="auto"/>
              <w:rPr>
                <w:rFonts w:ascii="Times New Roman" w:hAnsi="Times New Roman" w:cs="Times New Roman"/>
              </w:rPr>
            </w:pPr>
          </w:p>
        </w:tc>
        <w:tc>
          <w:tcPr>
            <w:tcW w:w="0" w:type="auto"/>
            <w:hideMark/>
          </w:tcPr>
          <w:p w14:paraId="201FA20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7,000</w:t>
            </w:r>
          </w:p>
        </w:tc>
        <w:tc>
          <w:tcPr>
            <w:tcW w:w="0" w:type="auto"/>
            <w:hideMark/>
          </w:tcPr>
          <w:p w14:paraId="7898A53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1.000</w:t>
            </w:r>
          </w:p>
        </w:tc>
        <w:tc>
          <w:tcPr>
            <w:tcW w:w="0" w:type="auto"/>
            <w:hideMark/>
          </w:tcPr>
          <w:p w14:paraId="1306F65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504.0</w:t>
            </w:r>
          </w:p>
        </w:tc>
      </w:tr>
    </w:tbl>
    <w:p w14:paraId="409B58C3"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Step 4c — Steps 2 and 3 applied to each attributed disposal share:</w:t>
      </w:r>
    </w:p>
    <w:p w14:paraId="22A9159F" w14:textId="277F6FDF"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For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=324.1</m:t>
        </m:r>
        <m:r>
          <m:rPr>
            <m:nor/>
          </m:rPr>
          <w:rPr>
            <w:rFonts w:ascii="Times New Roman" w:hAnsi="Times New Roman" w:cs="Times New Roman"/>
            <w:lang w:val="en-US"/>
          </w:rPr>
          <m:t> Pt</m:t>
        </m:r>
      </m:oMath>
      <w:r w:rsidRPr="00A77A2A">
        <w:rPr>
          <w:rFonts w:ascii="Times New Roman" w:hAnsi="Times New Roman" w:cs="Times New Roman"/>
          <w:lang w:val="en-US"/>
        </w:rPr>
        <w:t xml:space="preserve">(sorting, residual F3;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=0.200</m:t>
        </m:r>
      </m:oMath>
      <w:r w:rsidRPr="00A77A2A">
        <w:rPr>
          <w:rFonts w:ascii="Times New Roman" w:hAnsi="Times New Roman" w:cs="Times New Roman"/>
          <w:lang w:val="en-US"/>
        </w:rPr>
        <w:t>):</w:t>
      </w:r>
    </w:p>
    <w:p w14:paraId="4BAF3400" w14:textId="7C1A196F"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=0.200×324.1=64.8</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m:rPr>
                  <m:nor/>
                </m:rPr>
                <w:rPr>
                  <w:rFonts w:ascii="Times New Roman" w:hAnsi="Times New Roman" w:cs="Times New Roman"/>
                  <w:lang w:val="en-US"/>
                </w:rPr>
                <m:t>WT</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=0.800×324.1=259.3</m:t>
          </m:r>
          <m:r>
            <m:rPr>
              <m:nor/>
            </m:rPr>
            <w:rPr>
              <w:rFonts w:ascii="Times New Roman" w:hAnsi="Times New Roman" w:cs="Times New Roman"/>
              <w:lang w:val="en-US"/>
            </w:rPr>
            <m:t> Pt</m:t>
          </m:r>
        </m:oMath>
      </m:oMathPara>
    </w:p>
    <w:p w14:paraId="1B6AC988" w14:textId="42B9C681" w:rsidR="00A77A2A" w:rsidRPr="00A77A2A" w:rsidRDefault="005557F5" w:rsidP="00A77A2A">
      <w:pPr>
        <w:rPr>
          <w:rFonts w:ascii="Times New Roman" w:hAnsi="Times New Roman" w:cs="Times New Roman"/>
          <w:lang w:val="en-US"/>
        </w:rPr>
      </w:pPr>
      <m:oMath>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F</m:t>
            </m:r>
            <m:r>
              <w:rPr>
                <w:rFonts w:ascii="Cambria Math" w:hAnsi="Cambria Math" w:cs="Times New Roman"/>
                <w:lang w:val="en-US"/>
              </w:rPr>
              <m:t>3</m:t>
            </m:r>
          </m:sub>
        </m:sSub>
      </m:oMath>
      <w:r w:rsidR="00A77A2A" w:rsidRPr="00A77A2A">
        <w:rPr>
          <w:rFonts w:ascii="Times New Roman" w:hAnsi="Times New Roman" w:cs="Times New Roman"/>
          <w:lang w:val="en-US"/>
        </w:rPr>
        <w:t xml:space="preserve">redistributed to F1 and F2 (Eq. </w:t>
      </w:r>
      <w:r w:rsidR="00922E17">
        <w:rPr>
          <w:rFonts w:ascii="Times New Roman" w:hAnsi="Times New Roman" w:cs="Times New Roman"/>
          <w:lang w:val="en-US"/>
        </w:rPr>
        <w:t>(7)</w:t>
      </w:r>
      <w:r w:rsidR="00A77A2A" w:rsidRPr="00A77A2A">
        <w:rPr>
          <w:rFonts w:ascii="Times New Roman" w:hAnsi="Times New Roman" w:cs="Times New Roman"/>
          <w:lang w:val="en-US"/>
        </w:rPr>
        <w:t>; same denominator 620 as B-1.1 Step 3):</w:t>
      </w:r>
    </w:p>
    <w:p w14:paraId="6AC21E9A" w14:textId="42FAA239" w:rsidR="00A77A2A" w:rsidRPr="00A77A2A" w:rsidRDefault="00A77A2A" w:rsidP="00A77A2A">
      <w:pPr>
        <w:rPr>
          <w:rFonts w:ascii="Times New Roman" w:hAnsi="Times New Roman" w:cs="Times New Roman"/>
          <w:lang w:val="en-US"/>
        </w:rPr>
      </w:pPr>
      <m:oMathPara>
        <m:oMath>
          <m:r>
            <m:rPr>
              <m:sty m:val="p"/>
            </m:rPr>
            <w:rPr>
              <w:rFonts w:ascii="Cambria Math" w:hAnsi="Cambria Math" w:cs="Times New Roman"/>
            </w:rPr>
            <m:t>Δ</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F</m:t>
              </m:r>
              <m:r>
                <w:rPr>
                  <w:rFonts w:ascii="Cambria Math" w:hAnsi="Cambria Math" w:cs="Times New Roman"/>
                  <w:lang w:val="en-US"/>
                </w:rPr>
                <m:t>1</m:t>
              </m:r>
            </m:sub>
          </m:sSub>
          <m:r>
            <w:rPr>
              <w:rFonts w:ascii="Cambria Math" w:hAnsi="Cambria Math" w:cs="Times New Roman"/>
              <w:lang w:val="en-US"/>
            </w:rPr>
            <m:t>=64.8×</m:t>
          </m:r>
          <m:f>
            <m:fPr>
              <m:ctrlPr>
                <w:rPr>
                  <w:rFonts w:ascii="Cambria Math" w:hAnsi="Cambria Math" w:cs="Times New Roman"/>
                </w:rPr>
              </m:ctrlPr>
            </m:fPr>
            <m:num>
              <m:r>
                <w:rPr>
                  <w:rFonts w:ascii="Cambria Math" w:hAnsi="Cambria Math" w:cs="Times New Roman"/>
                  <w:lang w:val="en-US"/>
                </w:rPr>
                <m:t>290</m:t>
              </m:r>
            </m:num>
            <m:den>
              <m:r>
                <w:rPr>
                  <w:rFonts w:ascii="Cambria Math" w:hAnsi="Cambria Math" w:cs="Times New Roman"/>
                  <w:lang w:val="en-US"/>
                </w:rPr>
                <m:t>620</m:t>
              </m:r>
            </m:den>
          </m:f>
          <m:r>
            <w:rPr>
              <w:rFonts w:ascii="Cambria Math" w:hAnsi="Cambria Math" w:cs="Times New Roman"/>
              <w:lang w:val="en-US"/>
            </w:rPr>
            <m:t>=30.3</m:t>
          </m:r>
          <m:r>
            <m:rPr>
              <m:nor/>
            </m:rPr>
            <w:rPr>
              <w:rFonts w:ascii="Times New Roman" w:hAnsi="Times New Roman" w:cs="Times New Roman"/>
              <w:lang w:val="en-US"/>
            </w:rPr>
            <m:t> Pt  </m:t>
          </m:r>
          <m:r>
            <w:rPr>
              <w:rFonts w:ascii="Cambria Math" w:hAnsi="Cambria Math" w:cs="Times New Roman"/>
              <w:lang w:val="en-US"/>
            </w:rPr>
            <m:t>→</m:t>
          </m:r>
          <m:r>
            <m:rPr>
              <m:nor/>
            </m:rPr>
            <w:rPr>
              <w:rFonts w:ascii="Times New Roman" w:hAnsi="Times New Roman" w:cs="Times New Roman"/>
              <w:lang w:val="en-US"/>
            </w:rPr>
            <m:t>  Recyclate A</m:t>
          </m:r>
        </m:oMath>
      </m:oMathPara>
    </w:p>
    <w:p w14:paraId="341CDCA0" w14:textId="09403802" w:rsidR="00A77A2A" w:rsidRPr="00A77A2A" w:rsidRDefault="00A77A2A" w:rsidP="00A77A2A">
      <w:pPr>
        <w:rPr>
          <w:rFonts w:ascii="Times New Roman" w:hAnsi="Times New Roman" w:cs="Times New Roman"/>
          <w:lang w:val="en-US"/>
        </w:rPr>
      </w:pPr>
      <m:oMathPara>
        <m:oMath>
          <m:r>
            <m:rPr>
              <m:sty m:val="p"/>
            </m:rPr>
            <w:rPr>
              <w:rFonts w:ascii="Cambria Math" w:hAnsi="Cambria Math" w:cs="Times New Roman"/>
            </w:rPr>
            <m:t>Δ</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F</m:t>
              </m:r>
              <m:r>
                <w:rPr>
                  <w:rFonts w:ascii="Cambria Math" w:hAnsi="Cambria Math" w:cs="Times New Roman"/>
                  <w:lang w:val="en-US"/>
                </w:rPr>
                <m:t>2</m:t>
              </m:r>
            </m:sub>
          </m:sSub>
          <m:r>
            <w:rPr>
              <w:rFonts w:ascii="Cambria Math" w:hAnsi="Cambria Math" w:cs="Times New Roman"/>
              <w:lang w:val="en-US"/>
            </w:rPr>
            <m:t>=64.8×</m:t>
          </m:r>
          <m:f>
            <m:fPr>
              <m:ctrlPr>
                <w:rPr>
                  <w:rFonts w:ascii="Cambria Math" w:hAnsi="Cambria Math" w:cs="Times New Roman"/>
                </w:rPr>
              </m:ctrlPr>
            </m:fPr>
            <m:num>
              <m:r>
                <w:rPr>
                  <w:rFonts w:ascii="Cambria Math" w:hAnsi="Cambria Math" w:cs="Times New Roman"/>
                  <w:lang w:val="en-US"/>
                </w:rPr>
                <m:t>330</m:t>
              </m:r>
            </m:num>
            <m:den>
              <m:r>
                <w:rPr>
                  <w:rFonts w:ascii="Cambria Math" w:hAnsi="Cambria Math" w:cs="Times New Roman"/>
                  <w:lang w:val="en-US"/>
                </w:rPr>
                <m:t>620</m:t>
              </m:r>
            </m:den>
          </m:f>
          <m:r>
            <w:rPr>
              <w:rFonts w:ascii="Cambria Math" w:hAnsi="Cambria Math" w:cs="Times New Roman"/>
              <w:lang w:val="en-US"/>
            </w:rPr>
            <m:t>=34.5</m:t>
          </m:r>
          <m:r>
            <m:rPr>
              <m:nor/>
            </m:rPr>
            <w:rPr>
              <w:rFonts w:ascii="Times New Roman" w:hAnsi="Times New Roman" w:cs="Times New Roman"/>
              <w:lang w:val="en-US"/>
            </w:rPr>
            <m:t> Pt  </m:t>
          </m:r>
          <m:r>
            <w:rPr>
              <w:rFonts w:ascii="Cambria Math" w:hAnsi="Cambria Math" w:cs="Times New Roman"/>
              <w:lang w:val="en-US"/>
            </w:rPr>
            <m:t>→</m:t>
          </m:r>
          <m:r>
            <m:rPr>
              <m:nor/>
            </m:rPr>
            <w:rPr>
              <w:rFonts w:ascii="Times New Roman" w:hAnsi="Times New Roman" w:cs="Times New Roman"/>
              <w:lang w:val="en-US"/>
            </w:rPr>
            <m:t>  Recyclate B</m:t>
          </m:r>
        </m:oMath>
      </m:oMathPara>
    </w:p>
    <w:p w14:paraId="5248C86E" w14:textId="1014E79A"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For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=179.9</m:t>
        </m:r>
        <m:r>
          <m:rPr>
            <m:nor/>
          </m:rPr>
          <w:rPr>
            <w:rFonts w:ascii="Times New Roman" w:hAnsi="Times New Roman" w:cs="Times New Roman"/>
            <w:lang w:val="en-US"/>
          </w:rPr>
          <m:t> Pt</m:t>
        </m:r>
      </m:oMath>
      <w:r w:rsidRPr="00A77A2A">
        <w:rPr>
          <w:rFonts w:ascii="Times New Roman" w:hAnsi="Times New Roman" w:cs="Times New Roman"/>
          <w:lang w:val="en-US"/>
        </w:rPr>
        <w:t xml:space="preserve">(Recycler B, residual R1;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=0.300</m:t>
        </m:r>
      </m:oMath>
      <w:r w:rsidRPr="00A77A2A">
        <w:rPr>
          <w:rFonts w:ascii="Times New Roman" w:hAnsi="Times New Roman" w:cs="Times New Roman"/>
          <w:lang w:val="en-US"/>
        </w:rPr>
        <w:t>):</w:t>
      </w:r>
    </w:p>
    <w:p w14:paraId="4D3E09CA" w14:textId="10C2414E" w:rsidR="00A77A2A" w:rsidRPr="00A77A2A" w:rsidRDefault="005557F5" w:rsidP="00A77A2A">
      <w:pPr>
        <w:rPr>
          <w:rFonts w:ascii="Times New Roman" w:hAnsi="Times New Roman" w:cs="Times New Roman"/>
          <w:lang w:val="en-US"/>
        </w:rPr>
      </w:pPr>
      <m:oMathPara>
        <m:oMath>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=0.300×179.9=54.0</m:t>
          </m:r>
          <m:r>
            <m:rPr>
              <m:nor/>
            </m:rPr>
            <w:rPr>
              <w:rFonts w:ascii="Times New Roman" w:hAnsi="Times New Roman" w:cs="Times New Roman"/>
              <w:lang w:val="en-US"/>
            </w:rPr>
            <m:t> Pt</m:t>
          </m:r>
          <m:r>
            <w:rPr>
              <w:rFonts w:ascii="Cambria Math" w:hAnsi="Cambria Math" w:cs="Times New Roman"/>
              <w:lang w:val="en-US"/>
            </w:rPr>
            <m:t>,</m:t>
          </m:r>
          <m:sSub>
            <m:sSubPr>
              <m:ctrlPr>
                <w:rPr>
                  <w:rFonts w:ascii="Cambria Math" w:hAnsi="Cambria Math" w:cs="Times New Roman"/>
                </w:rPr>
              </m:ctrlPr>
            </m:sSubPr>
            <m:e>
              <m:r>
                <m:rPr>
                  <m:nor/>
                </m:rPr>
                <w:rPr>
                  <w:rFonts w:ascii="Times New Roman" w:hAnsi="Times New Roman" w:cs="Times New Roman"/>
                  <w:lang w:val="en-US"/>
                </w:rPr>
                <m:t>WT</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=0.700×179.9=125.9</m:t>
          </m:r>
          <m:r>
            <m:rPr>
              <m:nor/>
            </m:rPr>
            <w:rPr>
              <w:rFonts w:ascii="Times New Roman" w:hAnsi="Times New Roman" w:cs="Times New Roman"/>
              <w:lang w:val="en-US"/>
            </w:rPr>
            <m:t> Pt</m:t>
          </m:r>
        </m:oMath>
      </m:oMathPara>
    </w:p>
    <w:p w14:paraId="08D65A57" w14:textId="41515C34" w:rsidR="00A77A2A" w:rsidRPr="00A77A2A" w:rsidRDefault="005557F5" w:rsidP="00A77A2A">
      <w:pPr>
        <w:rPr>
          <w:rFonts w:ascii="Times New Roman" w:hAnsi="Times New Roman" w:cs="Times New Roman"/>
          <w:lang w:val="en-US"/>
        </w:rPr>
      </w:pPr>
      <m:oMath>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R</m:t>
            </m:r>
            <m:r>
              <w:rPr>
                <w:rFonts w:ascii="Cambria Math" w:hAnsi="Cambria Math" w:cs="Times New Roman"/>
                <w:lang w:val="en-US"/>
              </w:rPr>
              <m:t>1</m:t>
            </m:r>
          </m:sub>
        </m:sSub>
      </m:oMath>
      <w:r w:rsidR="00A77A2A" w:rsidRPr="00A77A2A">
        <w:rPr>
          <w:rFonts w:ascii="Times New Roman" w:hAnsi="Times New Roman" w:cs="Times New Roman"/>
          <w:lang w:val="en-US"/>
        </w:rPr>
        <w:t xml:space="preserve">redistributed entirely to Recyclate B (sole product output): </w:t>
      </w:r>
      <m:oMath>
        <m:r>
          <m:rPr>
            <m:sty m:val="p"/>
          </m:rPr>
          <w:rPr>
            <w:rFonts w:ascii="Cambria Math" w:hAnsi="Cambria Math" w:cs="Times New Roman"/>
          </w:rPr>
          <m:t>Δ</m:t>
        </m:r>
        <m:sSub>
          <m:sSubPr>
            <m:ctrlPr>
              <w:rPr>
                <w:rFonts w:ascii="Cambria Math" w:hAnsi="Cambria Math" w:cs="Times New Roman"/>
              </w:rPr>
            </m:ctrlPr>
          </m:sSubPr>
          <m:e>
            <m:r>
              <m:rPr>
                <m:nor/>
              </m:rPr>
              <w:rPr>
                <w:rFonts w:ascii="Times New Roman" w:hAnsi="Times New Roman" w:cs="Times New Roman"/>
                <w:lang w:val="en-US"/>
              </w:rPr>
              <m:t>MP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P</m:t>
            </m:r>
            <m:r>
              <w:rPr>
                <w:rFonts w:ascii="Cambria Math" w:hAnsi="Cambria Math" w:cs="Times New Roman"/>
                <w:lang w:val="en-US"/>
              </w:rPr>
              <m:t>1</m:t>
            </m:r>
          </m:sub>
        </m:sSub>
        <m:r>
          <w:rPr>
            <w:rFonts w:ascii="Cambria Math" w:hAnsi="Cambria Math" w:cs="Times New Roman"/>
            <w:lang w:val="en-US"/>
          </w:rPr>
          <m:t>=54.0</m:t>
        </m:r>
        <m:r>
          <m:rPr>
            <m:nor/>
          </m:rPr>
          <w:rPr>
            <w:rFonts w:ascii="Times New Roman" w:hAnsi="Times New Roman" w:cs="Times New Roman"/>
            <w:lang w:val="en-US"/>
          </w:rPr>
          <m:t> Pt</m:t>
        </m:r>
      </m:oMath>
      <w:r w:rsidR="00A77A2A" w:rsidRPr="00A77A2A">
        <w:rPr>
          <w:rFonts w:ascii="Times New Roman" w:hAnsi="Times New Roman" w:cs="Times New Roman"/>
          <w:lang w:val="en-US"/>
        </w:rPr>
        <w:t>.</w:t>
      </w:r>
    </w:p>
    <w:p w14:paraId="2254790C" w14:textId="77777777" w:rsidR="00A77A2A" w:rsidRPr="00A77A2A" w:rsidRDefault="00A77A2A" w:rsidP="000F123F">
      <w:pPr>
        <w:pStyle w:val="berschrift3"/>
        <w:rPr>
          <w:lang w:val="en-US"/>
        </w:rPr>
      </w:pPr>
      <w:r w:rsidRPr="00A77A2A">
        <w:rPr>
          <w:lang w:val="en-US"/>
        </w:rPr>
        <w:t>B-1.6 Summary: Cradle-to-Gate Footprints</w:t>
      </w:r>
    </w:p>
    <w:p w14:paraId="1DB4991A"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Consolidation of all MP contributions along each path:</w:t>
      </w:r>
    </w:p>
    <w:tbl>
      <w:tblPr>
        <w:tblStyle w:val="Tabellenraster"/>
        <w:tblW w:w="0" w:type="auto"/>
        <w:tblLook w:val="04A0" w:firstRow="1" w:lastRow="0" w:firstColumn="1" w:lastColumn="0" w:noHBand="0" w:noVBand="1"/>
      </w:tblPr>
      <w:tblGrid>
        <w:gridCol w:w="3589"/>
        <w:gridCol w:w="1743"/>
        <w:gridCol w:w="1731"/>
      </w:tblGrid>
      <w:tr w:rsidR="00A77A2A" w:rsidRPr="00A77A2A" w14:paraId="1980FA01" w14:textId="77777777" w:rsidTr="00A77A2A">
        <w:tc>
          <w:tcPr>
            <w:tcW w:w="0" w:type="auto"/>
            <w:hideMark/>
          </w:tcPr>
          <w:p w14:paraId="346248D2"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Contribution</w:t>
            </w:r>
          </w:p>
        </w:tc>
        <w:tc>
          <w:tcPr>
            <w:tcW w:w="0" w:type="auto"/>
            <w:hideMark/>
          </w:tcPr>
          <w:p w14:paraId="399079FB"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Recyclate A (Pt)</w:t>
            </w:r>
          </w:p>
        </w:tc>
        <w:tc>
          <w:tcPr>
            <w:tcW w:w="0" w:type="auto"/>
            <w:hideMark/>
          </w:tcPr>
          <w:p w14:paraId="76A455EA"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Recyclate B (Pt)</w:t>
            </w:r>
          </w:p>
        </w:tc>
      </w:tr>
      <w:tr w:rsidR="00A77A2A" w:rsidRPr="00A77A2A" w14:paraId="7A71955C" w14:textId="77777777" w:rsidTr="00A77A2A">
        <w:tc>
          <w:tcPr>
            <w:tcW w:w="0" w:type="auto"/>
            <w:hideMark/>
          </w:tcPr>
          <w:p w14:paraId="0403C5E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Sorting — internal MP</w:t>
            </w:r>
          </w:p>
        </w:tc>
        <w:tc>
          <w:tcPr>
            <w:tcW w:w="0" w:type="auto"/>
            <w:hideMark/>
          </w:tcPr>
          <w:p w14:paraId="1FCC7BC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43.5</w:t>
            </w:r>
          </w:p>
        </w:tc>
        <w:tc>
          <w:tcPr>
            <w:tcW w:w="0" w:type="auto"/>
            <w:hideMark/>
          </w:tcPr>
          <w:p w14:paraId="02B525A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49.5</w:t>
            </w:r>
          </w:p>
        </w:tc>
      </w:tr>
      <w:tr w:rsidR="00A77A2A" w:rsidRPr="00A77A2A" w14:paraId="72878C96" w14:textId="77777777" w:rsidTr="00A77A2A">
        <w:tc>
          <w:tcPr>
            <w:tcW w:w="0" w:type="auto"/>
            <w:hideMark/>
          </w:tcPr>
          <w:p w14:paraId="727BDEA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Sorting — Step 3 redistribution</w:t>
            </w:r>
          </w:p>
        </w:tc>
        <w:tc>
          <w:tcPr>
            <w:tcW w:w="0" w:type="auto"/>
            <w:hideMark/>
          </w:tcPr>
          <w:p w14:paraId="1518F97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w:t>
            </w:r>
          </w:p>
        </w:tc>
        <w:tc>
          <w:tcPr>
            <w:tcW w:w="0" w:type="auto"/>
            <w:hideMark/>
          </w:tcPr>
          <w:p w14:paraId="7A282E5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4.8</w:t>
            </w:r>
          </w:p>
        </w:tc>
      </w:tr>
      <w:tr w:rsidR="00A77A2A" w:rsidRPr="00A77A2A" w14:paraId="5244D50D" w14:textId="77777777" w:rsidTr="00A77A2A">
        <w:tc>
          <w:tcPr>
            <w:tcW w:w="0" w:type="auto"/>
            <w:hideMark/>
          </w:tcPr>
          <w:p w14:paraId="5529386C"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Recycler — internal MP (after Step 3)</w:t>
            </w:r>
          </w:p>
        </w:tc>
        <w:tc>
          <w:tcPr>
            <w:tcW w:w="0" w:type="auto"/>
            <w:hideMark/>
          </w:tcPr>
          <w:p w14:paraId="296670A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290.1</w:t>
            </w:r>
          </w:p>
        </w:tc>
        <w:tc>
          <w:tcPr>
            <w:tcW w:w="0" w:type="auto"/>
            <w:hideMark/>
          </w:tcPr>
          <w:p w14:paraId="59FCCCA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280.5</w:t>
            </w:r>
          </w:p>
        </w:tc>
      </w:tr>
      <w:tr w:rsidR="00A77A2A" w:rsidRPr="00A77A2A" w14:paraId="796D1360" w14:textId="77777777" w:rsidTr="00A77A2A">
        <w:tc>
          <w:tcPr>
            <w:tcW w:w="0" w:type="auto"/>
            <w:hideMark/>
          </w:tcPr>
          <w:p w14:paraId="35AE2326" w14:textId="77777777" w:rsidR="00A77A2A" w:rsidRPr="000F123F" w:rsidRDefault="00A77A2A" w:rsidP="00A77A2A">
            <w:pPr>
              <w:spacing w:after="160" w:line="259" w:lineRule="auto"/>
              <w:rPr>
                <w:rFonts w:ascii="Times New Roman" w:hAnsi="Times New Roman" w:cs="Times New Roman"/>
                <w:lang w:val="en-US"/>
              </w:rPr>
            </w:pPr>
            <w:r w:rsidRPr="000F123F">
              <w:rPr>
                <w:rFonts w:ascii="Times New Roman" w:hAnsi="Times New Roman" w:cs="Times New Roman"/>
                <w:lang w:val="en-US"/>
              </w:rPr>
              <w:t>WtE Step 4c — F3 attribution</w:t>
            </w:r>
          </w:p>
        </w:tc>
        <w:tc>
          <w:tcPr>
            <w:tcW w:w="0" w:type="auto"/>
            <w:hideMark/>
          </w:tcPr>
          <w:p w14:paraId="748730F5"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30.3</w:t>
            </w:r>
          </w:p>
        </w:tc>
        <w:tc>
          <w:tcPr>
            <w:tcW w:w="0" w:type="auto"/>
            <w:hideMark/>
          </w:tcPr>
          <w:p w14:paraId="016E2423"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34.5</w:t>
            </w:r>
          </w:p>
        </w:tc>
      </w:tr>
      <w:tr w:rsidR="00A77A2A" w:rsidRPr="00A77A2A" w14:paraId="7B63D7CE" w14:textId="77777777" w:rsidTr="00A77A2A">
        <w:tc>
          <w:tcPr>
            <w:tcW w:w="0" w:type="auto"/>
            <w:hideMark/>
          </w:tcPr>
          <w:p w14:paraId="688D40B6" w14:textId="77777777" w:rsidR="00A77A2A" w:rsidRPr="000F123F" w:rsidRDefault="00A77A2A" w:rsidP="00A77A2A">
            <w:pPr>
              <w:spacing w:after="160" w:line="259" w:lineRule="auto"/>
              <w:rPr>
                <w:rFonts w:ascii="Times New Roman" w:hAnsi="Times New Roman" w:cs="Times New Roman"/>
                <w:lang w:val="en-US"/>
              </w:rPr>
            </w:pPr>
            <w:r w:rsidRPr="000F123F">
              <w:rPr>
                <w:rFonts w:ascii="Times New Roman" w:hAnsi="Times New Roman" w:cs="Times New Roman"/>
                <w:lang w:val="en-US"/>
              </w:rPr>
              <w:t>WtE Step 4c — R1 attribution</w:t>
            </w:r>
          </w:p>
        </w:tc>
        <w:tc>
          <w:tcPr>
            <w:tcW w:w="0" w:type="auto"/>
            <w:hideMark/>
          </w:tcPr>
          <w:p w14:paraId="0DF86EA5"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w:t>
            </w:r>
          </w:p>
        </w:tc>
        <w:tc>
          <w:tcPr>
            <w:tcW w:w="0" w:type="auto"/>
            <w:hideMark/>
          </w:tcPr>
          <w:p w14:paraId="0EB97255"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54.0</w:t>
            </w:r>
          </w:p>
        </w:tc>
      </w:tr>
      <w:tr w:rsidR="00A77A2A" w:rsidRPr="00A77A2A" w14:paraId="29379599" w14:textId="77777777" w:rsidTr="00A77A2A">
        <w:tc>
          <w:tcPr>
            <w:tcW w:w="0" w:type="auto"/>
            <w:hideMark/>
          </w:tcPr>
          <w:p w14:paraId="405AEB21"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Total MP</w:t>
            </w:r>
          </w:p>
        </w:tc>
        <w:tc>
          <w:tcPr>
            <w:tcW w:w="0" w:type="auto"/>
            <w:hideMark/>
          </w:tcPr>
          <w:p w14:paraId="7AFB1D0A"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368.0 Pt</w:t>
            </w:r>
          </w:p>
        </w:tc>
        <w:tc>
          <w:tcPr>
            <w:tcW w:w="0" w:type="auto"/>
            <w:hideMark/>
          </w:tcPr>
          <w:p w14:paraId="0E95F07D"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423.3 Pt</w:t>
            </w:r>
          </w:p>
        </w:tc>
      </w:tr>
      <w:tr w:rsidR="00A77A2A" w:rsidRPr="00A77A2A" w14:paraId="07A20945" w14:textId="77777777" w:rsidTr="00A77A2A">
        <w:tc>
          <w:tcPr>
            <w:tcW w:w="0" w:type="auto"/>
            <w:hideMark/>
          </w:tcPr>
          <w:p w14:paraId="5472CC2C"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Specific footprint</w:t>
            </w:r>
          </w:p>
        </w:tc>
        <w:tc>
          <w:tcPr>
            <w:tcW w:w="0" w:type="auto"/>
            <w:hideMark/>
          </w:tcPr>
          <w:p w14:paraId="530F99A9"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1.23 Pt/kg</w:t>
            </w:r>
          </w:p>
        </w:tc>
        <w:tc>
          <w:tcPr>
            <w:tcW w:w="0" w:type="auto"/>
            <w:hideMark/>
          </w:tcPr>
          <w:p w14:paraId="1886D4E5" w14:textId="77777777" w:rsidR="00A77A2A" w:rsidRPr="000F123F" w:rsidRDefault="00A77A2A" w:rsidP="00A77A2A">
            <w:pPr>
              <w:spacing w:after="160" w:line="259" w:lineRule="auto"/>
              <w:rPr>
                <w:rFonts w:ascii="Times New Roman" w:hAnsi="Times New Roman" w:cs="Times New Roman"/>
              </w:rPr>
            </w:pPr>
            <w:r w:rsidRPr="000F123F">
              <w:rPr>
                <w:rFonts w:ascii="Times New Roman" w:hAnsi="Times New Roman" w:cs="Times New Roman"/>
              </w:rPr>
              <w:t>1.41 Pt/kg</w:t>
            </w:r>
          </w:p>
        </w:tc>
      </w:tr>
    </w:tbl>
    <w:p w14:paraId="6E4A58C1" w14:textId="77777777" w:rsidR="00A77A2A" w:rsidRPr="00A77A2A" w:rsidRDefault="00A77A2A" w:rsidP="000F123F">
      <w:pPr>
        <w:spacing w:before="240"/>
        <w:rPr>
          <w:rFonts w:ascii="Times New Roman" w:hAnsi="Times New Roman" w:cs="Times New Roman"/>
        </w:rPr>
      </w:pPr>
      <w:r w:rsidRPr="00A77A2A">
        <w:rPr>
          <w:rFonts w:ascii="Times New Roman" w:hAnsi="Times New Roman" w:cs="Times New Roman"/>
        </w:rPr>
        <w:t>WT and EP aggregates:</w:t>
      </w:r>
    </w:p>
    <w:tbl>
      <w:tblPr>
        <w:tblStyle w:val="Tabellenraster"/>
        <w:tblW w:w="0" w:type="auto"/>
        <w:tblLook w:val="04A0" w:firstRow="1" w:lastRow="0" w:firstColumn="1" w:lastColumn="0" w:noHBand="0" w:noVBand="1"/>
      </w:tblPr>
      <w:tblGrid>
        <w:gridCol w:w="1060"/>
        <w:gridCol w:w="4316"/>
        <w:gridCol w:w="1127"/>
      </w:tblGrid>
      <w:tr w:rsidR="00A77A2A" w:rsidRPr="00A77A2A" w14:paraId="6D6E1074" w14:textId="77777777" w:rsidTr="00A77A2A">
        <w:tc>
          <w:tcPr>
            <w:tcW w:w="0" w:type="auto"/>
            <w:hideMark/>
          </w:tcPr>
          <w:p w14:paraId="353BE943"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Function</w:t>
            </w:r>
          </w:p>
        </w:tc>
        <w:tc>
          <w:tcPr>
            <w:tcW w:w="0" w:type="auto"/>
            <w:hideMark/>
          </w:tcPr>
          <w:p w14:paraId="567080A3"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Contributions (Pt)</w:t>
            </w:r>
          </w:p>
        </w:tc>
        <w:tc>
          <w:tcPr>
            <w:tcW w:w="0" w:type="auto"/>
            <w:hideMark/>
          </w:tcPr>
          <w:p w14:paraId="3503CA20"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Total (Pt)</w:t>
            </w:r>
          </w:p>
        </w:tc>
      </w:tr>
      <w:tr w:rsidR="00A77A2A" w:rsidRPr="00A77A2A" w14:paraId="067B0FEA" w14:textId="77777777" w:rsidTr="00A77A2A">
        <w:tc>
          <w:tcPr>
            <w:tcW w:w="0" w:type="auto"/>
            <w:hideMark/>
          </w:tcPr>
          <w:p w14:paraId="327A226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lastRenderedPageBreak/>
              <w:t>WT</w:t>
            </w:r>
          </w:p>
        </w:tc>
        <w:tc>
          <w:tcPr>
            <w:tcW w:w="0" w:type="auto"/>
            <w:hideMark/>
          </w:tcPr>
          <w:p w14:paraId="1285E75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 + 10.5 + 36.0 + 9.9 + 59.5 + 259.3 + 125.9</w:t>
            </w:r>
          </w:p>
        </w:tc>
        <w:tc>
          <w:tcPr>
            <w:tcW w:w="0" w:type="auto"/>
            <w:hideMark/>
          </w:tcPr>
          <w:p w14:paraId="3608B100" w14:textId="7FF612D4"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502.</w:t>
            </w:r>
            <w:r w:rsidR="001459D3">
              <w:rPr>
                <w:rFonts w:ascii="Times New Roman" w:hAnsi="Times New Roman" w:cs="Times New Roman"/>
              </w:rPr>
              <w:t>7</w:t>
            </w:r>
          </w:p>
        </w:tc>
      </w:tr>
      <w:tr w:rsidR="00A77A2A" w:rsidRPr="00A77A2A" w14:paraId="799E164F" w14:textId="77777777" w:rsidTr="00A77A2A">
        <w:tc>
          <w:tcPr>
            <w:tcW w:w="0" w:type="auto"/>
            <w:hideMark/>
          </w:tcPr>
          <w:p w14:paraId="3A1E3F5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w:t>
            </w:r>
          </w:p>
        </w:tc>
        <w:tc>
          <w:tcPr>
            <w:tcW w:w="0" w:type="auto"/>
            <w:hideMark/>
          </w:tcPr>
          <w:p w14:paraId="3571342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140.0 (electricity) + 56.0 (heat)</w:t>
            </w:r>
          </w:p>
        </w:tc>
        <w:tc>
          <w:tcPr>
            <w:tcW w:w="0" w:type="auto"/>
            <w:hideMark/>
          </w:tcPr>
          <w:p w14:paraId="52EA17C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r>
    </w:tbl>
    <w:p w14:paraId="40CAD4AD" w14:textId="4F8E5E7C"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Summation check: </w:t>
      </w:r>
      <m:oMath>
        <m:r>
          <w:rPr>
            <w:rFonts w:ascii="Cambria Math" w:hAnsi="Cambria Math" w:cs="Times New Roman"/>
            <w:lang w:val="en-US"/>
          </w:rPr>
          <m:t>368.0+423.3+502.7+196.0=</m:t>
        </m:r>
        <m:r>
          <m:rPr>
            <m:sty m:val="p"/>
          </m:rPr>
          <w:rPr>
            <w:rFonts w:ascii="Cambria Math" w:hAnsi="Cambria Math" w:cs="Times New Roman"/>
            <w:lang w:val="en-US"/>
          </w:rPr>
          <m:t>1,490</m:t>
        </m:r>
        <m:r>
          <m:rPr>
            <m:nor/>
          </m:rPr>
          <w:rPr>
            <w:rFonts w:ascii="Times New Roman" w:hAnsi="Times New Roman" w:cs="Times New Roman"/>
            <w:lang w:val="en-US"/>
          </w:rPr>
          <m:t> Pt</m:t>
        </m:r>
      </m:oMath>
    </w:p>
    <w:p w14:paraId="6C6F5F49" w14:textId="7D284B0D" w:rsidR="00E676FC" w:rsidRPr="00A77A2A" w:rsidRDefault="00A77A2A" w:rsidP="00E676FC">
      <w:pPr>
        <w:rPr>
          <w:rFonts w:ascii="Times New Roman" w:hAnsi="Times New Roman" w:cs="Times New Roman"/>
          <w:lang w:val="en-US"/>
        </w:rPr>
      </w:pPr>
      <w:r w:rsidRPr="00A77A2A">
        <w:rPr>
          <w:rFonts w:ascii="Times New Roman" w:hAnsi="Times New Roman" w:cs="Times New Roman"/>
          <w:lang w:val="en-US"/>
        </w:rPr>
        <w:t>The total system burden is exhaustively partitioned across MP (791.3 Pt), WT (</w:t>
      </w:r>
      <w:r w:rsidR="001459D3">
        <w:rPr>
          <w:rFonts w:ascii="Times New Roman" w:hAnsi="Times New Roman" w:cs="Times New Roman"/>
          <w:lang w:val="en-US"/>
        </w:rPr>
        <w:t>502.7</w:t>
      </w:r>
      <w:r w:rsidRPr="00A77A2A">
        <w:rPr>
          <w:rFonts w:ascii="Times New Roman" w:hAnsi="Times New Roman" w:cs="Times New Roman"/>
          <w:lang w:val="en-US"/>
        </w:rPr>
        <w:t xml:space="preserve"> Pt) and EP (196.0 Pt) with no residual. The footprint differential between Recyclate A (1.23 Pt/kg) and Recyclate B (1.41 Pt/kg) reflects the combined effect of Recycler B's residual R1: 25.5 Pt from internal process inefficiency (Step 3) and 54.0 Pt from downstream WtE treatment (Step 4c), both attributed to the MP </w:t>
      </w:r>
      <w:r w:rsidR="00833E90">
        <w:rPr>
          <w:rFonts w:ascii="Times New Roman" w:hAnsi="Times New Roman" w:cs="Times New Roman"/>
          <w:lang w:val="en-US"/>
        </w:rPr>
        <w:t>footprint</w:t>
      </w:r>
      <w:r w:rsidRPr="00A77A2A">
        <w:rPr>
          <w:rFonts w:ascii="Times New Roman" w:hAnsi="Times New Roman" w:cs="Times New Roman"/>
          <w:lang w:val="en-US"/>
        </w:rPr>
        <w:t xml:space="preserve"> via the redistribution mechanism.</w:t>
      </w:r>
    </w:p>
    <w:p w14:paraId="0B3D6E94" w14:textId="300F40A9" w:rsidR="00A77A2A" w:rsidRPr="00A77A2A" w:rsidRDefault="00A77A2A" w:rsidP="000F123F">
      <w:pPr>
        <w:pStyle w:val="berschrift2"/>
        <w:rPr>
          <w:lang w:val="en-US"/>
        </w:rPr>
      </w:pPr>
      <w:r w:rsidRPr="00A77A2A">
        <w:rPr>
          <w:lang w:val="en-US"/>
        </w:rPr>
        <w:t>B-2: RC/cut-off approach — Step-by-step calculation</w:t>
      </w:r>
    </w:p>
    <w:p w14:paraId="2FC3300C" w14:textId="53AEBB44" w:rsidR="001B68FC" w:rsidRPr="001B68FC" w:rsidRDefault="001B68FC" w:rsidP="00FD5DEE">
      <w:pPr>
        <w:rPr>
          <w:rFonts w:ascii="Times New Roman" w:hAnsi="Times New Roman" w:cs="Times New Roman"/>
          <w:lang w:val="en-US"/>
        </w:rPr>
      </w:pPr>
      <w:r w:rsidRPr="001B68FC">
        <w:rPr>
          <w:rFonts w:ascii="Times New Roman" w:hAnsi="Times New Roman" w:cs="Times New Roman"/>
          <w:lang w:val="en-US"/>
        </w:rPr>
        <w:t xml:space="preserve">The RC/cut-off approach cuts off all burdens of the previous life cycle at the point of collection, so that the waste-producing life cycle bears no end-of-life burden. Consequently, all burdens arising within the recycling system accrue to its marketable outputs. Allocation is applied between co-products only: consistent with ISO 14044:2006, 4.3.4.2, the sorting residual F3 and the recycling residual R1 are waste flows and are therefore not allocation recipients. No functional split between MP, WT and EP is applied at any process stage, and recovered energy is treated as burden-free. </w:t>
      </w:r>
    </w:p>
    <w:p w14:paraId="6E171A64"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lang w:val="en-US"/>
        </w:rPr>
        <w:t>Shared parameters: total system burden 1,490.0 Pt; WtE-specific burden 700 Pt / 400 kg = 1.75 Pt/kg.</w:t>
      </w:r>
    </w:p>
    <w:p w14:paraId="075C6CF6" w14:textId="77777777" w:rsidR="001B68FC" w:rsidRPr="001B68FC" w:rsidRDefault="001B68FC" w:rsidP="000F123F">
      <w:pPr>
        <w:pStyle w:val="berschrift3"/>
        <w:rPr>
          <w:lang w:val="en-US"/>
        </w:rPr>
      </w:pPr>
      <w:r w:rsidRPr="001B68FC">
        <w:rPr>
          <w:lang w:val="en-US"/>
        </w:rPr>
        <w:t>B-2.1 Collection and Sorting</w:t>
      </w:r>
    </w:p>
    <w:p w14:paraId="7FCCCBF1"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lang w:val="en-US"/>
        </w:rPr>
        <w:t>Process burden 150.0 Pt; input 1,000 kg; outputs F1 (300 kg → Recycler A), F2 (400 kg → Recycler B), F3 (300 kg, sorting residual → WtE).</w:t>
      </w:r>
    </w:p>
    <w:p w14:paraId="6EB8CDB1"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i/>
          <w:iCs/>
          <w:lang w:val="en-US"/>
        </w:rPr>
        <w:t>(a) Allocation of the combined collection and sorting burden.</w:t>
      </w:r>
      <w:r w:rsidRPr="001B68FC">
        <w:rPr>
          <w:rFonts w:ascii="Times New Roman" w:hAnsi="Times New Roman" w:cs="Times New Roman"/>
          <w:lang w:val="en-US"/>
        </w:rPr>
        <w:t xml:space="preserve"> F3 is a waste flow and receives no allocation. The burden is therefore allocated by mass to the marketable fractions F1 and F2 (700 kg in total):</w:t>
      </w:r>
    </w:p>
    <w:p w14:paraId="42B7E3EE" w14:textId="5975061D" w:rsidR="001B68FC" w:rsidRPr="001B68FC" w:rsidRDefault="005557F5" w:rsidP="001B68FC">
      <w:pPr>
        <w:rPr>
          <w:rFonts w:ascii="Times New Roman" w:eastAsiaTheme="minorEastAsia" w:hAnsi="Times New Roman" w:cs="Times New Roman"/>
          <w:lang w:val="en-US"/>
        </w:rPr>
      </w:pPr>
      <m:oMathPara>
        <m:oMath>
          <m:sSub>
            <m:sSubPr>
              <m:ctrlPr>
                <w:rPr>
                  <w:rFonts w:ascii="Cambria Math" w:hAnsi="Cambria Math" w:cs="Times New Roman"/>
                  <w:lang w:val="en-US"/>
                </w:rPr>
              </m:ctrlPr>
            </m:sSubPr>
            <m:e>
              <m:r>
                <m:rPr>
                  <m:sty m:val="p"/>
                </m:rPr>
                <w:rPr>
                  <w:rFonts w:ascii="Cambria Math" w:hAnsi="Cambria Math" w:cs="Times New Roman"/>
                  <w:lang w:val="en-US"/>
                </w:rPr>
                <m:t>B</m:t>
              </m:r>
            </m:e>
            <m:sub>
              <m:r>
                <m:rPr>
                  <m:sty m:val="p"/>
                </m:rPr>
                <w:rPr>
                  <w:rFonts w:ascii="Cambria Math" w:hAnsi="Cambria Math" w:cs="Times New Roman"/>
                  <w:lang w:val="en-US"/>
                </w:rPr>
                <m:t>F1</m:t>
              </m:r>
            </m:sub>
          </m:sSub>
          <m:r>
            <m:rPr>
              <m:sty m:val="p"/>
            </m:rPr>
            <w:rPr>
              <w:rFonts w:ascii="Cambria Math" w:hAnsi="Cambria Math" w:cs="Times New Roman"/>
              <w:lang w:val="en-US"/>
            </w:rPr>
            <m:t>= 150.0 ×</m:t>
          </m:r>
          <m:f>
            <m:fPr>
              <m:ctrlPr>
                <w:rPr>
                  <w:rFonts w:ascii="Cambria Math" w:hAnsi="Cambria Math" w:cs="Times New Roman"/>
                  <w:lang w:val="en-US"/>
                </w:rPr>
              </m:ctrlPr>
            </m:fPr>
            <m:num>
              <m:r>
                <m:rPr>
                  <m:sty m:val="p"/>
                </m:rPr>
                <w:rPr>
                  <w:rFonts w:ascii="Cambria Math" w:hAnsi="Cambria Math" w:cs="Times New Roman"/>
                  <w:lang w:val="en-US"/>
                </w:rPr>
                <m:t>300</m:t>
              </m:r>
            </m:num>
            <m:den>
              <m:r>
                <m:rPr>
                  <m:sty m:val="p"/>
                </m:rPr>
                <w:rPr>
                  <w:rFonts w:ascii="Cambria Math" w:hAnsi="Cambria Math" w:cs="Times New Roman"/>
                  <w:lang w:val="en-US"/>
                </w:rPr>
                <m:t>700</m:t>
              </m:r>
            </m:den>
          </m:f>
          <m:r>
            <m:rPr>
              <m:sty m:val="p"/>
            </m:rPr>
            <w:rPr>
              <w:rFonts w:ascii="Cambria Math" w:hAnsi="Cambria Math" w:cs="Times New Roman"/>
              <w:lang w:val="en-US"/>
            </w:rPr>
            <m:t xml:space="preserve">= 64.3 Pt </m:t>
          </m:r>
          <m:sSub>
            <m:sSubPr>
              <m:ctrlPr>
                <w:rPr>
                  <w:rFonts w:ascii="Cambria Math" w:hAnsi="Cambria Math" w:cs="Times New Roman"/>
                  <w:lang w:val="en-US"/>
                </w:rPr>
              </m:ctrlPr>
            </m:sSubPr>
            <m:e>
              <m:r>
                <m:rPr>
                  <m:sty m:val="p"/>
                </m:rPr>
                <w:rPr>
                  <w:rFonts w:ascii="Cambria Math" w:hAnsi="Cambria Math" w:cs="Times New Roman"/>
                  <w:lang w:val="en-US"/>
                </w:rPr>
                <m:t>B</m:t>
              </m:r>
            </m:e>
            <m:sub>
              <m:r>
                <m:rPr>
                  <m:sty m:val="p"/>
                </m:rPr>
                <w:rPr>
                  <w:rFonts w:ascii="Cambria Math" w:hAnsi="Cambria Math" w:cs="Times New Roman"/>
                  <w:lang w:val="en-US"/>
                </w:rPr>
                <m:t>F2</m:t>
              </m:r>
            </m:sub>
          </m:sSub>
          <m:r>
            <m:rPr>
              <m:sty m:val="p"/>
            </m:rPr>
            <w:rPr>
              <w:rFonts w:ascii="Cambria Math" w:hAnsi="Cambria Math" w:cs="Times New Roman"/>
              <w:lang w:val="en-US"/>
            </w:rPr>
            <m:t>= 150.0 ×</m:t>
          </m:r>
          <m:f>
            <m:fPr>
              <m:ctrlPr>
                <w:rPr>
                  <w:rFonts w:ascii="Cambria Math" w:hAnsi="Cambria Math" w:cs="Times New Roman"/>
                  <w:lang w:val="en-US"/>
                </w:rPr>
              </m:ctrlPr>
            </m:fPr>
            <m:num>
              <m:r>
                <m:rPr>
                  <m:sty m:val="p"/>
                </m:rPr>
                <w:rPr>
                  <w:rFonts w:ascii="Cambria Math" w:hAnsi="Cambria Math" w:cs="Times New Roman"/>
                  <w:lang w:val="en-US"/>
                </w:rPr>
                <m:t>400</m:t>
              </m:r>
            </m:num>
            <m:den>
              <m:r>
                <m:rPr>
                  <m:sty m:val="p"/>
                </m:rPr>
                <w:rPr>
                  <w:rFonts w:ascii="Cambria Math" w:hAnsi="Cambria Math" w:cs="Times New Roman"/>
                  <w:lang w:val="en-US"/>
                </w:rPr>
                <m:t>700</m:t>
              </m:r>
            </m:den>
          </m:f>
          <m:r>
            <m:rPr>
              <m:sty m:val="p"/>
            </m:rPr>
            <w:rPr>
              <w:rFonts w:ascii="Cambria Math" w:hAnsi="Cambria Math" w:cs="Times New Roman"/>
              <w:lang w:val="en-US"/>
            </w:rPr>
            <m:t>= 85.7 Pt</m:t>
          </m:r>
        </m:oMath>
      </m:oMathPara>
    </w:p>
    <w:p w14:paraId="23AFF934"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i/>
          <w:iCs/>
          <w:lang w:val="en-US"/>
        </w:rPr>
        <w:t>(b) Downstream WtE treatment of F3.</w:t>
      </w:r>
      <w:r w:rsidRPr="001B68FC">
        <w:rPr>
          <w:rFonts w:ascii="Times New Roman" w:hAnsi="Times New Roman" w:cs="Times New Roman"/>
          <w:lang w:val="en-US"/>
        </w:rPr>
        <w:t xml:space="preserve"> The WtE burden of the sorting residual, 300 kg × 1.75 Pt/kg = 525.0 Pt, is likewise allocated by mass to the marketable fractions:</w:t>
      </w:r>
    </w:p>
    <w:p w14:paraId="233C53FF" w14:textId="77777777" w:rsidR="001B68FC" w:rsidRPr="001B68FC" w:rsidRDefault="005557F5" w:rsidP="001B68FC">
      <w:pPr>
        <w:rPr>
          <w:rFonts w:ascii="Times New Roman" w:eastAsiaTheme="minorEastAsia" w:hAnsi="Times New Roman" w:cs="Times New Roman"/>
          <w:iCs/>
          <w:lang w:val="en-US"/>
        </w:rPr>
      </w:pPr>
      <m:oMathPara>
        <m:oMath>
          <m:sSub>
            <m:sSubPr>
              <m:ctrlPr>
                <w:rPr>
                  <w:rFonts w:ascii="Cambria Math" w:hAnsi="Cambria Math" w:cs="Times New Roman"/>
                  <w:i/>
                  <w:iCs/>
                  <w:lang w:val="en-US"/>
                </w:rPr>
              </m:ctrlPr>
            </m:sSubPr>
            <m:e>
              <m:r>
                <w:rPr>
                  <w:rFonts w:ascii="Cambria Math" w:hAnsi="Cambria Math" w:cs="Times New Roman"/>
                  <w:lang w:val="en-US"/>
                </w:rPr>
                <m:t>B</m:t>
              </m:r>
            </m:e>
            <m:sub>
              <m:r>
                <w:rPr>
                  <w:rFonts w:ascii="Cambria Math" w:hAnsi="Cambria Math" w:cs="Times New Roman"/>
                  <w:lang w:val="en-US"/>
                </w:rPr>
                <m:t>WtE</m:t>
              </m:r>
              <m:d>
                <m:dPr>
                  <m:ctrlPr>
                    <w:rPr>
                      <w:rFonts w:ascii="Cambria Math" w:hAnsi="Cambria Math" w:cs="Times New Roman"/>
                      <w:i/>
                      <w:iCs/>
                      <w:lang w:val="en-US"/>
                    </w:rPr>
                  </m:ctrlPr>
                </m:dPr>
                <m:e>
                  <m:r>
                    <w:rPr>
                      <w:rFonts w:ascii="Cambria Math" w:hAnsi="Cambria Math" w:cs="Times New Roman"/>
                      <w:lang w:val="en-US"/>
                    </w:rPr>
                    <m:t>F3</m:t>
                  </m:r>
                </m:e>
              </m:d>
            </m:sub>
          </m:sSub>
          <m:r>
            <w:rPr>
              <w:rFonts w:ascii="Cambria Math" w:hAnsi="Cambria Math" w:cs="Times New Roman"/>
              <w:lang w:val="en-US"/>
            </w:rPr>
            <m:t>→F1 = 525.0 ×</m:t>
          </m:r>
          <m:f>
            <m:fPr>
              <m:ctrlPr>
                <w:rPr>
                  <w:rFonts w:ascii="Cambria Math" w:hAnsi="Cambria Math" w:cs="Times New Roman"/>
                  <w:i/>
                  <w:iCs/>
                  <w:lang w:val="en-US"/>
                </w:rPr>
              </m:ctrlPr>
            </m:fPr>
            <m:num>
              <m:r>
                <w:rPr>
                  <w:rFonts w:ascii="Cambria Math" w:hAnsi="Cambria Math" w:cs="Times New Roman"/>
                  <w:lang w:val="en-US"/>
                </w:rPr>
                <m:t>300</m:t>
              </m:r>
            </m:num>
            <m:den>
              <m:r>
                <w:rPr>
                  <w:rFonts w:ascii="Cambria Math" w:hAnsi="Cambria Math" w:cs="Times New Roman"/>
                  <w:lang w:val="en-US"/>
                </w:rPr>
                <m:t>700</m:t>
              </m:r>
            </m:den>
          </m:f>
          <m:r>
            <w:rPr>
              <w:rFonts w:ascii="Cambria Math" w:hAnsi="Cambria Math" w:cs="Times New Roman"/>
              <w:lang w:val="en-US"/>
            </w:rPr>
            <m:t xml:space="preserve">= 225.0 Pt </m:t>
          </m:r>
          <m:sSub>
            <m:sSubPr>
              <m:ctrlPr>
                <w:rPr>
                  <w:rFonts w:ascii="Cambria Math" w:hAnsi="Cambria Math" w:cs="Times New Roman"/>
                  <w:i/>
                  <w:iCs/>
                  <w:lang w:val="en-US"/>
                </w:rPr>
              </m:ctrlPr>
            </m:sSubPr>
            <m:e>
              <m:r>
                <w:rPr>
                  <w:rFonts w:ascii="Cambria Math" w:hAnsi="Cambria Math" w:cs="Times New Roman"/>
                  <w:lang w:val="en-US"/>
                </w:rPr>
                <m:t>B</m:t>
              </m:r>
            </m:e>
            <m:sub>
              <m:r>
                <w:rPr>
                  <w:rFonts w:ascii="Cambria Math" w:hAnsi="Cambria Math" w:cs="Times New Roman"/>
                  <w:lang w:val="en-US"/>
                </w:rPr>
                <m:t>WtE</m:t>
              </m:r>
              <m:d>
                <m:dPr>
                  <m:ctrlPr>
                    <w:rPr>
                      <w:rFonts w:ascii="Cambria Math" w:hAnsi="Cambria Math" w:cs="Times New Roman"/>
                      <w:i/>
                      <w:iCs/>
                      <w:lang w:val="en-US"/>
                    </w:rPr>
                  </m:ctrlPr>
                </m:dPr>
                <m:e>
                  <m:r>
                    <w:rPr>
                      <w:rFonts w:ascii="Cambria Math" w:hAnsi="Cambria Math" w:cs="Times New Roman"/>
                      <w:lang w:val="en-US"/>
                    </w:rPr>
                    <m:t>F3</m:t>
                  </m:r>
                </m:e>
              </m:d>
            </m:sub>
          </m:sSub>
          <m:r>
            <w:rPr>
              <w:rFonts w:ascii="Cambria Math" w:hAnsi="Cambria Math" w:cs="Times New Roman"/>
              <w:lang w:val="en-US"/>
            </w:rPr>
            <m:t>→F2 = 525.0 ×</m:t>
          </m:r>
          <m:f>
            <m:fPr>
              <m:ctrlPr>
                <w:rPr>
                  <w:rFonts w:ascii="Cambria Math" w:hAnsi="Cambria Math" w:cs="Times New Roman"/>
                  <w:i/>
                  <w:iCs/>
                  <w:lang w:val="en-US"/>
                </w:rPr>
              </m:ctrlPr>
            </m:fPr>
            <m:num>
              <m:r>
                <w:rPr>
                  <w:rFonts w:ascii="Cambria Math" w:hAnsi="Cambria Math" w:cs="Times New Roman"/>
                  <w:lang w:val="en-US"/>
                </w:rPr>
                <m:t>400</m:t>
              </m:r>
            </m:num>
            <m:den>
              <m:r>
                <w:rPr>
                  <w:rFonts w:ascii="Cambria Math" w:hAnsi="Cambria Math" w:cs="Times New Roman"/>
                  <w:lang w:val="en-US"/>
                </w:rPr>
                <m:t>700</m:t>
              </m:r>
            </m:den>
          </m:f>
          <m:r>
            <w:rPr>
              <w:rFonts w:ascii="Cambria Math" w:hAnsi="Cambria Math" w:cs="Times New Roman"/>
              <w:lang w:val="en-US"/>
            </w:rPr>
            <m:t>= 300.0 Pt</m:t>
          </m:r>
        </m:oMath>
      </m:oMathPara>
    </w:p>
    <w:p w14:paraId="37482065" w14:textId="080AD93B" w:rsidR="001B68FC" w:rsidRPr="001B68FC" w:rsidRDefault="001B68FC" w:rsidP="001B68FC">
      <w:pPr>
        <w:rPr>
          <w:rFonts w:ascii="Times New Roman" w:eastAsiaTheme="minorEastAsia" w:hAnsi="Times New Roman" w:cs="Times New Roman"/>
          <w:lang w:val="en-US"/>
        </w:rPr>
      </w:pPr>
      <w:r w:rsidRPr="001B68FC">
        <w:rPr>
          <w:rFonts w:ascii="Times New Roman" w:hAnsi="Times New Roman" w:cs="Times New Roman"/>
          <w:i/>
          <w:iCs/>
          <w:lang w:val="en-US"/>
        </w:rPr>
        <w:t>Sorting-stage totals</w:t>
      </w:r>
      <w:r w:rsidRPr="001B68FC">
        <w:rPr>
          <w:rFonts w:ascii="Times New Roman" w:hAnsi="Times New Roman" w:cs="Times New Roman"/>
          <w:lang w:val="en-US"/>
        </w:rPr>
        <w:t>: F1 = 64.3 + 225.0 = 289.3 Pt; F2 = 85.7 + 300.0 = 385.7 Pt. Sum = 675.0 Pt = 150.0 + 525.0 Pt, i.e. the entire collection, sorting and F3-treatment burden is carried by the two marketable fractions. No recyclable-material share, no functional split and no WT footprint arise at this stage.</w:t>
      </w:r>
    </w:p>
    <w:p w14:paraId="650F866D" w14:textId="77777777" w:rsidR="001B68FC" w:rsidRPr="001B68FC" w:rsidRDefault="001B68FC" w:rsidP="000F123F">
      <w:pPr>
        <w:pStyle w:val="berschrift3"/>
        <w:rPr>
          <w:lang w:val="en-US"/>
        </w:rPr>
      </w:pPr>
      <w:r w:rsidRPr="001B68FC">
        <w:rPr>
          <w:lang w:val="en-US"/>
        </w:rPr>
        <w:t>B-2.2 Recycler A</w:t>
      </w:r>
    </w:p>
    <w:p w14:paraId="1FA4E53B"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lang w:val="en-US"/>
        </w:rPr>
        <w:t>Process burden 300.0 Pt; input F1 (300 kg); single output Recyclate A (300 kg); no residual stream. The full recycling burden is assigned to Recyclate A:</w:t>
      </w:r>
    </w:p>
    <w:p w14:paraId="1953DA8C" w14:textId="0835E51E" w:rsidR="001B68FC" w:rsidRPr="001B68FC" w:rsidRDefault="005557F5" w:rsidP="001B68FC">
      <w:pPr>
        <w:rPr>
          <w:rFonts w:ascii="Times New Roman" w:eastAsiaTheme="minorEastAsia"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B</m:t>
              </m:r>
            </m:e>
            <m:sub>
              <m:r>
                <w:rPr>
                  <w:rFonts w:ascii="Cambria Math" w:hAnsi="Cambria Math" w:cs="Times New Roman"/>
                  <w:lang w:val="en-US"/>
                </w:rPr>
                <m:t>RecA</m:t>
              </m:r>
            </m:sub>
          </m:sSub>
          <m:r>
            <w:rPr>
              <w:rFonts w:ascii="Cambria Math" w:hAnsi="Cambria Math" w:cs="Times New Roman"/>
              <w:lang w:val="en-US"/>
            </w:rPr>
            <m:t>= 300.0 Pt</m:t>
          </m:r>
        </m:oMath>
      </m:oMathPara>
    </w:p>
    <w:p w14:paraId="18ED1E71" w14:textId="15A295A7" w:rsidR="001B68FC" w:rsidRPr="001B68FC" w:rsidRDefault="001B68FC" w:rsidP="001B68FC">
      <w:pPr>
        <w:rPr>
          <w:rFonts w:ascii="Times New Roman" w:hAnsi="Times New Roman" w:cs="Times New Roman"/>
          <w:lang w:val="en-US"/>
        </w:rPr>
      </w:pPr>
      <w:r w:rsidRPr="001B68FC">
        <w:rPr>
          <w:rFonts w:ascii="Times New Roman" w:hAnsi="Times New Roman" w:cs="Times New Roman"/>
          <w:lang w:val="en-US"/>
        </w:rPr>
        <w:t>The 10 kg of non-recyclable material co-processed into Recyclate A is not identified as a separate function and generates no WT footprint.</w:t>
      </w:r>
    </w:p>
    <w:p w14:paraId="5BB5A3E0" w14:textId="77777777" w:rsidR="001B68FC" w:rsidRPr="001B68FC" w:rsidRDefault="001B68FC" w:rsidP="000F123F">
      <w:pPr>
        <w:pStyle w:val="berschrift3"/>
        <w:rPr>
          <w:lang w:val="en-US"/>
        </w:rPr>
      </w:pPr>
      <w:r w:rsidRPr="001B68FC">
        <w:rPr>
          <w:lang w:val="en-US"/>
        </w:rPr>
        <w:t>B-2.3 Recycler B</w:t>
      </w:r>
    </w:p>
    <w:p w14:paraId="625CA582"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lang w:val="en-US"/>
        </w:rPr>
        <w:t>Process burden 340.0 Pt; input F2 (400 kg); outputs Recyclate B (300 kg) and residual R1 (100 kg → WtE). R1 is a waste flow and receives no allocation; the full recycling burden is assigned to Recyclate B:</w:t>
      </w:r>
    </w:p>
    <w:p w14:paraId="405B229A" w14:textId="725CA8F3" w:rsidR="001B68FC" w:rsidRPr="001B68FC" w:rsidRDefault="005557F5" w:rsidP="001B68FC">
      <w:pPr>
        <w:rPr>
          <w:rFonts w:ascii="Times New Roman" w:eastAsiaTheme="minorEastAsia"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B</m:t>
              </m:r>
            </m:e>
            <m:sub>
              <m:r>
                <w:rPr>
                  <w:rFonts w:ascii="Cambria Math" w:hAnsi="Cambria Math" w:cs="Times New Roman"/>
                  <w:lang w:val="en-US"/>
                </w:rPr>
                <m:t>RecB</m:t>
              </m:r>
            </m:sub>
          </m:sSub>
          <m:r>
            <w:rPr>
              <w:rFonts w:ascii="Cambria Math" w:hAnsi="Cambria Math" w:cs="Times New Roman"/>
              <w:lang w:val="en-US"/>
            </w:rPr>
            <m:t>= 340.0 Pt</m:t>
          </m:r>
        </m:oMath>
      </m:oMathPara>
    </w:p>
    <w:p w14:paraId="0275B840" w14:textId="7F28192F" w:rsidR="001B68FC" w:rsidRPr="001B68FC" w:rsidRDefault="001B68FC" w:rsidP="001B68FC">
      <w:pPr>
        <w:rPr>
          <w:rFonts w:ascii="Times New Roman" w:hAnsi="Times New Roman" w:cs="Times New Roman"/>
          <w:lang w:val="en-US"/>
        </w:rPr>
      </w:pPr>
      <w:r w:rsidRPr="001B68FC">
        <w:rPr>
          <w:rFonts w:ascii="Times New Roman" w:hAnsi="Times New Roman" w:cs="Times New Roman"/>
          <w:lang w:val="en-US"/>
        </w:rPr>
        <w:t>No distinction is made between burdens causally attributable to the 30 kg of recyclable material lost to R1 and those attributable to its 70 kg of non-recyclable content.</w:t>
      </w:r>
    </w:p>
    <w:p w14:paraId="792A2798" w14:textId="77777777" w:rsidR="001B68FC" w:rsidRPr="001B68FC" w:rsidRDefault="001B68FC" w:rsidP="000F123F">
      <w:pPr>
        <w:pStyle w:val="berschrift3"/>
        <w:rPr>
          <w:lang w:val="en-US"/>
        </w:rPr>
      </w:pPr>
      <w:r w:rsidRPr="001B68FC">
        <w:rPr>
          <w:lang w:val="en-US"/>
        </w:rPr>
        <w:t>B-2.4 WtE Plant</w:t>
      </w:r>
    </w:p>
    <w:p w14:paraId="613DE2D6"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lang w:val="en-US"/>
        </w:rPr>
        <w:t>Total process burden 700.0 Pt; inputs F3 (300 kg) and R1 (100 kg) = 400 kg; WtE-specific burden 1.75 Pt/kg. The facility burden is attributed in full to the two residual streams and, through them, to the recyclates:</w:t>
      </w:r>
    </w:p>
    <w:tbl>
      <w:tblPr>
        <w:tblStyle w:val="Tabellenraster"/>
        <w:tblW w:w="0" w:type="auto"/>
        <w:tblLook w:val="04A0" w:firstRow="1" w:lastRow="0" w:firstColumn="1" w:lastColumn="0" w:noHBand="0" w:noVBand="1"/>
      </w:tblPr>
      <w:tblGrid>
        <w:gridCol w:w="2410"/>
        <w:gridCol w:w="1139"/>
        <w:gridCol w:w="1805"/>
        <w:gridCol w:w="2685"/>
      </w:tblGrid>
      <w:tr w:rsidR="001B68FC" w:rsidRPr="001B68FC" w14:paraId="32F09CBB" w14:textId="77777777" w:rsidTr="001B68FC">
        <w:tc>
          <w:tcPr>
            <w:tcW w:w="0" w:type="auto"/>
            <w:hideMark/>
          </w:tcPr>
          <w:p w14:paraId="1E341CD0" w14:textId="77777777" w:rsidR="001B68FC" w:rsidRPr="001B68FC" w:rsidRDefault="001B68FC" w:rsidP="001B68FC">
            <w:pPr>
              <w:spacing w:after="160" w:line="259" w:lineRule="auto"/>
              <w:rPr>
                <w:rFonts w:ascii="Times New Roman" w:hAnsi="Times New Roman" w:cs="Times New Roman"/>
                <w:b/>
                <w:bCs/>
              </w:rPr>
            </w:pPr>
            <w:r w:rsidRPr="001B68FC">
              <w:rPr>
                <w:rFonts w:ascii="Times New Roman" w:hAnsi="Times New Roman" w:cs="Times New Roman"/>
                <w:b/>
                <w:bCs/>
              </w:rPr>
              <w:t>Residual stream</w:t>
            </w:r>
          </w:p>
        </w:tc>
        <w:tc>
          <w:tcPr>
            <w:tcW w:w="0" w:type="auto"/>
            <w:hideMark/>
          </w:tcPr>
          <w:p w14:paraId="50420EB6" w14:textId="77777777" w:rsidR="001B68FC" w:rsidRPr="001B68FC" w:rsidRDefault="001B68FC" w:rsidP="001B68FC">
            <w:pPr>
              <w:spacing w:after="160" w:line="259" w:lineRule="auto"/>
              <w:rPr>
                <w:rFonts w:ascii="Times New Roman" w:hAnsi="Times New Roman" w:cs="Times New Roman"/>
                <w:b/>
                <w:bCs/>
              </w:rPr>
            </w:pPr>
            <w:r w:rsidRPr="001B68FC">
              <w:rPr>
                <w:rFonts w:ascii="Times New Roman" w:hAnsi="Times New Roman" w:cs="Times New Roman"/>
                <w:b/>
                <w:bCs/>
              </w:rPr>
              <w:t>Mass [kg]</w:t>
            </w:r>
          </w:p>
        </w:tc>
        <w:tc>
          <w:tcPr>
            <w:tcW w:w="0" w:type="auto"/>
            <w:hideMark/>
          </w:tcPr>
          <w:p w14:paraId="113B29F9" w14:textId="77777777" w:rsidR="001B68FC" w:rsidRPr="001B68FC" w:rsidRDefault="001B68FC" w:rsidP="001B68FC">
            <w:pPr>
              <w:spacing w:after="160" w:line="259" w:lineRule="auto"/>
              <w:rPr>
                <w:rFonts w:ascii="Times New Roman" w:hAnsi="Times New Roman" w:cs="Times New Roman"/>
                <w:b/>
                <w:bCs/>
              </w:rPr>
            </w:pPr>
            <w:r w:rsidRPr="001B68FC">
              <w:rPr>
                <w:rFonts w:ascii="Times New Roman" w:hAnsi="Times New Roman" w:cs="Times New Roman"/>
                <w:b/>
                <w:bCs/>
              </w:rPr>
              <w:t>WtE burden [Pt]</w:t>
            </w:r>
          </w:p>
        </w:tc>
        <w:tc>
          <w:tcPr>
            <w:tcW w:w="0" w:type="auto"/>
            <w:hideMark/>
          </w:tcPr>
          <w:p w14:paraId="25C5DE5F" w14:textId="77777777" w:rsidR="001B68FC" w:rsidRPr="001B68FC" w:rsidRDefault="001B68FC" w:rsidP="001B68FC">
            <w:pPr>
              <w:spacing w:after="160" w:line="259" w:lineRule="auto"/>
              <w:rPr>
                <w:rFonts w:ascii="Times New Roman" w:hAnsi="Times New Roman" w:cs="Times New Roman"/>
                <w:b/>
                <w:bCs/>
              </w:rPr>
            </w:pPr>
            <w:r w:rsidRPr="001B68FC">
              <w:rPr>
                <w:rFonts w:ascii="Times New Roman" w:hAnsi="Times New Roman" w:cs="Times New Roman"/>
                <w:b/>
                <w:bCs/>
              </w:rPr>
              <w:t>Attributed to</w:t>
            </w:r>
          </w:p>
        </w:tc>
      </w:tr>
      <w:tr w:rsidR="001B68FC" w:rsidRPr="0016098D" w14:paraId="572621E1" w14:textId="77777777" w:rsidTr="001B68FC">
        <w:tc>
          <w:tcPr>
            <w:tcW w:w="0" w:type="auto"/>
            <w:hideMark/>
          </w:tcPr>
          <w:p w14:paraId="53B990F1"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F3 (sorting residual)</w:t>
            </w:r>
          </w:p>
        </w:tc>
        <w:tc>
          <w:tcPr>
            <w:tcW w:w="0" w:type="auto"/>
            <w:hideMark/>
          </w:tcPr>
          <w:p w14:paraId="10FA53AE"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300</w:t>
            </w:r>
          </w:p>
        </w:tc>
        <w:tc>
          <w:tcPr>
            <w:tcW w:w="0" w:type="auto"/>
            <w:hideMark/>
          </w:tcPr>
          <w:p w14:paraId="6E6903CA"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525.0</w:t>
            </w:r>
          </w:p>
        </w:tc>
        <w:tc>
          <w:tcPr>
            <w:tcW w:w="0" w:type="auto"/>
            <w:hideMark/>
          </w:tcPr>
          <w:p w14:paraId="4DC34475" w14:textId="77777777" w:rsidR="001B68FC" w:rsidRPr="001B68FC" w:rsidRDefault="001B68FC" w:rsidP="001B68FC">
            <w:pPr>
              <w:spacing w:after="160" w:line="259" w:lineRule="auto"/>
              <w:rPr>
                <w:rFonts w:ascii="Times New Roman" w:hAnsi="Times New Roman" w:cs="Times New Roman"/>
                <w:lang w:val="en-US"/>
              </w:rPr>
            </w:pPr>
            <w:r w:rsidRPr="001B68FC">
              <w:rPr>
                <w:rFonts w:ascii="Times New Roman" w:hAnsi="Times New Roman" w:cs="Times New Roman"/>
                <w:lang w:val="en-US"/>
              </w:rPr>
              <w:t>F1 and F2 by mass (B-2.1b)</w:t>
            </w:r>
          </w:p>
        </w:tc>
      </w:tr>
      <w:tr w:rsidR="001B68FC" w:rsidRPr="001B68FC" w14:paraId="07A1EDF6" w14:textId="77777777" w:rsidTr="001B68FC">
        <w:tc>
          <w:tcPr>
            <w:tcW w:w="0" w:type="auto"/>
            <w:hideMark/>
          </w:tcPr>
          <w:p w14:paraId="6CEEABB9"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R1 (Recycler B residual)</w:t>
            </w:r>
          </w:p>
        </w:tc>
        <w:tc>
          <w:tcPr>
            <w:tcW w:w="0" w:type="auto"/>
            <w:hideMark/>
          </w:tcPr>
          <w:p w14:paraId="1B3EC322"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100</w:t>
            </w:r>
          </w:p>
        </w:tc>
        <w:tc>
          <w:tcPr>
            <w:tcW w:w="0" w:type="auto"/>
            <w:hideMark/>
          </w:tcPr>
          <w:p w14:paraId="51D0AA9E"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175.0</w:t>
            </w:r>
          </w:p>
        </w:tc>
        <w:tc>
          <w:tcPr>
            <w:tcW w:w="0" w:type="auto"/>
            <w:hideMark/>
          </w:tcPr>
          <w:p w14:paraId="4D2E633D"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Recyclate B</w:t>
            </w:r>
          </w:p>
        </w:tc>
      </w:tr>
      <w:tr w:rsidR="001B68FC" w:rsidRPr="001B68FC" w14:paraId="4EAB34CC" w14:textId="77777777" w:rsidTr="001B68FC">
        <w:tc>
          <w:tcPr>
            <w:tcW w:w="0" w:type="auto"/>
            <w:hideMark/>
          </w:tcPr>
          <w:p w14:paraId="6A329ED4" w14:textId="77777777" w:rsidR="001B68FC" w:rsidRPr="000F123F" w:rsidRDefault="001B68FC" w:rsidP="001B68FC">
            <w:pPr>
              <w:spacing w:after="160" w:line="259" w:lineRule="auto"/>
              <w:rPr>
                <w:rFonts w:ascii="Times New Roman" w:hAnsi="Times New Roman" w:cs="Times New Roman"/>
              </w:rPr>
            </w:pPr>
            <w:r w:rsidRPr="000F123F">
              <w:rPr>
                <w:rFonts w:ascii="Times New Roman" w:hAnsi="Times New Roman" w:cs="Times New Roman"/>
              </w:rPr>
              <w:t>Total</w:t>
            </w:r>
          </w:p>
        </w:tc>
        <w:tc>
          <w:tcPr>
            <w:tcW w:w="0" w:type="auto"/>
            <w:hideMark/>
          </w:tcPr>
          <w:p w14:paraId="33040827" w14:textId="77777777" w:rsidR="001B68FC" w:rsidRPr="000F123F" w:rsidRDefault="001B68FC" w:rsidP="001B68FC">
            <w:pPr>
              <w:spacing w:after="160" w:line="259" w:lineRule="auto"/>
              <w:rPr>
                <w:rFonts w:ascii="Times New Roman" w:hAnsi="Times New Roman" w:cs="Times New Roman"/>
              </w:rPr>
            </w:pPr>
            <w:r w:rsidRPr="000F123F">
              <w:rPr>
                <w:rFonts w:ascii="Times New Roman" w:hAnsi="Times New Roman" w:cs="Times New Roman"/>
              </w:rPr>
              <w:t>400</w:t>
            </w:r>
          </w:p>
        </w:tc>
        <w:tc>
          <w:tcPr>
            <w:tcW w:w="0" w:type="auto"/>
            <w:hideMark/>
          </w:tcPr>
          <w:p w14:paraId="3CB9918A" w14:textId="77777777" w:rsidR="001B68FC" w:rsidRPr="000F123F" w:rsidRDefault="001B68FC" w:rsidP="001B68FC">
            <w:pPr>
              <w:spacing w:after="160" w:line="259" w:lineRule="auto"/>
              <w:rPr>
                <w:rFonts w:ascii="Times New Roman" w:hAnsi="Times New Roman" w:cs="Times New Roman"/>
              </w:rPr>
            </w:pPr>
            <w:r w:rsidRPr="000F123F">
              <w:rPr>
                <w:rFonts w:ascii="Times New Roman" w:hAnsi="Times New Roman" w:cs="Times New Roman"/>
              </w:rPr>
              <w:t>700.0</w:t>
            </w:r>
          </w:p>
        </w:tc>
        <w:tc>
          <w:tcPr>
            <w:tcW w:w="0" w:type="auto"/>
            <w:hideMark/>
          </w:tcPr>
          <w:p w14:paraId="36113F03"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w:t>
            </w:r>
          </w:p>
        </w:tc>
      </w:tr>
    </w:tbl>
    <w:p w14:paraId="191566BB" w14:textId="02C84497" w:rsidR="001B68FC" w:rsidRPr="001B68FC" w:rsidRDefault="001B68FC" w:rsidP="000F123F">
      <w:pPr>
        <w:spacing w:before="240"/>
        <w:rPr>
          <w:rFonts w:ascii="Times New Roman" w:hAnsi="Times New Roman" w:cs="Times New Roman"/>
          <w:lang w:val="en-US"/>
        </w:rPr>
      </w:pPr>
      <w:r w:rsidRPr="001B68FC">
        <w:rPr>
          <w:rFonts w:ascii="Times New Roman" w:hAnsi="Times New Roman" w:cs="Times New Roman"/>
          <w:lang w:val="en-US"/>
        </w:rPr>
        <w:t>Recovered electricity (1,400 MJ) and heat (2,800 MJ) are treated as burden-free; no EP footprint is generated. No EP/WT split is performed, and the exergy factor f</w:t>
      </w:r>
      <w:r w:rsidRPr="00C13020">
        <w:rPr>
          <w:rFonts w:ascii="Times New Roman" w:hAnsi="Times New Roman" w:cs="Times New Roman"/>
          <w:vertAlign w:val="subscript"/>
          <w:lang w:val="en-US"/>
        </w:rPr>
        <w:t>ex</w:t>
      </w:r>
      <w:r w:rsidRPr="001B68FC">
        <w:rPr>
          <w:rFonts w:ascii="Times New Roman" w:hAnsi="Times New Roman" w:cs="Times New Roman"/>
          <w:lang w:val="en-US"/>
        </w:rPr>
        <w:t xml:space="preserve"> is not used.</w:t>
      </w:r>
    </w:p>
    <w:p w14:paraId="6512C7A2" w14:textId="77777777" w:rsidR="001B68FC" w:rsidRPr="001B68FC" w:rsidRDefault="001B68FC" w:rsidP="001B68FC">
      <w:pPr>
        <w:rPr>
          <w:rFonts w:ascii="Times New Roman" w:hAnsi="Times New Roman" w:cs="Times New Roman"/>
          <w:lang w:val="en-US"/>
        </w:rPr>
      </w:pPr>
      <w:r w:rsidRPr="001B68FC">
        <w:rPr>
          <w:rFonts w:ascii="Times New Roman" w:hAnsi="Times New Roman" w:cs="Times New Roman"/>
          <w:i/>
          <w:iCs/>
          <w:lang w:val="en-US"/>
        </w:rPr>
        <w:t>Note on the attribution key:</w:t>
      </w:r>
      <w:r w:rsidRPr="001B68FC">
        <w:rPr>
          <w:rFonts w:ascii="Times New Roman" w:hAnsi="Times New Roman" w:cs="Times New Roman"/>
          <w:lang w:val="en-US"/>
        </w:rPr>
        <w:t xml:space="preserve"> mass-proportional attribution (1.75 Pt/kg) reflects the standard use of a generic per-kilogram WtE dataset in RC applications. Applying the LHV-weighted attribution used in the function-based approach instead (F3: 450.0 Pt; R1: 250.0 Pt) would shift burden from Recyclate A to Recyclate B (1.86 and 3.11 Pt/kg respectively) without altering the structural finding that WT = 0.</w:t>
      </w:r>
    </w:p>
    <w:p w14:paraId="1C81786E" w14:textId="77777777" w:rsidR="001B68FC" w:rsidRPr="001B68FC" w:rsidRDefault="001B68FC" w:rsidP="000F123F">
      <w:pPr>
        <w:pStyle w:val="berschrift3"/>
        <w:rPr>
          <w:lang w:val="en-US"/>
        </w:rPr>
      </w:pPr>
      <w:r w:rsidRPr="001B68FC">
        <w:rPr>
          <w:lang w:val="en-US"/>
        </w:rPr>
        <w:t>B-2.5 Summary: Cradle-to-Gate Footprints</w:t>
      </w:r>
    </w:p>
    <w:tbl>
      <w:tblPr>
        <w:tblStyle w:val="Tabellenraster"/>
        <w:tblW w:w="0" w:type="auto"/>
        <w:tblLook w:val="04A0" w:firstRow="1" w:lastRow="0" w:firstColumn="1" w:lastColumn="0" w:noHBand="0" w:noVBand="1"/>
      </w:tblPr>
      <w:tblGrid>
        <w:gridCol w:w="3186"/>
        <w:gridCol w:w="1743"/>
        <w:gridCol w:w="1731"/>
      </w:tblGrid>
      <w:tr w:rsidR="001B68FC" w:rsidRPr="001B68FC" w14:paraId="45C075EE" w14:textId="77777777" w:rsidTr="001B68FC">
        <w:tc>
          <w:tcPr>
            <w:tcW w:w="0" w:type="auto"/>
            <w:hideMark/>
          </w:tcPr>
          <w:p w14:paraId="2DF5E0FD" w14:textId="77777777" w:rsidR="001B68FC" w:rsidRPr="001B68FC" w:rsidRDefault="001B68FC" w:rsidP="001B68FC">
            <w:pPr>
              <w:spacing w:after="160" w:line="259" w:lineRule="auto"/>
              <w:rPr>
                <w:rFonts w:ascii="Times New Roman" w:hAnsi="Times New Roman" w:cs="Times New Roman"/>
                <w:b/>
                <w:bCs/>
              </w:rPr>
            </w:pPr>
            <w:r w:rsidRPr="001B68FC">
              <w:rPr>
                <w:rFonts w:ascii="Times New Roman" w:hAnsi="Times New Roman" w:cs="Times New Roman"/>
                <w:b/>
                <w:bCs/>
              </w:rPr>
              <w:t>Contribution</w:t>
            </w:r>
          </w:p>
        </w:tc>
        <w:tc>
          <w:tcPr>
            <w:tcW w:w="0" w:type="auto"/>
            <w:hideMark/>
          </w:tcPr>
          <w:p w14:paraId="4CC51942" w14:textId="77777777" w:rsidR="001B68FC" w:rsidRPr="001B68FC" w:rsidRDefault="001B68FC" w:rsidP="001B68FC">
            <w:pPr>
              <w:spacing w:after="160" w:line="259" w:lineRule="auto"/>
              <w:rPr>
                <w:rFonts w:ascii="Times New Roman" w:hAnsi="Times New Roman" w:cs="Times New Roman"/>
                <w:b/>
                <w:bCs/>
              </w:rPr>
            </w:pPr>
            <w:r w:rsidRPr="001B68FC">
              <w:rPr>
                <w:rFonts w:ascii="Times New Roman" w:hAnsi="Times New Roman" w:cs="Times New Roman"/>
                <w:b/>
                <w:bCs/>
              </w:rPr>
              <w:t>Recyclate A [Pt]</w:t>
            </w:r>
          </w:p>
        </w:tc>
        <w:tc>
          <w:tcPr>
            <w:tcW w:w="0" w:type="auto"/>
            <w:hideMark/>
          </w:tcPr>
          <w:p w14:paraId="4066E087" w14:textId="77777777" w:rsidR="001B68FC" w:rsidRPr="001B68FC" w:rsidRDefault="001B68FC" w:rsidP="001B68FC">
            <w:pPr>
              <w:spacing w:after="160" w:line="259" w:lineRule="auto"/>
              <w:rPr>
                <w:rFonts w:ascii="Times New Roman" w:hAnsi="Times New Roman" w:cs="Times New Roman"/>
                <w:b/>
                <w:bCs/>
              </w:rPr>
            </w:pPr>
            <w:r w:rsidRPr="001B68FC">
              <w:rPr>
                <w:rFonts w:ascii="Times New Roman" w:hAnsi="Times New Roman" w:cs="Times New Roman"/>
                <w:b/>
                <w:bCs/>
              </w:rPr>
              <w:t>Recyclate B [Pt]</w:t>
            </w:r>
          </w:p>
        </w:tc>
      </w:tr>
      <w:tr w:rsidR="001B68FC" w:rsidRPr="001B68FC" w14:paraId="1B867060" w14:textId="77777777" w:rsidTr="001B68FC">
        <w:tc>
          <w:tcPr>
            <w:tcW w:w="0" w:type="auto"/>
            <w:hideMark/>
          </w:tcPr>
          <w:p w14:paraId="037911F8" w14:textId="77777777" w:rsidR="001B68FC" w:rsidRPr="001B68FC" w:rsidRDefault="001B68FC" w:rsidP="001B68FC">
            <w:pPr>
              <w:spacing w:after="160" w:line="259" w:lineRule="auto"/>
              <w:rPr>
                <w:rFonts w:ascii="Times New Roman" w:hAnsi="Times New Roman" w:cs="Times New Roman"/>
                <w:lang w:val="en-US"/>
              </w:rPr>
            </w:pPr>
            <w:r w:rsidRPr="001B68FC">
              <w:rPr>
                <w:rFonts w:ascii="Times New Roman" w:hAnsi="Times New Roman" w:cs="Times New Roman"/>
                <w:lang w:val="en-US"/>
              </w:rPr>
              <w:t>Collection and sorting (B-2.1a)</w:t>
            </w:r>
          </w:p>
        </w:tc>
        <w:tc>
          <w:tcPr>
            <w:tcW w:w="0" w:type="auto"/>
            <w:hideMark/>
          </w:tcPr>
          <w:p w14:paraId="56B2F6CA"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64.3</w:t>
            </w:r>
          </w:p>
        </w:tc>
        <w:tc>
          <w:tcPr>
            <w:tcW w:w="0" w:type="auto"/>
            <w:hideMark/>
          </w:tcPr>
          <w:p w14:paraId="2AB276DB"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85.7</w:t>
            </w:r>
          </w:p>
        </w:tc>
      </w:tr>
      <w:tr w:rsidR="001B68FC" w:rsidRPr="001B68FC" w14:paraId="045987BB" w14:textId="77777777" w:rsidTr="001B68FC">
        <w:tc>
          <w:tcPr>
            <w:tcW w:w="0" w:type="auto"/>
            <w:hideMark/>
          </w:tcPr>
          <w:p w14:paraId="0F91CAED" w14:textId="77777777" w:rsidR="001B68FC" w:rsidRPr="001B68FC" w:rsidRDefault="001B68FC" w:rsidP="001B68FC">
            <w:pPr>
              <w:spacing w:after="160" w:line="259" w:lineRule="auto"/>
              <w:rPr>
                <w:rFonts w:ascii="Times New Roman" w:hAnsi="Times New Roman" w:cs="Times New Roman"/>
                <w:lang w:val="en-US"/>
              </w:rPr>
            </w:pPr>
            <w:r w:rsidRPr="001B68FC">
              <w:rPr>
                <w:rFonts w:ascii="Times New Roman" w:hAnsi="Times New Roman" w:cs="Times New Roman"/>
                <w:lang w:val="en-US"/>
              </w:rPr>
              <w:t>WtE treatment of F3 (B-2.1b)</w:t>
            </w:r>
          </w:p>
        </w:tc>
        <w:tc>
          <w:tcPr>
            <w:tcW w:w="0" w:type="auto"/>
            <w:hideMark/>
          </w:tcPr>
          <w:p w14:paraId="6722947A"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225.0</w:t>
            </w:r>
          </w:p>
        </w:tc>
        <w:tc>
          <w:tcPr>
            <w:tcW w:w="0" w:type="auto"/>
            <w:hideMark/>
          </w:tcPr>
          <w:p w14:paraId="34A6F6DF"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300.0</w:t>
            </w:r>
          </w:p>
        </w:tc>
      </w:tr>
      <w:tr w:rsidR="001B68FC" w:rsidRPr="001B68FC" w14:paraId="16DA4CF9" w14:textId="77777777" w:rsidTr="001B68FC">
        <w:tc>
          <w:tcPr>
            <w:tcW w:w="0" w:type="auto"/>
            <w:hideMark/>
          </w:tcPr>
          <w:p w14:paraId="79B8C5AE"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Recycling process (B-2.2 / B-2.3)</w:t>
            </w:r>
          </w:p>
        </w:tc>
        <w:tc>
          <w:tcPr>
            <w:tcW w:w="0" w:type="auto"/>
            <w:hideMark/>
          </w:tcPr>
          <w:p w14:paraId="40849F9E"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300.0</w:t>
            </w:r>
          </w:p>
        </w:tc>
        <w:tc>
          <w:tcPr>
            <w:tcW w:w="0" w:type="auto"/>
            <w:hideMark/>
          </w:tcPr>
          <w:p w14:paraId="3AEC5088"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340.0</w:t>
            </w:r>
          </w:p>
        </w:tc>
      </w:tr>
      <w:tr w:rsidR="001B68FC" w:rsidRPr="001B68FC" w14:paraId="24A56F9F" w14:textId="77777777" w:rsidTr="001B68FC">
        <w:tc>
          <w:tcPr>
            <w:tcW w:w="0" w:type="auto"/>
            <w:hideMark/>
          </w:tcPr>
          <w:p w14:paraId="4FC79E95" w14:textId="77777777" w:rsidR="001B68FC" w:rsidRPr="001B68FC" w:rsidRDefault="001B68FC" w:rsidP="001B68FC">
            <w:pPr>
              <w:spacing w:after="160" w:line="259" w:lineRule="auto"/>
              <w:rPr>
                <w:rFonts w:ascii="Times New Roman" w:hAnsi="Times New Roman" w:cs="Times New Roman"/>
                <w:lang w:val="en-US"/>
              </w:rPr>
            </w:pPr>
            <w:r w:rsidRPr="001B68FC">
              <w:rPr>
                <w:rFonts w:ascii="Times New Roman" w:hAnsi="Times New Roman" w:cs="Times New Roman"/>
                <w:lang w:val="en-US"/>
              </w:rPr>
              <w:t>WtE treatment of R1 (B-2.4)</w:t>
            </w:r>
          </w:p>
        </w:tc>
        <w:tc>
          <w:tcPr>
            <w:tcW w:w="0" w:type="auto"/>
            <w:hideMark/>
          </w:tcPr>
          <w:p w14:paraId="381BA7D3"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w:t>
            </w:r>
          </w:p>
        </w:tc>
        <w:tc>
          <w:tcPr>
            <w:tcW w:w="0" w:type="auto"/>
            <w:hideMark/>
          </w:tcPr>
          <w:p w14:paraId="1802207F"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175.0</w:t>
            </w:r>
          </w:p>
        </w:tc>
      </w:tr>
      <w:tr w:rsidR="001B68FC" w:rsidRPr="001B68FC" w14:paraId="7710E464" w14:textId="77777777" w:rsidTr="001B68FC">
        <w:tc>
          <w:tcPr>
            <w:tcW w:w="0" w:type="auto"/>
            <w:hideMark/>
          </w:tcPr>
          <w:p w14:paraId="79B7E52C"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b/>
                <w:bCs/>
              </w:rPr>
              <w:t>Total burden</w:t>
            </w:r>
          </w:p>
        </w:tc>
        <w:tc>
          <w:tcPr>
            <w:tcW w:w="0" w:type="auto"/>
            <w:hideMark/>
          </w:tcPr>
          <w:p w14:paraId="1EDFD4F4"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b/>
                <w:bCs/>
              </w:rPr>
              <w:t>589.3</w:t>
            </w:r>
          </w:p>
        </w:tc>
        <w:tc>
          <w:tcPr>
            <w:tcW w:w="0" w:type="auto"/>
            <w:hideMark/>
          </w:tcPr>
          <w:p w14:paraId="0BF953CF"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b/>
                <w:bCs/>
              </w:rPr>
              <w:t>900.7</w:t>
            </w:r>
          </w:p>
        </w:tc>
      </w:tr>
      <w:tr w:rsidR="001B68FC" w:rsidRPr="001B68FC" w14:paraId="3314F013" w14:textId="77777777" w:rsidTr="001B68FC">
        <w:tc>
          <w:tcPr>
            <w:tcW w:w="0" w:type="auto"/>
            <w:hideMark/>
          </w:tcPr>
          <w:p w14:paraId="5E16D95F"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Output mass [kg]</w:t>
            </w:r>
          </w:p>
        </w:tc>
        <w:tc>
          <w:tcPr>
            <w:tcW w:w="0" w:type="auto"/>
            <w:hideMark/>
          </w:tcPr>
          <w:p w14:paraId="2D9DF3E5"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300</w:t>
            </w:r>
          </w:p>
        </w:tc>
        <w:tc>
          <w:tcPr>
            <w:tcW w:w="0" w:type="auto"/>
            <w:hideMark/>
          </w:tcPr>
          <w:p w14:paraId="1FA25EA0"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rPr>
              <w:t>300</w:t>
            </w:r>
          </w:p>
        </w:tc>
      </w:tr>
      <w:tr w:rsidR="001B68FC" w:rsidRPr="001B68FC" w14:paraId="3C77B5A5" w14:textId="77777777" w:rsidTr="001B68FC">
        <w:tc>
          <w:tcPr>
            <w:tcW w:w="0" w:type="auto"/>
            <w:hideMark/>
          </w:tcPr>
          <w:p w14:paraId="454ADB79"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b/>
                <w:bCs/>
              </w:rPr>
              <w:t>CtG footprint [Pt/kg]</w:t>
            </w:r>
          </w:p>
        </w:tc>
        <w:tc>
          <w:tcPr>
            <w:tcW w:w="0" w:type="auto"/>
            <w:hideMark/>
          </w:tcPr>
          <w:p w14:paraId="63D2913D"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b/>
                <w:bCs/>
              </w:rPr>
              <w:t>1.96</w:t>
            </w:r>
          </w:p>
        </w:tc>
        <w:tc>
          <w:tcPr>
            <w:tcW w:w="0" w:type="auto"/>
            <w:hideMark/>
          </w:tcPr>
          <w:p w14:paraId="201ABAA9" w14:textId="77777777" w:rsidR="001B68FC" w:rsidRPr="001B68FC" w:rsidRDefault="001B68FC" w:rsidP="001B68FC">
            <w:pPr>
              <w:spacing w:after="160" w:line="259" w:lineRule="auto"/>
              <w:rPr>
                <w:rFonts w:ascii="Times New Roman" w:hAnsi="Times New Roman" w:cs="Times New Roman"/>
              </w:rPr>
            </w:pPr>
            <w:r w:rsidRPr="001B68FC">
              <w:rPr>
                <w:rFonts w:ascii="Times New Roman" w:hAnsi="Times New Roman" w:cs="Times New Roman"/>
                <w:b/>
                <w:bCs/>
              </w:rPr>
              <w:t>3.00</w:t>
            </w:r>
          </w:p>
        </w:tc>
      </w:tr>
    </w:tbl>
    <w:p w14:paraId="57804305" w14:textId="77777777" w:rsidR="001B68FC" w:rsidRPr="001B68FC" w:rsidRDefault="001B68FC" w:rsidP="001B68FC">
      <w:pPr>
        <w:rPr>
          <w:rFonts w:ascii="Times New Roman" w:hAnsi="Times New Roman" w:cs="Times New Roman"/>
          <w:vanish/>
        </w:rPr>
      </w:pPr>
    </w:p>
    <w:p w14:paraId="56F18EC4" w14:textId="77777777" w:rsidR="00FD5DEE" w:rsidRDefault="00FD5DEE" w:rsidP="001B68FC">
      <w:pPr>
        <w:rPr>
          <w:rFonts w:ascii="Times New Roman" w:hAnsi="Times New Roman" w:cs="Times New Roman"/>
        </w:rPr>
      </w:pPr>
    </w:p>
    <w:tbl>
      <w:tblPr>
        <w:tblStyle w:val="Tabellenraster"/>
        <w:tblW w:w="0" w:type="auto"/>
        <w:tblLook w:val="04A0" w:firstRow="1" w:lastRow="0" w:firstColumn="1" w:lastColumn="0" w:noHBand="0" w:noVBand="1"/>
      </w:tblPr>
      <w:tblGrid>
        <w:gridCol w:w="2196"/>
        <w:gridCol w:w="1335"/>
        <w:gridCol w:w="1286"/>
      </w:tblGrid>
      <w:tr w:rsidR="00FD5DEE" w:rsidRPr="001B68FC" w14:paraId="2113A152" w14:textId="77777777" w:rsidTr="00223DF5">
        <w:tc>
          <w:tcPr>
            <w:tcW w:w="0" w:type="auto"/>
            <w:hideMark/>
          </w:tcPr>
          <w:p w14:paraId="567E3CA0" w14:textId="77777777" w:rsidR="00FD5DEE" w:rsidRPr="001B68FC" w:rsidRDefault="00FD5DEE" w:rsidP="00223DF5">
            <w:pPr>
              <w:spacing w:after="160" w:line="259" w:lineRule="auto"/>
              <w:rPr>
                <w:rFonts w:ascii="Times New Roman" w:hAnsi="Times New Roman" w:cs="Times New Roman"/>
                <w:b/>
                <w:bCs/>
              </w:rPr>
            </w:pPr>
            <w:r w:rsidRPr="001B68FC">
              <w:rPr>
                <w:rFonts w:ascii="Times New Roman" w:hAnsi="Times New Roman" w:cs="Times New Roman"/>
                <w:b/>
                <w:bCs/>
              </w:rPr>
              <w:t>Function</w:t>
            </w:r>
          </w:p>
        </w:tc>
        <w:tc>
          <w:tcPr>
            <w:tcW w:w="0" w:type="auto"/>
            <w:hideMark/>
          </w:tcPr>
          <w:p w14:paraId="43E8B58B" w14:textId="77777777" w:rsidR="00FD5DEE" w:rsidRPr="001B68FC" w:rsidRDefault="00FD5DEE" w:rsidP="00223DF5">
            <w:pPr>
              <w:spacing w:after="160" w:line="259" w:lineRule="auto"/>
              <w:rPr>
                <w:rFonts w:ascii="Times New Roman" w:hAnsi="Times New Roman" w:cs="Times New Roman"/>
                <w:b/>
                <w:bCs/>
              </w:rPr>
            </w:pPr>
            <w:r w:rsidRPr="001B68FC">
              <w:rPr>
                <w:rFonts w:ascii="Times New Roman" w:hAnsi="Times New Roman" w:cs="Times New Roman"/>
                <w:b/>
                <w:bCs/>
              </w:rPr>
              <w:t>Burden [Pt]</w:t>
            </w:r>
          </w:p>
        </w:tc>
        <w:tc>
          <w:tcPr>
            <w:tcW w:w="0" w:type="auto"/>
            <w:hideMark/>
          </w:tcPr>
          <w:p w14:paraId="51897328" w14:textId="77777777" w:rsidR="00FD5DEE" w:rsidRPr="001B68FC" w:rsidRDefault="00FD5DEE" w:rsidP="00223DF5">
            <w:pPr>
              <w:spacing w:after="160" w:line="259" w:lineRule="auto"/>
              <w:rPr>
                <w:rFonts w:ascii="Times New Roman" w:hAnsi="Times New Roman" w:cs="Times New Roman"/>
                <w:b/>
                <w:bCs/>
              </w:rPr>
            </w:pPr>
            <w:r w:rsidRPr="001B68FC">
              <w:rPr>
                <w:rFonts w:ascii="Times New Roman" w:hAnsi="Times New Roman" w:cs="Times New Roman"/>
                <w:b/>
                <w:bCs/>
              </w:rPr>
              <w:t>Footprint</w:t>
            </w:r>
          </w:p>
        </w:tc>
      </w:tr>
      <w:tr w:rsidR="00FD5DEE" w:rsidRPr="001B68FC" w14:paraId="362E83DA" w14:textId="77777777" w:rsidTr="00223DF5">
        <w:tc>
          <w:tcPr>
            <w:tcW w:w="0" w:type="auto"/>
            <w:hideMark/>
          </w:tcPr>
          <w:p w14:paraId="09208DD3"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Recyclate A</w:t>
            </w:r>
          </w:p>
        </w:tc>
        <w:tc>
          <w:tcPr>
            <w:tcW w:w="0" w:type="auto"/>
            <w:hideMark/>
          </w:tcPr>
          <w:p w14:paraId="40ED929F"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589.3</w:t>
            </w:r>
          </w:p>
        </w:tc>
        <w:tc>
          <w:tcPr>
            <w:tcW w:w="0" w:type="auto"/>
            <w:hideMark/>
          </w:tcPr>
          <w:p w14:paraId="751EB5BA"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1.96 Pt/kg</w:t>
            </w:r>
          </w:p>
        </w:tc>
      </w:tr>
      <w:tr w:rsidR="00FD5DEE" w:rsidRPr="001B68FC" w14:paraId="2F9CCE1E" w14:textId="77777777" w:rsidTr="00223DF5">
        <w:tc>
          <w:tcPr>
            <w:tcW w:w="0" w:type="auto"/>
            <w:hideMark/>
          </w:tcPr>
          <w:p w14:paraId="31850F99"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Recyclate B</w:t>
            </w:r>
          </w:p>
        </w:tc>
        <w:tc>
          <w:tcPr>
            <w:tcW w:w="0" w:type="auto"/>
            <w:hideMark/>
          </w:tcPr>
          <w:p w14:paraId="58B42C69"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900.7</w:t>
            </w:r>
          </w:p>
        </w:tc>
        <w:tc>
          <w:tcPr>
            <w:tcW w:w="0" w:type="auto"/>
            <w:hideMark/>
          </w:tcPr>
          <w:p w14:paraId="13188B18"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3.00 Pt/kg</w:t>
            </w:r>
          </w:p>
        </w:tc>
      </w:tr>
      <w:tr w:rsidR="00FD5DEE" w:rsidRPr="001B68FC" w14:paraId="46D81FE9" w14:textId="77777777" w:rsidTr="00223DF5">
        <w:tc>
          <w:tcPr>
            <w:tcW w:w="0" w:type="auto"/>
            <w:hideMark/>
          </w:tcPr>
          <w:p w14:paraId="2D9C29CB"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Waste treatment (WT)</w:t>
            </w:r>
          </w:p>
        </w:tc>
        <w:tc>
          <w:tcPr>
            <w:tcW w:w="0" w:type="auto"/>
            <w:hideMark/>
          </w:tcPr>
          <w:p w14:paraId="5AFC22DE"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0</w:t>
            </w:r>
          </w:p>
        </w:tc>
        <w:tc>
          <w:tcPr>
            <w:tcW w:w="0" w:type="auto"/>
            <w:hideMark/>
          </w:tcPr>
          <w:p w14:paraId="15D27B7D"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not reported</w:t>
            </w:r>
          </w:p>
        </w:tc>
      </w:tr>
      <w:tr w:rsidR="00FD5DEE" w:rsidRPr="001B68FC" w14:paraId="13A1C0FD" w14:textId="77777777" w:rsidTr="00223DF5">
        <w:tc>
          <w:tcPr>
            <w:tcW w:w="0" w:type="auto"/>
            <w:hideMark/>
          </w:tcPr>
          <w:p w14:paraId="6C4CFBA4"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Energy provision (EP)</w:t>
            </w:r>
          </w:p>
        </w:tc>
        <w:tc>
          <w:tcPr>
            <w:tcW w:w="0" w:type="auto"/>
            <w:hideMark/>
          </w:tcPr>
          <w:p w14:paraId="605EC627"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0</w:t>
            </w:r>
          </w:p>
        </w:tc>
        <w:tc>
          <w:tcPr>
            <w:tcW w:w="0" w:type="auto"/>
            <w:hideMark/>
          </w:tcPr>
          <w:p w14:paraId="2EE49E83" w14:textId="77777777" w:rsidR="00FD5DEE" w:rsidRPr="001B68FC" w:rsidRDefault="00FD5DEE" w:rsidP="00223DF5">
            <w:pPr>
              <w:spacing w:after="160" w:line="259" w:lineRule="auto"/>
              <w:rPr>
                <w:rFonts w:ascii="Times New Roman" w:hAnsi="Times New Roman" w:cs="Times New Roman"/>
              </w:rPr>
            </w:pPr>
            <w:r>
              <w:rPr>
                <w:rFonts w:ascii="Times New Roman" w:hAnsi="Times New Roman" w:cs="Times New Roman"/>
              </w:rPr>
              <w:t>burden-free</w:t>
            </w:r>
          </w:p>
        </w:tc>
      </w:tr>
      <w:tr w:rsidR="00FD5DEE" w:rsidRPr="001B68FC" w14:paraId="47E454BA" w14:textId="77777777" w:rsidTr="00223DF5">
        <w:tc>
          <w:tcPr>
            <w:tcW w:w="0" w:type="auto"/>
            <w:hideMark/>
          </w:tcPr>
          <w:p w14:paraId="3F7562A2"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b/>
                <w:bCs/>
              </w:rPr>
              <w:t>Total</w:t>
            </w:r>
          </w:p>
        </w:tc>
        <w:tc>
          <w:tcPr>
            <w:tcW w:w="0" w:type="auto"/>
            <w:hideMark/>
          </w:tcPr>
          <w:p w14:paraId="1555A796"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b/>
                <w:bCs/>
              </w:rPr>
              <w:t>1,490.0</w:t>
            </w:r>
          </w:p>
        </w:tc>
        <w:tc>
          <w:tcPr>
            <w:tcW w:w="0" w:type="auto"/>
            <w:hideMark/>
          </w:tcPr>
          <w:p w14:paraId="120AEAF4" w14:textId="77777777" w:rsidR="00FD5DEE" w:rsidRPr="001B68FC" w:rsidRDefault="00FD5DEE" w:rsidP="00223DF5">
            <w:pPr>
              <w:spacing w:after="160" w:line="259" w:lineRule="auto"/>
              <w:rPr>
                <w:rFonts w:ascii="Times New Roman" w:hAnsi="Times New Roman" w:cs="Times New Roman"/>
              </w:rPr>
            </w:pPr>
            <w:r w:rsidRPr="001B68FC">
              <w:rPr>
                <w:rFonts w:ascii="Times New Roman" w:hAnsi="Times New Roman" w:cs="Times New Roman"/>
              </w:rPr>
              <w:t>—</w:t>
            </w:r>
          </w:p>
        </w:tc>
      </w:tr>
    </w:tbl>
    <w:p w14:paraId="4B7EB1F7" w14:textId="77777777" w:rsidR="00FD5DEE" w:rsidRDefault="00FD5DEE" w:rsidP="001B68FC">
      <w:pPr>
        <w:rPr>
          <w:rFonts w:ascii="Times New Roman" w:hAnsi="Times New Roman" w:cs="Times New Roman"/>
        </w:rPr>
      </w:pPr>
    </w:p>
    <w:p w14:paraId="195B0668" w14:textId="0BFEDD5B" w:rsidR="001B68FC" w:rsidRPr="001B68FC" w:rsidRDefault="001B68FC" w:rsidP="001B68FC">
      <w:pPr>
        <w:rPr>
          <w:rFonts w:ascii="Times New Roman" w:hAnsi="Times New Roman" w:cs="Times New Roman"/>
        </w:rPr>
      </w:pPr>
      <w:r w:rsidRPr="001B68FC">
        <w:rPr>
          <w:rFonts w:ascii="Times New Roman" w:hAnsi="Times New Roman" w:cs="Times New Roman"/>
        </w:rPr>
        <w:lastRenderedPageBreak/>
        <w:t xml:space="preserve">Summation check: 589.3 + 900.7 = 1,490.0 Pt </w:t>
      </w:r>
    </w:p>
    <w:p w14:paraId="54B1E2BD" w14:textId="03A75621" w:rsidR="00A77A2A" w:rsidRDefault="001B68FC" w:rsidP="00A77A2A">
      <w:pPr>
        <w:rPr>
          <w:rFonts w:ascii="Times New Roman" w:hAnsi="Times New Roman" w:cs="Times New Roman"/>
          <w:lang w:val="en-US"/>
        </w:rPr>
      </w:pPr>
      <w:r w:rsidRPr="001B68FC">
        <w:rPr>
          <w:rFonts w:ascii="Times New Roman" w:hAnsi="Times New Roman" w:cs="Times New Roman"/>
          <w:lang w:val="en-US"/>
        </w:rPr>
        <w:t>The total system burden is carried entirely by 600 kg of recyclate. The burden of separating and incinerating 3</w:t>
      </w:r>
      <w:r w:rsidR="00AC4D29">
        <w:rPr>
          <w:rFonts w:ascii="Times New Roman" w:hAnsi="Times New Roman" w:cs="Times New Roman"/>
          <w:lang w:val="en-US"/>
        </w:rPr>
        <w:t>1</w:t>
      </w:r>
      <w:r w:rsidRPr="001B68FC">
        <w:rPr>
          <w:rFonts w:ascii="Times New Roman" w:hAnsi="Times New Roman" w:cs="Times New Roman"/>
          <w:lang w:val="en-US"/>
        </w:rPr>
        <w:t>0 kg of non-recyclable material (</w:t>
      </w:r>
      <w:r w:rsidR="00AC4D29">
        <w:rPr>
          <w:rFonts w:ascii="Times New Roman" w:hAnsi="Times New Roman" w:cs="Times New Roman"/>
          <w:lang w:val="en-US"/>
        </w:rPr>
        <w:t>240</w:t>
      </w:r>
      <w:r w:rsidRPr="001B68FC">
        <w:rPr>
          <w:rFonts w:ascii="Times New Roman" w:hAnsi="Times New Roman" w:cs="Times New Roman"/>
          <w:lang w:val="en-US"/>
        </w:rPr>
        <w:t xml:space="preserve"> kg in F3, 70 kg in R1) is thereby loaded onto the recyclates, and the waste-treatment service rendered to the waste holder — reported as 0.50 Pt/kg of collected waste under function-based allocation (Annex B-1.6) — has no explicit footprint. Both recyclate footprints are consequently functionally non-equivalent to virgin-material footprints, and the 90 kg of recyclable material lost to the residual streams remains indistinguishable from the non-recyclable content of the same streams.</w:t>
      </w:r>
    </w:p>
    <w:p w14:paraId="064C27E0" w14:textId="50F537DE" w:rsidR="00FD5DEE" w:rsidRPr="00FD5DEE" w:rsidRDefault="00FD5DEE" w:rsidP="000F123F">
      <w:pPr>
        <w:pStyle w:val="berschrift3"/>
        <w:rPr>
          <w:lang w:val="en-US"/>
        </w:rPr>
      </w:pPr>
      <w:r w:rsidRPr="00FD5DEE">
        <w:rPr>
          <w:lang w:val="en-US"/>
        </w:rPr>
        <w:t xml:space="preserve">B-2.6 Sensitivity: </w:t>
      </w:r>
      <w:r>
        <w:rPr>
          <w:lang w:val="en-US"/>
        </w:rPr>
        <w:t xml:space="preserve">Mass allocation to products and waste flows </w:t>
      </w:r>
    </w:p>
    <w:p w14:paraId="4BBD68C0" w14:textId="1DA9AAE2" w:rsidR="00255493" w:rsidRDefault="00255493" w:rsidP="00FD5DEE">
      <w:pPr>
        <w:rPr>
          <w:rFonts w:ascii="Times New Roman" w:hAnsi="Times New Roman" w:cs="Times New Roman"/>
          <w:lang w:val="en-US"/>
        </w:rPr>
      </w:pPr>
      <w:r w:rsidRPr="00255493">
        <w:rPr>
          <w:rFonts w:ascii="Times New Roman" w:hAnsi="Times New Roman" w:cs="Times New Roman"/>
          <w:lang w:val="en-US"/>
        </w:rPr>
        <w:t xml:space="preserve">Under an alternative implementation of mass allocation at sorting level, which is also encountered in applied LCA practice, the sorting residual F3 is treated as an allocation recipient at the sorting stage. Both its sorting share and its downstream WtE treatment burden are then returned to the waste-producing life cycle. This </w:t>
      </w:r>
      <w:r>
        <w:rPr>
          <w:rFonts w:ascii="Times New Roman" w:hAnsi="Times New Roman" w:cs="Times New Roman"/>
          <w:lang w:val="en-US"/>
        </w:rPr>
        <w:t>might be</w:t>
      </w:r>
      <w:r w:rsidRPr="00255493">
        <w:rPr>
          <w:rFonts w:ascii="Times New Roman" w:hAnsi="Times New Roman" w:cs="Times New Roman"/>
          <w:lang w:val="en-US"/>
        </w:rPr>
        <w:t xml:space="preserve"> interpreted as a </w:t>
      </w:r>
      <w:r>
        <w:rPr>
          <w:rFonts w:ascii="Times New Roman" w:hAnsi="Times New Roman" w:cs="Times New Roman"/>
          <w:lang w:val="en-US"/>
        </w:rPr>
        <w:t>WT</w:t>
      </w:r>
      <w:r w:rsidRPr="00255493">
        <w:rPr>
          <w:rFonts w:ascii="Times New Roman" w:hAnsi="Times New Roman" w:cs="Times New Roman"/>
          <w:lang w:val="en-US"/>
        </w:rPr>
        <w:t xml:space="preserve"> footprint, although we are not aware of a peer-reviewed study reporting it as such. R1 continues to be assigned to Recyclate B, since Recycler B has a single marketable output.</w:t>
      </w:r>
    </w:p>
    <w:p w14:paraId="1DF460FF" w14:textId="34462A0F"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Step 1 (mass allocation over all three outputs): B</w:t>
      </w:r>
      <w:r w:rsidRPr="00C13020">
        <w:rPr>
          <w:rFonts w:ascii="Times New Roman" w:hAnsi="Times New Roman" w:cs="Times New Roman"/>
          <w:vertAlign w:val="subscript"/>
          <w:lang w:val="en-US"/>
        </w:rPr>
        <w:t>F1</w:t>
      </w:r>
      <w:r w:rsidRPr="00FD5DEE">
        <w:rPr>
          <w:rFonts w:ascii="Times New Roman" w:hAnsi="Times New Roman" w:cs="Times New Roman"/>
          <w:lang w:val="en-US"/>
        </w:rPr>
        <w:t xml:space="preserve"> = 45.0 Pt; B</w:t>
      </w:r>
      <w:r w:rsidRPr="00C13020">
        <w:rPr>
          <w:rFonts w:ascii="Times New Roman" w:hAnsi="Times New Roman" w:cs="Times New Roman"/>
          <w:vertAlign w:val="subscript"/>
          <w:lang w:val="en-US"/>
        </w:rPr>
        <w:t>F2</w:t>
      </w:r>
      <w:r w:rsidRPr="00FD5DEE">
        <w:rPr>
          <w:rFonts w:ascii="Times New Roman" w:hAnsi="Times New Roman" w:cs="Times New Roman"/>
          <w:lang w:val="en-US"/>
        </w:rPr>
        <w:t xml:space="preserve"> = 60.0 Pt; B</w:t>
      </w:r>
      <w:r w:rsidRPr="00C13020">
        <w:rPr>
          <w:rFonts w:ascii="Times New Roman" w:hAnsi="Times New Roman" w:cs="Times New Roman"/>
          <w:vertAlign w:val="subscript"/>
          <w:lang w:val="en-US"/>
        </w:rPr>
        <w:t>F3</w:t>
      </w:r>
      <w:r w:rsidRPr="00FD5DEE">
        <w:rPr>
          <w:rFonts w:ascii="Times New Roman" w:hAnsi="Times New Roman" w:cs="Times New Roman"/>
          <w:lang w:val="en-US"/>
        </w:rPr>
        <w:t xml:space="preserve"> = 45.0 Pt.</w:t>
      </w:r>
    </w:p>
    <w:tbl>
      <w:tblPr>
        <w:tblStyle w:val="Tabellenraster"/>
        <w:tblW w:w="0" w:type="auto"/>
        <w:tblLook w:val="04A0" w:firstRow="1" w:lastRow="0" w:firstColumn="1" w:lastColumn="0" w:noHBand="0" w:noVBand="1"/>
      </w:tblPr>
      <w:tblGrid>
        <w:gridCol w:w="2172"/>
        <w:gridCol w:w="1743"/>
        <w:gridCol w:w="1731"/>
        <w:gridCol w:w="2184"/>
      </w:tblGrid>
      <w:tr w:rsidR="00FD5DEE" w:rsidRPr="00FD5DEE" w14:paraId="3725664C" w14:textId="77777777" w:rsidTr="00FD5DEE">
        <w:tc>
          <w:tcPr>
            <w:tcW w:w="0" w:type="auto"/>
            <w:hideMark/>
          </w:tcPr>
          <w:p w14:paraId="4339E277" w14:textId="77777777" w:rsidR="00FD5DEE" w:rsidRPr="00FD5DEE" w:rsidRDefault="00FD5DEE" w:rsidP="00FD5DEE">
            <w:pPr>
              <w:spacing w:after="160" w:line="259" w:lineRule="auto"/>
              <w:rPr>
                <w:rFonts w:ascii="Times New Roman" w:hAnsi="Times New Roman" w:cs="Times New Roman"/>
                <w:b/>
                <w:bCs/>
              </w:rPr>
            </w:pPr>
            <w:r w:rsidRPr="00FD5DEE">
              <w:rPr>
                <w:rFonts w:ascii="Times New Roman" w:hAnsi="Times New Roman" w:cs="Times New Roman"/>
                <w:b/>
                <w:bCs/>
              </w:rPr>
              <w:t>Contribution</w:t>
            </w:r>
          </w:p>
        </w:tc>
        <w:tc>
          <w:tcPr>
            <w:tcW w:w="0" w:type="auto"/>
            <w:hideMark/>
          </w:tcPr>
          <w:p w14:paraId="1EB1C22E" w14:textId="77777777" w:rsidR="00FD5DEE" w:rsidRPr="00FD5DEE" w:rsidRDefault="00FD5DEE" w:rsidP="00FD5DEE">
            <w:pPr>
              <w:spacing w:after="160" w:line="259" w:lineRule="auto"/>
              <w:rPr>
                <w:rFonts w:ascii="Times New Roman" w:hAnsi="Times New Roman" w:cs="Times New Roman"/>
                <w:b/>
                <w:bCs/>
              </w:rPr>
            </w:pPr>
            <w:r w:rsidRPr="00FD5DEE">
              <w:rPr>
                <w:rFonts w:ascii="Times New Roman" w:hAnsi="Times New Roman" w:cs="Times New Roman"/>
                <w:b/>
                <w:bCs/>
              </w:rPr>
              <w:t>Recyclate A [Pt]</w:t>
            </w:r>
          </w:p>
        </w:tc>
        <w:tc>
          <w:tcPr>
            <w:tcW w:w="0" w:type="auto"/>
            <w:hideMark/>
          </w:tcPr>
          <w:p w14:paraId="2473151C" w14:textId="77777777" w:rsidR="00FD5DEE" w:rsidRPr="00FD5DEE" w:rsidRDefault="00FD5DEE" w:rsidP="00FD5DEE">
            <w:pPr>
              <w:spacing w:after="160" w:line="259" w:lineRule="auto"/>
              <w:rPr>
                <w:rFonts w:ascii="Times New Roman" w:hAnsi="Times New Roman" w:cs="Times New Roman"/>
                <w:b/>
                <w:bCs/>
              </w:rPr>
            </w:pPr>
            <w:r w:rsidRPr="00FD5DEE">
              <w:rPr>
                <w:rFonts w:ascii="Times New Roman" w:hAnsi="Times New Roman" w:cs="Times New Roman"/>
                <w:b/>
                <w:bCs/>
              </w:rPr>
              <w:t>Recyclate B [Pt]</w:t>
            </w:r>
          </w:p>
        </w:tc>
        <w:tc>
          <w:tcPr>
            <w:tcW w:w="0" w:type="auto"/>
            <w:hideMark/>
          </w:tcPr>
          <w:p w14:paraId="6DFDA810" w14:textId="77777777" w:rsidR="00FD5DEE" w:rsidRPr="00FD5DEE" w:rsidRDefault="00FD5DEE" w:rsidP="00FD5DEE">
            <w:pPr>
              <w:spacing w:after="160" w:line="259" w:lineRule="auto"/>
              <w:rPr>
                <w:rFonts w:ascii="Times New Roman" w:hAnsi="Times New Roman" w:cs="Times New Roman"/>
                <w:b/>
                <w:bCs/>
              </w:rPr>
            </w:pPr>
            <w:r w:rsidRPr="00FD5DEE">
              <w:rPr>
                <w:rFonts w:ascii="Times New Roman" w:hAnsi="Times New Roman" w:cs="Times New Roman"/>
                <w:b/>
                <w:bCs/>
              </w:rPr>
              <w:t>WT [Pt]</w:t>
            </w:r>
          </w:p>
        </w:tc>
      </w:tr>
      <w:tr w:rsidR="00FD5DEE" w:rsidRPr="00FD5DEE" w14:paraId="1160D359" w14:textId="77777777" w:rsidTr="00FD5DEE">
        <w:tc>
          <w:tcPr>
            <w:tcW w:w="0" w:type="auto"/>
            <w:hideMark/>
          </w:tcPr>
          <w:p w14:paraId="30D24E7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Collection and sorting</w:t>
            </w:r>
          </w:p>
        </w:tc>
        <w:tc>
          <w:tcPr>
            <w:tcW w:w="0" w:type="auto"/>
            <w:hideMark/>
          </w:tcPr>
          <w:p w14:paraId="0F184748"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45.0</w:t>
            </w:r>
          </w:p>
        </w:tc>
        <w:tc>
          <w:tcPr>
            <w:tcW w:w="0" w:type="auto"/>
            <w:hideMark/>
          </w:tcPr>
          <w:p w14:paraId="31733CCB"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60.0</w:t>
            </w:r>
          </w:p>
        </w:tc>
        <w:tc>
          <w:tcPr>
            <w:tcW w:w="0" w:type="auto"/>
            <w:hideMark/>
          </w:tcPr>
          <w:p w14:paraId="2CF014F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45.0</w:t>
            </w:r>
          </w:p>
        </w:tc>
      </w:tr>
      <w:tr w:rsidR="00FD5DEE" w:rsidRPr="00FD5DEE" w14:paraId="6B2266D8" w14:textId="77777777" w:rsidTr="00FD5DEE">
        <w:tc>
          <w:tcPr>
            <w:tcW w:w="0" w:type="auto"/>
            <w:hideMark/>
          </w:tcPr>
          <w:p w14:paraId="4A98B6BA"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Recycling process</w:t>
            </w:r>
          </w:p>
        </w:tc>
        <w:tc>
          <w:tcPr>
            <w:tcW w:w="0" w:type="auto"/>
            <w:hideMark/>
          </w:tcPr>
          <w:p w14:paraId="5FA6DCA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300.0</w:t>
            </w:r>
          </w:p>
        </w:tc>
        <w:tc>
          <w:tcPr>
            <w:tcW w:w="0" w:type="auto"/>
            <w:hideMark/>
          </w:tcPr>
          <w:p w14:paraId="1F6BDFC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340.0</w:t>
            </w:r>
          </w:p>
        </w:tc>
        <w:tc>
          <w:tcPr>
            <w:tcW w:w="0" w:type="auto"/>
            <w:hideMark/>
          </w:tcPr>
          <w:p w14:paraId="087427AA"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r>
      <w:tr w:rsidR="00FD5DEE" w:rsidRPr="00FD5DEE" w14:paraId="22ECFB83" w14:textId="77777777" w:rsidTr="00FD5DEE">
        <w:tc>
          <w:tcPr>
            <w:tcW w:w="0" w:type="auto"/>
            <w:hideMark/>
          </w:tcPr>
          <w:p w14:paraId="21D04E41"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WtE treatment of F3</w:t>
            </w:r>
          </w:p>
        </w:tc>
        <w:tc>
          <w:tcPr>
            <w:tcW w:w="0" w:type="auto"/>
            <w:hideMark/>
          </w:tcPr>
          <w:p w14:paraId="4F56C8BD"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4F5FCC2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2928F28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525.0</w:t>
            </w:r>
          </w:p>
        </w:tc>
      </w:tr>
      <w:tr w:rsidR="00FD5DEE" w:rsidRPr="00FD5DEE" w14:paraId="23970150" w14:textId="77777777" w:rsidTr="00FD5DEE">
        <w:tc>
          <w:tcPr>
            <w:tcW w:w="0" w:type="auto"/>
            <w:hideMark/>
          </w:tcPr>
          <w:p w14:paraId="78799B9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WtE treatment of R1</w:t>
            </w:r>
          </w:p>
        </w:tc>
        <w:tc>
          <w:tcPr>
            <w:tcW w:w="0" w:type="auto"/>
            <w:hideMark/>
          </w:tcPr>
          <w:p w14:paraId="6C52E93D"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43CAACE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175.0</w:t>
            </w:r>
          </w:p>
        </w:tc>
        <w:tc>
          <w:tcPr>
            <w:tcW w:w="0" w:type="auto"/>
            <w:hideMark/>
          </w:tcPr>
          <w:p w14:paraId="515777AD"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r>
      <w:tr w:rsidR="00FD5DEE" w:rsidRPr="00FD5DEE" w14:paraId="2106766A" w14:textId="77777777" w:rsidTr="00FD5DEE">
        <w:tc>
          <w:tcPr>
            <w:tcW w:w="0" w:type="auto"/>
            <w:hideMark/>
          </w:tcPr>
          <w:p w14:paraId="731A2F41"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Total</w:t>
            </w:r>
          </w:p>
        </w:tc>
        <w:tc>
          <w:tcPr>
            <w:tcW w:w="0" w:type="auto"/>
            <w:hideMark/>
          </w:tcPr>
          <w:p w14:paraId="4E93BE9C"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345.0</w:t>
            </w:r>
          </w:p>
        </w:tc>
        <w:tc>
          <w:tcPr>
            <w:tcW w:w="0" w:type="auto"/>
            <w:hideMark/>
          </w:tcPr>
          <w:p w14:paraId="15043307"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575.0</w:t>
            </w:r>
          </w:p>
        </w:tc>
        <w:tc>
          <w:tcPr>
            <w:tcW w:w="0" w:type="auto"/>
            <w:hideMark/>
          </w:tcPr>
          <w:p w14:paraId="5D264A8A"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570.0</w:t>
            </w:r>
          </w:p>
        </w:tc>
      </w:tr>
      <w:tr w:rsidR="00FD5DEE" w:rsidRPr="00FD5DEE" w14:paraId="58B20EBC" w14:textId="77777777" w:rsidTr="00FD5DEE">
        <w:tc>
          <w:tcPr>
            <w:tcW w:w="0" w:type="auto"/>
            <w:hideMark/>
          </w:tcPr>
          <w:p w14:paraId="0FF971AA"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Footprint</w:t>
            </w:r>
          </w:p>
        </w:tc>
        <w:tc>
          <w:tcPr>
            <w:tcW w:w="0" w:type="auto"/>
            <w:hideMark/>
          </w:tcPr>
          <w:p w14:paraId="6F8A403A"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1.15 Pt/kg</w:t>
            </w:r>
          </w:p>
        </w:tc>
        <w:tc>
          <w:tcPr>
            <w:tcW w:w="0" w:type="auto"/>
            <w:hideMark/>
          </w:tcPr>
          <w:p w14:paraId="25CED720"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1.92 Pt/kg</w:t>
            </w:r>
          </w:p>
        </w:tc>
        <w:tc>
          <w:tcPr>
            <w:tcW w:w="0" w:type="auto"/>
            <w:hideMark/>
          </w:tcPr>
          <w:p w14:paraId="0B1FA964" w14:textId="77777777" w:rsidR="00FD5DEE" w:rsidRPr="000F123F" w:rsidRDefault="00FD5DEE" w:rsidP="00FD5DEE">
            <w:pPr>
              <w:spacing w:after="160" w:line="259" w:lineRule="auto"/>
              <w:rPr>
                <w:rFonts w:ascii="Times New Roman" w:hAnsi="Times New Roman" w:cs="Times New Roman"/>
              </w:rPr>
            </w:pPr>
            <w:r w:rsidRPr="000F123F">
              <w:rPr>
                <w:rFonts w:ascii="Times New Roman" w:hAnsi="Times New Roman" w:cs="Times New Roman"/>
              </w:rPr>
              <w:t>0.57 Pt/kg waste input</w:t>
            </w:r>
          </w:p>
        </w:tc>
      </w:tr>
    </w:tbl>
    <w:p w14:paraId="5D578CF0" w14:textId="77777777" w:rsidR="00FD5DEE" w:rsidRDefault="00FD5DEE" w:rsidP="00A77A2A">
      <w:pPr>
        <w:rPr>
          <w:rFonts w:ascii="Times New Roman" w:hAnsi="Times New Roman" w:cs="Times New Roman"/>
          <w:lang w:val="en-US"/>
        </w:rPr>
      </w:pPr>
    </w:p>
    <w:p w14:paraId="711B0A01" w14:textId="41B191D2" w:rsidR="00255493" w:rsidRPr="00A07AA4" w:rsidRDefault="00FD5DEE" w:rsidP="00A77A2A">
      <w:pPr>
        <w:rPr>
          <w:rFonts w:ascii="Times New Roman" w:hAnsi="Times New Roman" w:cs="Times New Roman"/>
          <w:lang w:val="en-US"/>
        </w:rPr>
      </w:pPr>
      <w:r w:rsidRPr="00FD5DEE">
        <w:rPr>
          <w:rFonts w:ascii="Times New Roman" w:hAnsi="Times New Roman" w:cs="Times New Roman"/>
          <w:lang w:val="en-US"/>
        </w:rPr>
        <w:t xml:space="preserve">This implementation is a hybrid of the RC convention and an end-of-life responsibility logic: burdens of the previous life cycle are cut off at collection, yet part of the downstream treatment burden is nonetheless returned to that life cycle. The resulting WT footprint (0.57 Pt/kg) is incomplete, since the WT burden embedded in R1 remains inside Recyclate B, and it is convention-dependent rather than derived from the composition of the waste stream. </w:t>
      </w:r>
      <w:r w:rsidR="00255493" w:rsidRPr="00255493">
        <w:rPr>
          <w:rFonts w:ascii="Times New Roman" w:hAnsi="Times New Roman" w:cs="Times New Roman"/>
          <w:lang w:val="en-US"/>
        </w:rPr>
        <w:t>The variation between the base-case implementation (B-2.1–B-2.5) and this alternative amounts to 0.81 Pt/kg for Recyclate A and 1.08 Pt/kg for Recyclate B, i.e. 41 % and 36 % of the respective base-case footprints, and illustrates that recyclate footprints obtained under RC approaches are not comparable across studies unless the treatment of residual streams is documented explicitly.</w:t>
      </w:r>
      <w:r w:rsidR="00A07AA4">
        <w:rPr>
          <w:rFonts w:ascii="Times New Roman" w:hAnsi="Times New Roman" w:cs="Times New Roman"/>
          <w:lang w:val="en-US"/>
        </w:rPr>
        <w:t xml:space="preserve"> </w:t>
      </w:r>
      <w:r w:rsidR="00A07AA4" w:rsidRPr="00A07AA4">
        <w:rPr>
          <w:rFonts w:ascii="Times New Roman" w:hAnsi="Times New Roman" w:cs="Times New Roman"/>
          <w:lang w:val="en-US"/>
        </w:rPr>
        <w:t>This confirms that the absence of an explicit WT footprint under RC/cut-off (Section 2.5) reflects the specific allocation convention adopted in the base-case implementation, rather than an unavoidable structural feature of cut-off modelling as such.</w:t>
      </w:r>
    </w:p>
    <w:p w14:paraId="7A41F96C" w14:textId="2134C29D" w:rsidR="00A77A2A" w:rsidRPr="00A77A2A" w:rsidRDefault="00A77A2A" w:rsidP="000F123F">
      <w:pPr>
        <w:pStyle w:val="berschrift2"/>
        <w:rPr>
          <w:lang w:val="en-US"/>
        </w:rPr>
      </w:pPr>
      <w:r w:rsidRPr="00A77A2A">
        <w:rPr>
          <w:lang w:val="en-US"/>
        </w:rPr>
        <w:t>B-3: RC/substitution approach — Step-by-step calculation</w:t>
      </w:r>
    </w:p>
    <w:p w14:paraId="2D7B6B6B" w14:textId="1836F700"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 xml:space="preserve">The RC/substitution approach follows the same allocation logic as RC/cut-off (Annex B-2) with one modification: substitution credits are applied for the electricity and heat recovered from both residual streams. Each credit accrues to the recyclate carrying the corresponding WtE burden — the F3 credit to the marketable fractions F1 and F2 by mass, the R1 credit to Recyclate B. As in Annex B-2, upstream burdens are cut off at collection, F3 and R1 are not allocation recipients, and no WT footprint is generated. </w:t>
      </w:r>
    </w:p>
    <w:p w14:paraId="72D4AC81" w14:textId="77777777" w:rsidR="00FD5DEE" w:rsidRPr="00FD5DEE" w:rsidRDefault="00FD5DEE" w:rsidP="000F123F">
      <w:pPr>
        <w:pStyle w:val="berschrift3"/>
        <w:rPr>
          <w:lang w:val="en-US"/>
        </w:rPr>
      </w:pPr>
      <w:r w:rsidRPr="00FD5DEE">
        <w:rPr>
          <w:lang w:val="en-US"/>
        </w:rPr>
        <w:lastRenderedPageBreak/>
        <w:t>B-3.1 Collection and Sorting</w:t>
      </w:r>
    </w:p>
    <w:p w14:paraId="63EAB963" w14:textId="40C54E34"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Identical to Annex B-2.1: B</w:t>
      </w:r>
      <w:r w:rsidRPr="008A6570">
        <w:rPr>
          <w:rFonts w:ascii="Times New Roman" w:hAnsi="Times New Roman" w:cs="Times New Roman"/>
          <w:vertAlign w:val="subscript"/>
          <w:lang w:val="en-US"/>
        </w:rPr>
        <w:t>F1</w:t>
      </w:r>
      <w:r w:rsidRPr="00FD5DEE">
        <w:rPr>
          <w:rFonts w:ascii="Times New Roman" w:hAnsi="Times New Roman" w:cs="Times New Roman"/>
          <w:lang w:val="en-US"/>
        </w:rPr>
        <w:t xml:space="preserve"> = 64.3 Pt; B</w:t>
      </w:r>
      <w:r w:rsidRPr="008A6570">
        <w:rPr>
          <w:rFonts w:ascii="Times New Roman" w:hAnsi="Times New Roman" w:cs="Times New Roman"/>
          <w:vertAlign w:val="subscript"/>
          <w:lang w:val="en-US"/>
        </w:rPr>
        <w:t>F2</w:t>
      </w:r>
      <w:r w:rsidRPr="00FD5DEE">
        <w:rPr>
          <w:rFonts w:ascii="Times New Roman" w:hAnsi="Times New Roman" w:cs="Times New Roman"/>
          <w:lang w:val="en-US"/>
        </w:rPr>
        <w:t xml:space="preserve"> = 85.7 Pt; the </w:t>
      </w:r>
      <w:r w:rsidR="008A6570">
        <w:rPr>
          <w:rFonts w:ascii="Times New Roman" w:hAnsi="Times New Roman" w:cs="Times New Roman"/>
          <w:lang w:val="en-US"/>
        </w:rPr>
        <w:t xml:space="preserve">downstream </w:t>
      </w:r>
      <w:r w:rsidRPr="00FD5DEE">
        <w:rPr>
          <w:rFonts w:ascii="Times New Roman" w:hAnsi="Times New Roman" w:cs="Times New Roman"/>
          <w:lang w:val="en-US"/>
        </w:rPr>
        <w:t>WtE treatment burden of F3 (525.0 Pt) is allocated to F1 (225.0 Pt) and F2 (300.0 Pt) by mass. The associated substitution credit is determined in B-3.4.</w:t>
      </w:r>
    </w:p>
    <w:p w14:paraId="3ED6F3CA" w14:textId="77777777" w:rsidR="00FD5DEE" w:rsidRPr="00FD5DEE" w:rsidRDefault="00FD5DEE" w:rsidP="000F123F">
      <w:pPr>
        <w:pStyle w:val="berschrift3"/>
        <w:rPr>
          <w:lang w:val="en-US"/>
        </w:rPr>
      </w:pPr>
      <w:r w:rsidRPr="00FD5DEE">
        <w:rPr>
          <w:lang w:val="en-US"/>
        </w:rPr>
        <w:t>B-3.2 Recycler A</w:t>
      </w:r>
    </w:p>
    <w:p w14:paraId="57536AA4" w14:textId="77777777"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Process burden 300.0 Pt; input F1 (300 kg); single output Recyclate A (300 kg); no residual stream is generated at this process stage. The full recycling burden is assigned to Recyclate A:</w:t>
      </w:r>
    </w:p>
    <w:p w14:paraId="783391A2" w14:textId="76E7E548" w:rsidR="008A6570" w:rsidRPr="008A6570" w:rsidRDefault="005557F5" w:rsidP="00FD5DEE">
      <w:pPr>
        <w:rPr>
          <w:rFonts w:ascii="Times New Roman" w:eastAsiaTheme="minorEastAsia"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B</m:t>
              </m:r>
            </m:e>
            <m:sub>
              <m:r>
                <w:rPr>
                  <w:rFonts w:ascii="Cambria Math" w:hAnsi="Cambria Math" w:cs="Times New Roman"/>
                  <w:lang w:val="en-US"/>
                </w:rPr>
                <m:t>RecA</m:t>
              </m:r>
            </m:sub>
          </m:sSub>
          <m:r>
            <w:rPr>
              <w:rFonts w:ascii="Cambria Math" w:hAnsi="Cambria Math" w:cs="Times New Roman"/>
              <w:lang w:val="en-US"/>
            </w:rPr>
            <m:t>= 300.0 Pt</m:t>
          </m:r>
        </m:oMath>
      </m:oMathPara>
    </w:p>
    <w:p w14:paraId="44894C2D" w14:textId="2D7EE568" w:rsidR="00FD5DEE" w:rsidRPr="00FD5DEE" w:rsidRDefault="00FD5DEE" w:rsidP="000F123F">
      <w:pPr>
        <w:pStyle w:val="berschrift3"/>
        <w:rPr>
          <w:lang w:val="en-US"/>
        </w:rPr>
      </w:pPr>
      <w:r w:rsidRPr="00FD5DEE">
        <w:rPr>
          <w:lang w:val="en-US"/>
        </w:rPr>
        <w:t>B-3.3 Recycler B</w:t>
      </w:r>
    </w:p>
    <w:p w14:paraId="623C3EAD" w14:textId="77777777" w:rsidR="00FD5DEE" w:rsidRDefault="00FD5DEE" w:rsidP="00FD5DEE">
      <w:pPr>
        <w:rPr>
          <w:rFonts w:ascii="Times New Roman" w:hAnsi="Times New Roman" w:cs="Times New Roman"/>
          <w:lang w:val="en-US"/>
        </w:rPr>
      </w:pPr>
      <w:r w:rsidRPr="00FD5DEE">
        <w:rPr>
          <w:rFonts w:ascii="Times New Roman" w:hAnsi="Times New Roman" w:cs="Times New Roman"/>
          <w:lang w:val="en-US"/>
        </w:rPr>
        <w:t>Process burden 340.0 Pt; input F2 (400 kg); outputs Recyclate B (300 kg) and residual R1 (100 kg → WtE). The full recycling burden is assigned to Recyclate B:</w:t>
      </w:r>
    </w:p>
    <w:p w14:paraId="3C3D5501" w14:textId="3C1E5078" w:rsidR="00FD5DEE" w:rsidRPr="00C6124A" w:rsidRDefault="005557F5" w:rsidP="00FD5DEE">
      <w:pPr>
        <w:rPr>
          <w:rFonts w:ascii="Times New Roman" w:eastAsiaTheme="minorEastAsia" w:hAnsi="Times New Roman" w:cs="Times New Roman"/>
          <w:i/>
          <w:iCs/>
          <w:lang w:val="en-US"/>
        </w:rPr>
      </w:pPr>
      <m:oMathPara>
        <m:oMath>
          <m:sSub>
            <m:sSubPr>
              <m:ctrlPr>
                <w:rPr>
                  <w:rFonts w:ascii="Cambria Math" w:hAnsi="Cambria Math" w:cs="Times New Roman"/>
                  <w:i/>
                  <w:iCs/>
                  <w:lang w:val="en-US"/>
                </w:rPr>
              </m:ctrlPr>
            </m:sSubPr>
            <m:e>
              <m:r>
                <w:rPr>
                  <w:rFonts w:ascii="Cambria Math" w:hAnsi="Cambria Math" w:cs="Times New Roman"/>
                  <w:lang w:val="en-US"/>
                </w:rPr>
                <m:t>B</m:t>
              </m:r>
            </m:e>
            <m:sub>
              <m:r>
                <w:rPr>
                  <w:rFonts w:ascii="Cambria Math" w:hAnsi="Cambria Math" w:cs="Times New Roman"/>
                  <w:lang w:val="en-US"/>
                </w:rPr>
                <m:t>RecB</m:t>
              </m:r>
            </m:sub>
          </m:sSub>
          <m:r>
            <w:rPr>
              <w:rFonts w:ascii="Cambria Math" w:hAnsi="Cambria Math" w:cs="Times New Roman"/>
              <w:lang w:val="en-US"/>
            </w:rPr>
            <m:t>= 340.0 Pt</m:t>
          </m:r>
        </m:oMath>
      </m:oMathPara>
    </w:p>
    <w:p w14:paraId="17F2DF42" w14:textId="77777777" w:rsidR="00FD5DEE" w:rsidRPr="00FD5DEE" w:rsidRDefault="00FD5DEE" w:rsidP="000F123F">
      <w:pPr>
        <w:pStyle w:val="berschrift3"/>
        <w:rPr>
          <w:lang w:val="en-US"/>
        </w:rPr>
      </w:pPr>
      <w:r w:rsidRPr="00FD5DEE">
        <w:rPr>
          <w:lang w:val="en-US"/>
        </w:rPr>
        <w:t>B-3.4 WtE Plant and Substitution Credits</w:t>
      </w:r>
    </w:p>
    <w:p w14:paraId="5B6B9CEC" w14:textId="77777777"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(a) Gross WtE burdens. As in Annex B-2.4, the facility burden of 700.0 Pt is attributed mass-proportionally: F3 = 525.0 Pt (passed on to F1/F2 by mass), R1 = 175.0 Pt (to Recyclate B).</w:t>
      </w:r>
    </w:p>
    <w:p w14:paraId="4A70018B" w14:textId="2462E3EA" w:rsidR="00FD5DEE" w:rsidRPr="00FD5DEE" w:rsidRDefault="00FD5DEE" w:rsidP="00FD5DEE">
      <w:pPr>
        <w:rPr>
          <w:rFonts w:ascii="Times New Roman" w:hAnsi="Times New Roman" w:cs="Times New Roman"/>
        </w:rPr>
      </w:pPr>
      <w:r w:rsidRPr="00FD5DEE">
        <w:rPr>
          <w:rFonts w:ascii="Times New Roman" w:hAnsi="Times New Roman" w:cs="Times New Roman"/>
          <w:lang w:val="en-US"/>
        </w:rPr>
        <w:t xml:space="preserve">(b) Energy generated per residual stream. Total useful outputs of the facility are 1,400 MJ electricity and 2,800 MJ heat. These are apportioned to the residual streams via their LHV-weighted share of the WtE input (F3: 4,500 MJ; R1: 2,500 MJ; total 7,000 MJ), consistent with the attribution logic of Eq. </w:t>
      </w:r>
      <w:r w:rsidRPr="00FD5DEE">
        <w:rPr>
          <w:rFonts w:ascii="Times New Roman" w:hAnsi="Times New Roman" w:cs="Times New Roman"/>
        </w:rPr>
        <w:t>(</w:t>
      </w:r>
      <w:r w:rsidR="00922E17">
        <w:rPr>
          <w:rFonts w:ascii="Times New Roman" w:hAnsi="Times New Roman" w:cs="Times New Roman"/>
        </w:rPr>
        <w:t>8</w:t>
      </w:r>
      <w:r w:rsidRPr="00FD5DEE">
        <w:rPr>
          <w:rFonts w:ascii="Times New Roman" w:hAnsi="Times New Roman" w:cs="Times New Roman"/>
        </w:rPr>
        <w:t>)</w:t>
      </w:r>
      <w:r w:rsidR="006D25FA">
        <w:rPr>
          <w:rStyle w:val="Funotenzeichen"/>
          <w:rFonts w:ascii="Times New Roman" w:hAnsi="Times New Roman" w:cs="Times New Roman"/>
        </w:rPr>
        <w:footnoteReference w:id="1"/>
      </w:r>
      <w:r w:rsidRPr="00FD5DEE">
        <w:rPr>
          <w:rFonts w:ascii="Times New Roman" w:hAnsi="Times New Roman" w:cs="Times New Roman"/>
        </w:rPr>
        <w:t>:</w:t>
      </w:r>
    </w:p>
    <w:tbl>
      <w:tblPr>
        <w:tblStyle w:val="Tabellenraster"/>
        <w:tblW w:w="0" w:type="auto"/>
        <w:tblLook w:val="04A0" w:firstRow="1" w:lastRow="0" w:firstColumn="1" w:lastColumn="0" w:noHBand="0" w:noVBand="1"/>
      </w:tblPr>
      <w:tblGrid>
        <w:gridCol w:w="840"/>
        <w:gridCol w:w="2125"/>
        <w:gridCol w:w="1615"/>
        <w:gridCol w:w="1115"/>
      </w:tblGrid>
      <w:tr w:rsidR="00FD5DEE" w:rsidRPr="00FD5DEE" w14:paraId="12C422AD" w14:textId="77777777" w:rsidTr="00FD5DEE">
        <w:tc>
          <w:tcPr>
            <w:tcW w:w="0" w:type="auto"/>
            <w:hideMark/>
          </w:tcPr>
          <w:p w14:paraId="45F81C58"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Stream</w:t>
            </w:r>
          </w:p>
        </w:tc>
        <w:tc>
          <w:tcPr>
            <w:tcW w:w="0" w:type="auto"/>
            <w:hideMark/>
          </w:tcPr>
          <w:p w14:paraId="5A64368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LHV share</w:t>
            </w:r>
          </w:p>
        </w:tc>
        <w:tc>
          <w:tcPr>
            <w:tcW w:w="0" w:type="auto"/>
            <w:hideMark/>
          </w:tcPr>
          <w:p w14:paraId="518DD69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Electricity [MJ]</w:t>
            </w:r>
          </w:p>
        </w:tc>
        <w:tc>
          <w:tcPr>
            <w:tcW w:w="0" w:type="auto"/>
            <w:hideMark/>
          </w:tcPr>
          <w:p w14:paraId="496DC24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Heat [MJ]</w:t>
            </w:r>
          </w:p>
        </w:tc>
      </w:tr>
      <w:tr w:rsidR="00FD5DEE" w:rsidRPr="00FD5DEE" w14:paraId="0E0F3D97" w14:textId="77777777" w:rsidTr="00FD5DEE">
        <w:tc>
          <w:tcPr>
            <w:tcW w:w="0" w:type="auto"/>
            <w:hideMark/>
          </w:tcPr>
          <w:p w14:paraId="0972EF63"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F3</w:t>
            </w:r>
          </w:p>
        </w:tc>
        <w:tc>
          <w:tcPr>
            <w:tcW w:w="0" w:type="auto"/>
            <w:hideMark/>
          </w:tcPr>
          <w:p w14:paraId="195666B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4,500/7,000 = 64.3 %</w:t>
            </w:r>
          </w:p>
        </w:tc>
        <w:tc>
          <w:tcPr>
            <w:tcW w:w="0" w:type="auto"/>
            <w:hideMark/>
          </w:tcPr>
          <w:p w14:paraId="22AEFB0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900</w:t>
            </w:r>
          </w:p>
        </w:tc>
        <w:tc>
          <w:tcPr>
            <w:tcW w:w="0" w:type="auto"/>
            <w:hideMark/>
          </w:tcPr>
          <w:p w14:paraId="2DE0399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1,800</w:t>
            </w:r>
          </w:p>
        </w:tc>
      </w:tr>
      <w:tr w:rsidR="00FD5DEE" w:rsidRPr="00FD5DEE" w14:paraId="05A0BAB1" w14:textId="77777777" w:rsidTr="00FD5DEE">
        <w:tc>
          <w:tcPr>
            <w:tcW w:w="0" w:type="auto"/>
            <w:hideMark/>
          </w:tcPr>
          <w:p w14:paraId="79BA7F80"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R1</w:t>
            </w:r>
          </w:p>
        </w:tc>
        <w:tc>
          <w:tcPr>
            <w:tcW w:w="0" w:type="auto"/>
            <w:hideMark/>
          </w:tcPr>
          <w:p w14:paraId="02BA53C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2,500/7,000 = 35.7 %</w:t>
            </w:r>
          </w:p>
        </w:tc>
        <w:tc>
          <w:tcPr>
            <w:tcW w:w="0" w:type="auto"/>
            <w:hideMark/>
          </w:tcPr>
          <w:p w14:paraId="412DB48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500</w:t>
            </w:r>
          </w:p>
        </w:tc>
        <w:tc>
          <w:tcPr>
            <w:tcW w:w="0" w:type="auto"/>
            <w:hideMark/>
          </w:tcPr>
          <w:p w14:paraId="11730C0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1,000</w:t>
            </w:r>
          </w:p>
        </w:tc>
      </w:tr>
      <w:tr w:rsidR="00FD5DEE" w:rsidRPr="00FD5DEE" w14:paraId="59098A76" w14:textId="77777777" w:rsidTr="00FD5DEE">
        <w:tc>
          <w:tcPr>
            <w:tcW w:w="0" w:type="auto"/>
            <w:hideMark/>
          </w:tcPr>
          <w:p w14:paraId="0226C57D"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Total</w:t>
            </w:r>
          </w:p>
        </w:tc>
        <w:tc>
          <w:tcPr>
            <w:tcW w:w="0" w:type="auto"/>
            <w:hideMark/>
          </w:tcPr>
          <w:p w14:paraId="2472EDD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100 %</w:t>
            </w:r>
          </w:p>
        </w:tc>
        <w:tc>
          <w:tcPr>
            <w:tcW w:w="0" w:type="auto"/>
            <w:hideMark/>
          </w:tcPr>
          <w:p w14:paraId="681AB84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1,400</w:t>
            </w:r>
          </w:p>
        </w:tc>
        <w:tc>
          <w:tcPr>
            <w:tcW w:w="0" w:type="auto"/>
            <w:hideMark/>
          </w:tcPr>
          <w:p w14:paraId="641D747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2,800</w:t>
            </w:r>
          </w:p>
        </w:tc>
      </w:tr>
    </w:tbl>
    <w:p w14:paraId="5E11C887" w14:textId="6908846A"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(c) Footprints of the displaced reference technologies. Illustrative values: grid electricity mix 0.12 Pt/MJ; natural-gas heat 0.04 Pt/MJ. These are independent of the causal WtE-process footprints derived via f</w:t>
      </w:r>
      <w:r w:rsidRPr="001D553B">
        <w:rPr>
          <w:rFonts w:ascii="Times New Roman" w:hAnsi="Times New Roman" w:cs="Times New Roman"/>
          <w:vertAlign w:val="subscript"/>
          <w:lang w:val="en-US"/>
        </w:rPr>
        <w:t xml:space="preserve">ex,k </w:t>
      </w:r>
      <w:r w:rsidRPr="00FD5DEE">
        <w:rPr>
          <w:rFonts w:ascii="Times New Roman" w:hAnsi="Times New Roman" w:cs="Times New Roman"/>
          <w:lang w:val="en-US"/>
        </w:rPr>
        <w:t xml:space="preserve">and </w:t>
      </w:r>
      <w:r w:rsidRPr="00FD5DEE">
        <w:rPr>
          <w:rFonts w:ascii="Times New Roman" w:hAnsi="Times New Roman" w:cs="Times New Roman"/>
        </w:rPr>
        <w:t>α</w:t>
      </w:r>
      <w:r w:rsidRPr="001D553B">
        <w:rPr>
          <w:rFonts w:ascii="Times New Roman" w:hAnsi="Times New Roman" w:cs="Times New Roman"/>
          <w:vertAlign w:val="subscript"/>
          <w:lang w:val="en-US"/>
        </w:rPr>
        <w:t xml:space="preserve">e,k </w:t>
      </w:r>
      <w:r w:rsidRPr="00FD5DEE">
        <w:rPr>
          <w:rFonts w:ascii="Times New Roman" w:hAnsi="Times New Roman" w:cs="Times New Roman"/>
          <w:lang w:val="en-US"/>
        </w:rPr>
        <w:t>(0.10 Pt/MJ electricity, 0.02 Pt/MJ heat; Annex B-1.4) and represent a separate, external reference system. In a real application they would need to be replaced by region- and technology-specific grid-mix and heat-market data (Vadenbo et al. 2017).</w:t>
      </w:r>
    </w:p>
    <w:p w14:paraId="6B46BFF4" w14:textId="77777777" w:rsidR="00FD5DEE" w:rsidRPr="00FD5DEE" w:rsidRDefault="00FD5DEE" w:rsidP="00FD5DEE">
      <w:pPr>
        <w:rPr>
          <w:rFonts w:ascii="Times New Roman" w:hAnsi="Times New Roman" w:cs="Times New Roman"/>
        </w:rPr>
      </w:pPr>
      <w:r w:rsidRPr="00FD5DEE">
        <w:rPr>
          <w:rFonts w:ascii="Times New Roman" w:hAnsi="Times New Roman" w:cs="Times New Roman"/>
        </w:rPr>
        <w:t>(d) Credits.</w:t>
      </w:r>
    </w:p>
    <w:tbl>
      <w:tblPr>
        <w:tblStyle w:val="Tabellenraster"/>
        <w:tblW w:w="0" w:type="auto"/>
        <w:tblLook w:val="04A0" w:firstRow="1" w:lastRow="0" w:firstColumn="1" w:lastColumn="0" w:noHBand="0" w:noVBand="1"/>
      </w:tblPr>
      <w:tblGrid>
        <w:gridCol w:w="840"/>
        <w:gridCol w:w="2074"/>
        <w:gridCol w:w="1950"/>
        <w:gridCol w:w="1622"/>
        <w:gridCol w:w="1879"/>
      </w:tblGrid>
      <w:tr w:rsidR="00FD5DEE" w:rsidRPr="00FD5DEE" w14:paraId="159397E4" w14:textId="77777777" w:rsidTr="00FD5DEE">
        <w:tc>
          <w:tcPr>
            <w:tcW w:w="0" w:type="auto"/>
            <w:hideMark/>
          </w:tcPr>
          <w:p w14:paraId="143ED679"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Stream</w:t>
            </w:r>
          </w:p>
        </w:tc>
        <w:tc>
          <w:tcPr>
            <w:tcW w:w="0" w:type="auto"/>
            <w:hideMark/>
          </w:tcPr>
          <w:p w14:paraId="49B6A9E9"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Electricity credit [Pt]</w:t>
            </w:r>
          </w:p>
        </w:tc>
        <w:tc>
          <w:tcPr>
            <w:tcW w:w="0" w:type="auto"/>
            <w:hideMark/>
          </w:tcPr>
          <w:p w14:paraId="7FA1343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Heat credit [Pt]</w:t>
            </w:r>
          </w:p>
        </w:tc>
        <w:tc>
          <w:tcPr>
            <w:tcW w:w="0" w:type="auto"/>
            <w:hideMark/>
          </w:tcPr>
          <w:p w14:paraId="665C5939"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Total credit [Pt]</w:t>
            </w:r>
          </w:p>
        </w:tc>
        <w:tc>
          <w:tcPr>
            <w:tcW w:w="0" w:type="auto"/>
            <w:hideMark/>
          </w:tcPr>
          <w:p w14:paraId="7FD7D1AB"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Accrues to</w:t>
            </w:r>
          </w:p>
        </w:tc>
      </w:tr>
      <w:tr w:rsidR="00FD5DEE" w:rsidRPr="0016098D" w14:paraId="080E936E" w14:textId="77777777" w:rsidTr="00FD5DEE">
        <w:tc>
          <w:tcPr>
            <w:tcW w:w="0" w:type="auto"/>
            <w:hideMark/>
          </w:tcPr>
          <w:p w14:paraId="5A36C89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F3</w:t>
            </w:r>
          </w:p>
        </w:tc>
        <w:tc>
          <w:tcPr>
            <w:tcW w:w="0" w:type="auto"/>
            <w:hideMark/>
          </w:tcPr>
          <w:p w14:paraId="02BA1CA1"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900 × 0.12 = 108.0</w:t>
            </w:r>
          </w:p>
        </w:tc>
        <w:tc>
          <w:tcPr>
            <w:tcW w:w="0" w:type="auto"/>
            <w:hideMark/>
          </w:tcPr>
          <w:p w14:paraId="38E902D0"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1,800 × 0.04 = 72.0</w:t>
            </w:r>
          </w:p>
        </w:tc>
        <w:tc>
          <w:tcPr>
            <w:tcW w:w="0" w:type="auto"/>
            <w:hideMark/>
          </w:tcPr>
          <w:p w14:paraId="5E1DB37D"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−180.0</w:t>
            </w:r>
          </w:p>
        </w:tc>
        <w:tc>
          <w:tcPr>
            <w:tcW w:w="0" w:type="auto"/>
            <w:hideMark/>
          </w:tcPr>
          <w:p w14:paraId="347BAFA8" w14:textId="77777777" w:rsidR="00FD5DEE" w:rsidRPr="00FD5DEE" w:rsidRDefault="00FD5DEE" w:rsidP="00FD5DEE">
            <w:pPr>
              <w:spacing w:after="160" w:line="259" w:lineRule="auto"/>
              <w:rPr>
                <w:rFonts w:ascii="Times New Roman" w:hAnsi="Times New Roman" w:cs="Times New Roman"/>
                <w:lang w:val="en-US"/>
              </w:rPr>
            </w:pPr>
            <w:r w:rsidRPr="00FD5DEE">
              <w:rPr>
                <w:rFonts w:ascii="Times New Roman" w:hAnsi="Times New Roman" w:cs="Times New Roman"/>
                <w:lang w:val="en-US"/>
              </w:rPr>
              <w:t>F1 and F2 by mass</w:t>
            </w:r>
          </w:p>
        </w:tc>
      </w:tr>
      <w:tr w:rsidR="00FD5DEE" w:rsidRPr="00FD5DEE" w14:paraId="1E27B1BE" w14:textId="77777777" w:rsidTr="00FD5DEE">
        <w:tc>
          <w:tcPr>
            <w:tcW w:w="0" w:type="auto"/>
            <w:hideMark/>
          </w:tcPr>
          <w:p w14:paraId="323A9CC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R1</w:t>
            </w:r>
          </w:p>
        </w:tc>
        <w:tc>
          <w:tcPr>
            <w:tcW w:w="0" w:type="auto"/>
            <w:hideMark/>
          </w:tcPr>
          <w:p w14:paraId="0D9E6D5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500 × 0.12 = 60.0</w:t>
            </w:r>
          </w:p>
        </w:tc>
        <w:tc>
          <w:tcPr>
            <w:tcW w:w="0" w:type="auto"/>
            <w:hideMark/>
          </w:tcPr>
          <w:p w14:paraId="11D6838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1,000 × 0.04 = 40.0</w:t>
            </w:r>
          </w:p>
        </w:tc>
        <w:tc>
          <w:tcPr>
            <w:tcW w:w="0" w:type="auto"/>
            <w:hideMark/>
          </w:tcPr>
          <w:p w14:paraId="6D804D0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−100.0</w:t>
            </w:r>
          </w:p>
        </w:tc>
        <w:tc>
          <w:tcPr>
            <w:tcW w:w="0" w:type="auto"/>
            <w:hideMark/>
          </w:tcPr>
          <w:p w14:paraId="6E17B27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Recyclate B</w:t>
            </w:r>
          </w:p>
        </w:tc>
      </w:tr>
      <w:tr w:rsidR="00FD5DEE" w:rsidRPr="00FD5DEE" w14:paraId="502604D1" w14:textId="77777777" w:rsidTr="00FD5DEE">
        <w:tc>
          <w:tcPr>
            <w:tcW w:w="0" w:type="auto"/>
            <w:hideMark/>
          </w:tcPr>
          <w:p w14:paraId="73DA866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Total</w:t>
            </w:r>
          </w:p>
        </w:tc>
        <w:tc>
          <w:tcPr>
            <w:tcW w:w="0" w:type="auto"/>
            <w:hideMark/>
          </w:tcPr>
          <w:p w14:paraId="21625EE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168.0</w:t>
            </w:r>
          </w:p>
        </w:tc>
        <w:tc>
          <w:tcPr>
            <w:tcW w:w="0" w:type="auto"/>
            <w:hideMark/>
          </w:tcPr>
          <w:p w14:paraId="55E097B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112.0</w:t>
            </w:r>
          </w:p>
        </w:tc>
        <w:tc>
          <w:tcPr>
            <w:tcW w:w="0" w:type="auto"/>
            <w:hideMark/>
          </w:tcPr>
          <w:p w14:paraId="24293DB8"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−280.0</w:t>
            </w:r>
          </w:p>
        </w:tc>
        <w:tc>
          <w:tcPr>
            <w:tcW w:w="0" w:type="auto"/>
            <w:hideMark/>
          </w:tcPr>
          <w:p w14:paraId="5D31877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r>
    </w:tbl>
    <w:p w14:paraId="5D93AF0C" w14:textId="77777777"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The F3 credit is distributed in the same proportion as the corresponding burden: to F1 = 180.0 × 300/700 = 77.1 Pt; to F2 = 180.0 × 400/700 = 102.9 Pt.</w:t>
      </w:r>
    </w:p>
    <w:p w14:paraId="05AF597F" w14:textId="58BCA7B2"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lastRenderedPageBreak/>
        <w:t xml:space="preserve">(e) Compensating burden on the recovered energy. Consistent with the additivity condition for coherent substitution modelling in attributional LCA (Provost-Savard and Majeau-Bettez 2024, </w:t>
      </w:r>
      <w:r w:rsidR="00922E17">
        <w:rPr>
          <w:rFonts w:ascii="Times New Roman" w:hAnsi="Times New Roman" w:cs="Times New Roman"/>
          <w:lang w:val="en-US"/>
        </w:rPr>
        <w:t xml:space="preserve">their </w:t>
      </w:r>
      <w:r w:rsidRPr="00FD5DEE">
        <w:rPr>
          <w:rFonts w:ascii="Times New Roman" w:hAnsi="Times New Roman" w:cs="Times New Roman"/>
          <w:lang w:val="en-US"/>
        </w:rPr>
        <w:t>Eq. 9), the recovered energy is not treated as burden-free but is assigned an equal, explicit compensating burden:</w:t>
      </w:r>
    </w:p>
    <w:p w14:paraId="33091376" w14:textId="174E3C41" w:rsidR="00FD5DEE" w:rsidRPr="008A6570" w:rsidRDefault="008A6570" w:rsidP="00FD5DEE">
      <w:pPr>
        <w:rPr>
          <w:rFonts w:ascii="Times New Roman" w:eastAsiaTheme="minorEastAsia" w:hAnsi="Times New Roman" w:cs="Times New Roman"/>
          <w:lang w:val="en-US"/>
        </w:rPr>
      </w:pPr>
      <m:oMathPara>
        <m:oMath>
          <m:r>
            <m:rPr>
              <m:sty m:val="p"/>
            </m:rPr>
            <w:rPr>
              <w:rFonts w:ascii="Cambria Math" w:hAnsi="Cambria Math" w:cs="Times New Roman"/>
              <w:lang w:val="en-US"/>
            </w:rPr>
            <m:t xml:space="preserve">EP = 280.0 Pt </m:t>
          </m:r>
          <m:d>
            <m:dPr>
              <m:ctrlPr>
                <w:rPr>
                  <w:rFonts w:ascii="Cambria Math" w:hAnsi="Cambria Math" w:cs="Times New Roman"/>
                  <w:lang w:val="en-US"/>
                </w:rPr>
              </m:ctrlPr>
            </m:dPr>
            <m:e>
              <m:r>
                <m:rPr>
                  <m:sty m:val="p"/>
                </m:rPr>
                <w:rPr>
                  <w:rFonts w:ascii="Cambria Math" w:hAnsi="Cambria Math" w:cs="Times New Roman"/>
                  <w:lang w:val="en-US"/>
                </w:rPr>
                <m:t>electricity 168.0 Pt; heat 112.0 Pt</m:t>
              </m:r>
            </m:e>
          </m:d>
        </m:oMath>
      </m:oMathPara>
    </w:p>
    <w:p w14:paraId="7E3C63CA" w14:textId="7D12364C"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Note on the summation implication. This value represents the footprint of the displaced reference technologies rather than the causal WtE process footprint that would otherwise be derived via the exergy factor f</w:t>
      </w:r>
      <w:r w:rsidRPr="001D553B">
        <w:rPr>
          <w:rFonts w:ascii="Times New Roman" w:hAnsi="Times New Roman" w:cs="Times New Roman"/>
          <w:vertAlign w:val="subscript"/>
          <w:lang w:val="en-US"/>
        </w:rPr>
        <w:t xml:space="preserve">ex,k </w:t>
      </w:r>
      <w:r w:rsidRPr="00FD5DEE">
        <w:rPr>
          <w:rFonts w:ascii="Times New Roman" w:hAnsi="Times New Roman" w:cs="Times New Roman"/>
          <w:lang w:val="en-US"/>
        </w:rPr>
        <w:t>(electricity 140.0 Pt, heat 56.0 Pt; Annex B-1.4). Identical physical energy flows therefore carry a footprint differing by a factor of 1.2 (electricity) to 2.0 (heat) depending on the assumed counterfactual. Correctly assigning the compensating burden, as done here, is a necessary but not sufficient condition for consistent accounting. Two distinct practice problems can arise. First, and most commonly, the compensating burden is omitted altogether: the recovered energy is reported as burden-free (EP = 0) while the credit is claimed by the recyclate — the source of double counting identified by Provost-Savard and Majeau-Bettez (2024) in their critique of the erroneous substitution application by Brander and Wylie (2011). Second, even where the compensating burden is correctly assigned, its consistent treatment across the downstream value chain is not guaranteed: the displaced technology (e.g. the grid operator or heat network) does not necessarily adjust its own reported footprint accordingly, and responsibility for reporting the credit is frequently contested between the WtE operator, the energy off-taker and downstream users of the recyclate. This is a question of cross-stakeholder bookkeeping consistency, not a flaw of the substitution method itself. Both issues are discussed in Section 4.2 of the main text.</w:t>
      </w:r>
    </w:p>
    <w:p w14:paraId="6DCD38FC" w14:textId="77777777" w:rsidR="00FD5DEE" w:rsidRPr="00FD5DEE" w:rsidRDefault="00FD5DEE" w:rsidP="000F123F">
      <w:pPr>
        <w:pStyle w:val="berschrift3"/>
        <w:rPr>
          <w:lang w:val="en-US"/>
        </w:rPr>
      </w:pPr>
      <w:r w:rsidRPr="00FD5DEE">
        <w:rPr>
          <w:lang w:val="en-US"/>
        </w:rPr>
        <w:t>B-3.5 Summary: Cradle-to-Gate Footprints</w:t>
      </w:r>
    </w:p>
    <w:tbl>
      <w:tblPr>
        <w:tblStyle w:val="Tabellenraster"/>
        <w:tblW w:w="0" w:type="auto"/>
        <w:tblLook w:val="04A0" w:firstRow="1" w:lastRow="0" w:firstColumn="1" w:lastColumn="0" w:noHBand="0" w:noVBand="1"/>
      </w:tblPr>
      <w:tblGrid>
        <w:gridCol w:w="3186"/>
        <w:gridCol w:w="1683"/>
        <w:gridCol w:w="1670"/>
      </w:tblGrid>
      <w:tr w:rsidR="00FD5DEE" w:rsidRPr="00FD5DEE" w14:paraId="79705768" w14:textId="77777777" w:rsidTr="00FD5DEE">
        <w:tc>
          <w:tcPr>
            <w:tcW w:w="0" w:type="auto"/>
            <w:hideMark/>
          </w:tcPr>
          <w:p w14:paraId="75101E7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Contribution</w:t>
            </w:r>
          </w:p>
        </w:tc>
        <w:tc>
          <w:tcPr>
            <w:tcW w:w="0" w:type="auto"/>
            <w:hideMark/>
          </w:tcPr>
          <w:p w14:paraId="066CE1D8"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Recyclate A [Pt]</w:t>
            </w:r>
          </w:p>
        </w:tc>
        <w:tc>
          <w:tcPr>
            <w:tcW w:w="0" w:type="auto"/>
            <w:hideMark/>
          </w:tcPr>
          <w:p w14:paraId="1A20DAA3"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Recyclate B [Pt]</w:t>
            </w:r>
          </w:p>
        </w:tc>
      </w:tr>
      <w:tr w:rsidR="00FD5DEE" w:rsidRPr="00FD5DEE" w14:paraId="4CC87257" w14:textId="77777777" w:rsidTr="00FD5DEE">
        <w:tc>
          <w:tcPr>
            <w:tcW w:w="0" w:type="auto"/>
            <w:hideMark/>
          </w:tcPr>
          <w:p w14:paraId="65D639D3"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Collection and sorting (B-3.1)</w:t>
            </w:r>
          </w:p>
        </w:tc>
        <w:tc>
          <w:tcPr>
            <w:tcW w:w="0" w:type="auto"/>
            <w:hideMark/>
          </w:tcPr>
          <w:p w14:paraId="66753608"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64.3</w:t>
            </w:r>
          </w:p>
        </w:tc>
        <w:tc>
          <w:tcPr>
            <w:tcW w:w="0" w:type="auto"/>
            <w:hideMark/>
          </w:tcPr>
          <w:p w14:paraId="39A6BDB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85.7</w:t>
            </w:r>
          </w:p>
        </w:tc>
      </w:tr>
      <w:tr w:rsidR="00FD5DEE" w:rsidRPr="00FD5DEE" w14:paraId="3BEE6B29" w14:textId="77777777" w:rsidTr="00FD5DEE">
        <w:tc>
          <w:tcPr>
            <w:tcW w:w="0" w:type="auto"/>
            <w:hideMark/>
          </w:tcPr>
          <w:p w14:paraId="40D7462D" w14:textId="77777777" w:rsidR="00FD5DEE" w:rsidRPr="00FD5DEE" w:rsidRDefault="00FD5DEE" w:rsidP="00FD5DEE">
            <w:pPr>
              <w:spacing w:after="160" w:line="259" w:lineRule="auto"/>
              <w:rPr>
                <w:rFonts w:ascii="Times New Roman" w:hAnsi="Times New Roman" w:cs="Times New Roman"/>
                <w:lang w:val="en-US"/>
              </w:rPr>
            </w:pPr>
            <w:r w:rsidRPr="00FD5DEE">
              <w:rPr>
                <w:rFonts w:ascii="Times New Roman" w:hAnsi="Times New Roman" w:cs="Times New Roman"/>
                <w:lang w:val="en-US"/>
              </w:rPr>
              <w:t>WtE treatment of F3 (B-3.4a)</w:t>
            </w:r>
          </w:p>
        </w:tc>
        <w:tc>
          <w:tcPr>
            <w:tcW w:w="0" w:type="auto"/>
            <w:hideMark/>
          </w:tcPr>
          <w:p w14:paraId="1DAC0CA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225.0</w:t>
            </w:r>
          </w:p>
        </w:tc>
        <w:tc>
          <w:tcPr>
            <w:tcW w:w="0" w:type="auto"/>
            <w:hideMark/>
          </w:tcPr>
          <w:p w14:paraId="6C6D65F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300.0</w:t>
            </w:r>
          </w:p>
        </w:tc>
      </w:tr>
      <w:tr w:rsidR="00FD5DEE" w:rsidRPr="00FD5DEE" w14:paraId="29DB806C" w14:textId="77777777" w:rsidTr="00FD5DEE">
        <w:tc>
          <w:tcPr>
            <w:tcW w:w="0" w:type="auto"/>
            <w:hideMark/>
          </w:tcPr>
          <w:p w14:paraId="4491CC0D" w14:textId="77777777" w:rsidR="00FD5DEE" w:rsidRPr="00FD5DEE" w:rsidRDefault="00FD5DEE" w:rsidP="00FD5DEE">
            <w:pPr>
              <w:spacing w:after="160" w:line="259" w:lineRule="auto"/>
              <w:rPr>
                <w:rFonts w:ascii="Times New Roman" w:hAnsi="Times New Roman" w:cs="Times New Roman"/>
                <w:lang w:val="en-US"/>
              </w:rPr>
            </w:pPr>
            <w:r w:rsidRPr="00FD5DEE">
              <w:rPr>
                <w:rFonts w:ascii="Times New Roman" w:hAnsi="Times New Roman" w:cs="Times New Roman"/>
                <w:lang w:val="en-US"/>
              </w:rPr>
              <w:t>Substitution credit, F3 (B-3.4d)</w:t>
            </w:r>
          </w:p>
        </w:tc>
        <w:tc>
          <w:tcPr>
            <w:tcW w:w="0" w:type="auto"/>
            <w:hideMark/>
          </w:tcPr>
          <w:p w14:paraId="284DE57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−77.1</w:t>
            </w:r>
          </w:p>
        </w:tc>
        <w:tc>
          <w:tcPr>
            <w:tcW w:w="0" w:type="auto"/>
            <w:hideMark/>
          </w:tcPr>
          <w:p w14:paraId="4F69D349"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−102.9</w:t>
            </w:r>
          </w:p>
        </w:tc>
      </w:tr>
      <w:tr w:rsidR="00FD5DEE" w:rsidRPr="00FD5DEE" w14:paraId="44E0F7FA" w14:textId="77777777" w:rsidTr="00FD5DEE">
        <w:tc>
          <w:tcPr>
            <w:tcW w:w="0" w:type="auto"/>
            <w:hideMark/>
          </w:tcPr>
          <w:p w14:paraId="64DA6E19"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Recycling process (B-3.2 / B-3.3)</w:t>
            </w:r>
          </w:p>
        </w:tc>
        <w:tc>
          <w:tcPr>
            <w:tcW w:w="0" w:type="auto"/>
            <w:hideMark/>
          </w:tcPr>
          <w:p w14:paraId="2ABE9E2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300.0</w:t>
            </w:r>
          </w:p>
        </w:tc>
        <w:tc>
          <w:tcPr>
            <w:tcW w:w="0" w:type="auto"/>
            <w:hideMark/>
          </w:tcPr>
          <w:p w14:paraId="6DC54B2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340.0</w:t>
            </w:r>
          </w:p>
        </w:tc>
      </w:tr>
      <w:tr w:rsidR="00FD5DEE" w:rsidRPr="00FD5DEE" w14:paraId="169F1CA6" w14:textId="77777777" w:rsidTr="00FD5DEE">
        <w:tc>
          <w:tcPr>
            <w:tcW w:w="0" w:type="auto"/>
            <w:hideMark/>
          </w:tcPr>
          <w:p w14:paraId="0595FF60" w14:textId="77777777" w:rsidR="00FD5DEE" w:rsidRPr="00FD5DEE" w:rsidRDefault="00FD5DEE" w:rsidP="00FD5DEE">
            <w:pPr>
              <w:spacing w:after="160" w:line="259" w:lineRule="auto"/>
              <w:rPr>
                <w:rFonts w:ascii="Times New Roman" w:hAnsi="Times New Roman" w:cs="Times New Roman"/>
                <w:lang w:val="en-US"/>
              </w:rPr>
            </w:pPr>
            <w:r w:rsidRPr="00FD5DEE">
              <w:rPr>
                <w:rFonts w:ascii="Times New Roman" w:hAnsi="Times New Roman" w:cs="Times New Roman"/>
                <w:lang w:val="en-US"/>
              </w:rPr>
              <w:t>WtE treatment of R1 (B-3.4a)</w:t>
            </w:r>
          </w:p>
        </w:tc>
        <w:tc>
          <w:tcPr>
            <w:tcW w:w="0" w:type="auto"/>
            <w:hideMark/>
          </w:tcPr>
          <w:p w14:paraId="6672B946"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5A3AA37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175.0</w:t>
            </w:r>
          </w:p>
        </w:tc>
      </w:tr>
      <w:tr w:rsidR="00FD5DEE" w:rsidRPr="00FD5DEE" w14:paraId="6C53419E" w14:textId="77777777" w:rsidTr="00FD5DEE">
        <w:tc>
          <w:tcPr>
            <w:tcW w:w="0" w:type="auto"/>
            <w:hideMark/>
          </w:tcPr>
          <w:p w14:paraId="711ADA27" w14:textId="77777777" w:rsidR="00FD5DEE" w:rsidRPr="00FD5DEE" w:rsidRDefault="00FD5DEE" w:rsidP="00FD5DEE">
            <w:pPr>
              <w:spacing w:after="160" w:line="259" w:lineRule="auto"/>
              <w:rPr>
                <w:rFonts w:ascii="Times New Roman" w:hAnsi="Times New Roman" w:cs="Times New Roman"/>
                <w:lang w:val="en-US"/>
              </w:rPr>
            </w:pPr>
            <w:r w:rsidRPr="00FD5DEE">
              <w:rPr>
                <w:rFonts w:ascii="Times New Roman" w:hAnsi="Times New Roman" w:cs="Times New Roman"/>
                <w:lang w:val="en-US"/>
              </w:rPr>
              <w:t>Substitution credit, R1 (B-3.4d)</w:t>
            </w:r>
          </w:p>
        </w:tc>
        <w:tc>
          <w:tcPr>
            <w:tcW w:w="0" w:type="auto"/>
            <w:hideMark/>
          </w:tcPr>
          <w:p w14:paraId="2E2FFFC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02756293"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−100.0</w:t>
            </w:r>
          </w:p>
        </w:tc>
      </w:tr>
      <w:tr w:rsidR="00FD5DEE" w:rsidRPr="00FD5DEE" w14:paraId="531BE824" w14:textId="77777777" w:rsidTr="00FD5DEE">
        <w:tc>
          <w:tcPr>
            <w:tcW w:w="0" w:type="auto"/>
            <w:hideMark/>
          </w:tcPr>
          <w:p w14:paraId="51094EA6"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Total burden</w:t>
            </w:r>
          </w:p>
        </w:tc>
        <w:tc>
          <w:tcPr>
            <w:tcW w:w="0" w:type="auto"/>
            <w:hideMark/>
          </w:tcPr>
          <w:p w14:paraId="6D1B17A2" w14:textId="46208E72"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512.</w:t>
            </w:r>
            <w:r w:rsidR="00505EB2">
              <w:rPr>
                <w:rFonts w:ascii="Times New Roman" w:hAnsi="Times New Roman" w:cs="Times New Roman"/>
              </w:rPr>
              <w:t>2</w:t>
            </w:r>
          </w:p>
        </w:tc>
        <w:tc>
          <w:tcPr>
            <w:tcW w:w="0" w:type="auto"/>
            <w:hideMark/>
          </w:tcPr>
          <w:p w14:paraId="4366A02E" w14:textId="6FDEAB68"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697.</w:t>
            </w:r>
            <w:r w:rsidR="00505EB2">
              <w:rPr>
                <w:rFonts w:ascii="Times New Roman" w:hAnsi="Times New Roman" w:cs="Times New Roman"/>
              </w:rPr>
              <w:t>8</w:t>
            </w:r>
          </w:p>
        </w:tc>
      </w:tr>
      <w:tr w:rsidR="00FD5DEE" w:rsidRPr="00FD5DEE" w14:paraId="512E49EA" w14:textId="77777777" w:rsidTr="00FD5DEE">
        <w:tc>
          <w:tcPr>
            <w:tcW w:w="0" w:type="auto"/>
            <w:hideMark/>
          </w:tcPr>
          <w:p w14:paraId="70A5885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Output mass [kg]</w:t>
            </w:r>
          </w:p>
        </w:tc>
        <w:tc>
          <w:tcPr>
            <w:tcW w:w="0" w:type="auto"/>
            <w:hideMark/>
          </w:tcPr>
          <w:p w14:paraId="196C549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300</w:t>
            </w:r>
          </w:p>
        </w:tc>
        <w:tc>
          <w:tcPr>
            <w:tcW w:w="0" w:type="auto"/>
            <w:hideMark/>
          </w:tcPr>
          <w:p w14:paraId="6BF5D661"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300</w:t>
            </w:r>
          </w:p>
        </w:tc>
      </w:tr>
      <w:tr w:rsidR="00FD5DEE" w:rsidRPr="00FD5DEE" w14:paraId="1F3C9BF2" w14:textId="77777777" w:rsidTr="00FD5DEE">
        <w:tc>
          <w:tcPr>
            <w:tcW w:w="0" w:type="auto"/>
            <w:hideMark/>
          </w:tcPr>
          <w:p w14:paraId="77D6677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CtG footprint [Pt/kg]</w:t>
            </w:r>
          </w:p>
        </w:tc>
        <w:tc>
          <w:tcPr>
            <w:tcW w:w="0" w:type="auto"/>
            <w:hideMark/>
          </w:tcPr>
          <w:p w14:paraId="774BB7F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1.71</w:t>
            </w:r>
          </w:p>
        </w:tc>
        <w:tc>
          <w:tcPr>
            <w:tcW w:w="0" w:type="auto"/>
            <w:hideMark/>
          </w:tcPr>
          <w:p w14:paraId="2EDE3FA6"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2.33</w:t>
            </w:r>
          </w:p>
        </w:tc>
      </w:tr>
    </w:tbl>
    <w:p w14:paraId="7337682E" w14:textId="77777777" w:rsidR="00FD5DEE" w:rsidRDefault="00FD5DEE" w:rsidP="00FD5DEE">
      <w:pPr>
        <w:rPr>
          <w:rFonts w:ascii="Times New Roman" w:hAnsi="Times New Roman" w:cs="Times New Roman"/>
        </w:rPr>
      </w:pPr>
    </w:p>
    <w:tbl>
      <w:tblPr>
        <w:tblStyle w:val="Tabellenraster"/>
        <w:tblW w:w="0" w:type="auto"/>
        <w:tblLook w:val="04A0" w:firstRow="1" w:lastRow="0" w:firstColumn="1" w:lastColumn="0" w:noHBand="0" w:noVBand="1"/>
      </w:tblPr>
      <w:tblGrid>
        <w:gridCol w:w="2196"/>
        <w:gridCol w:w="1249"/>
        <w:gridCol w:w="2954"/>
      </w:tblGrid>
      <w:tr w:rsidR="00FD5DEE" w:rsidRPr="00FD5DEE" w14:paraId="0A43C1C7" w14:textId="77777777" w:rsidTr="00223DF5">
        <w:tc>
          <w:tcPr>
            <w:tcW w:w="0" w:type="auto"/>
            <w:hideMark/>
          </w:tcPr>
          <w:p w14:paraId="7991DA1F"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Function</w:t>
            </w:r>
          </w:p>
        </w:tc>
        <w:tc>
          <w:tcPr>
            <w:tcW w:w="0" w:type="auto"/>
            <w:hideMark/>
          </w:tcPr>
          <w:p w14:paraId="6B69D524"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Burden [Pt]</w:t>
            </w:r>
          </w:p>
        </w:tc>
        <w:tc>
          <w:tcPr>
            <w:tcW w:w="0" w:type="auto"/>
            <w:hideMark/>
          </w:tcPr>
          <w:p w14:paraId="5622A5E9"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Footprint</w:t>
            </w:r>
          </w:p>
        </w:tc>
      </w:tr>
      <w:tr w:rsidR="00FD5DEE" w:rsidRPr="00FD5DEE" w14:paraId="0C2A5573" w14:textId="77777777" w:rsidTr="00223DF5">
        <w:tc>
          <w:tcPr>
            <w:tcW w:w="0" w:type="auto"/>
            <w:hideMark/>
          </w:tcPr>
          <w:p w14:paraId="646D9282"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Recyclate A</w:t>
            </w:r>
          </w:p>
        </w:tc>
        <w:tc>
          <w:tcPr>
            <w:tcW w:w="0" w:type="auto"/>
            <w:hideMark/>
          </w:tcPr>
          <w:p w14:paraId="5A9A6D4D" w14:textId="7D53AC81"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512.</w:t>
            </w:r>
            <w:r w:rsidR="00505EB2">
              <w:rPr>
                <w:rFonts w:ascii="Times New Roman" w:hAnsi="Times New Roman" w:cs="Times New Roman"/>
              </w:rPr>
              <w:t>2</w:t>
            </w:r>
          </w:p>
        </w:tc>
        <w:tc>
          <w:tcPr>
            <w:tcW w:w="0" w:type="auto"/>
            <w:hideMark/>
          </w:tcPr>
          <w:p w14:paraId="71600846"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1.71 Pt/kg</w:t>
            </w:r>
          </w:p>
        </w:tc>
      </w:tr>
      <w:tr w:rsidR="00FD5DEE" w:rsidRPr="00FD5DEE" w14:paraId="3EAC0E75" w14:textId="77777777" w:rsidTr="00223DF5">
        <w:tc>
          <w:tcPr>
            <w:tcW w:w="0" w:type="auto"/>
            <w:hideMark/>
          </w:tcPr>
          <w:p w14:paraId="4F1CE588"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Recyclate B</w:t>
            </w:r>
          </w:p>
        </w:tc>
        <w:tc>
          <w:tcPr>
            <w:tcW w:w="0" w:type="auto"/>
            <w:hideMark/>
          </w:tcPr>
          <w:p w14:paraId="229E7A8F"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697.9</w:t>
            </w:r>
          </w:p>
        </w:tc>
        <w:tc>
          <w:tcPr>
            <w:tcW w:w="0" w:type="auto"/>
            <w:hideMark/>
          </w:tcPr>
          <w:p w14:paraId="34D085DC"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2.33 Pt/kg</w:t>
            </w:r>
          </w:p>
        </w:tc>
      </w:tr>
      <w:tr w:rsidR="00FD5DEE" w:rsidRPr="00FD5DEE" w14:paraId="0A7527E7" w14:textId="77777777" w:rsidTr="00223DF5">
        <w:tc>
          <w:tcPr>
            <w:tcW w:w="0" w:type="auto"/>
            <w:hideMark/>
          </w:tcPr>
          <w:p w14:paraId="69B3678F"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Waste treatment (WT)</w:t>
            </w:r>
          </w:p>
        </w:tc>
        <w:tc>
          <w:tcPr>
            <w:tcW w:w="0" w:type="auto"/>
            <w:hideMark/>
          </w:tcPr>
          <w:p w14:paraId="2298B69D"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0</w:t>
            </w:r>
          </w:p>
        </w:tc>
        <w:tc>
          <w:tcPr>
            <w:tcW w:w="0" w:type="auto"/>
            <w:hideMark/>
          </w:tcPr>
          <w:p w14:paraId="57A25A75"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not reported</w:t>
            </w:r>
          </w:p>
        </w:tc>
      </w:tr>
      <w:tr w:rsidR="00FD5DEE" w:rsidRPr="0016098D" w14:paraId="7E14E5D9" w14:textId="77777777" w:rsidTr="00223DF5">
        <w:tc>
          <w:tcPr>
            <w:tcW w:w="0" w:type="auto"/>
            <w:hideMark/>
          </w:tcPr>
          <w:p w14:paraId="4B8883E3"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Energy provision (EP)</w:t>
            </w:r>
          </w:p>
        </w:tc>
        <w:tc>
          <w:tcPr>
            <w:tcW w:w="0" w:type="auto"/>
            <w:hideMark/>
          </w:tcPr>
          <w:p w14:paraId="4F38736E"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280.0</w:t>
            </w:r>
          </w:p>
        </w:tc>
        <w:tc>
          <w:tcPr>
            <w:tcW w:w="0" w:type="auto"/>
            <w:hideMark/>
          </w:tcPr>
          <w:p w14:paraId="43B1263E" w14:textId="77777777" w:rsidR="00FD5DEE" w:rsidRPr="00FD5DEE" w:rsidRDefault="00FD5DEE" w:rsidP="00223DF5">
            <w:pPr>
              <w:spacing w:after="160" w:line="259" w:lineRule="auto"/>
              <w:rPr>
                <w:rFonts w:ascii="Times New Roman" w:hAnsi="Times New Roman" w:cs="Times New Roman"/>
                <w:lang w:val="en-US"/>
              </w:rPr>
            </w:pPr>
            <w:r w:rsidRPr="00FD5DEE">
              <w:rPr>
                <w:rFonts w:ascii="Times New Roman" w:hAnsi="Times New Roman" w:cs="Times New Roman"/>
                <w:lang w:val="en-US"/>
              </w:rPr>
              <w:t>0.12 Pt/MJ el.; 0.04 Pt/MJ heat</w:t>
            </w:r>
          </w:p>
        </w:tc>
      </w:tr>
      <w:tr w:rsidR="00FD5DEE" w:rsidRPr="00FD5DEE" w14:paraId="4A6B99F8" w14:textId="77777777" w:rsidTr="00223DF5">
        <w:tc>
          <w:tcPr>
            <w:tcW w:w="0" w:type="auto"/>
            <w:hideMark/>
          </w:tcPr>
          <w:p w14:paraId="02C2A10F"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Total</w:t>
            </w:r>
          </w:p>
        </w:tc>
        <w:tc>
          <w:tcPr>
            <w:tcW w:w="0" w:type="auto"/>
            <w:hideMark/>
          </w:tcPr>
          <w:p w14:paraId="7FA96D39"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1,490.0</w:t>
            </w:r>
          </w:p>
        </w:tc>
        <w:tc>
          <w:tcPr>
            <w:tcW w:w="0" w:type="auto"/>
            <w:hideMark/>
          </w:tcPr>
          <w:p w14:paraId="21D02D6E" w14:textId="77777777" w:rsidR="00FD5DEE" w:rsidRPr="00FD5DEE" w:rsidRDefault="00FD5DEE" w:rsidP="00223DF5">
            <w:pPr>
              <w:spacing w:after="160" w:line="259" w:lineRule="auto"/>
              <w:rPr>
                <w:rFonts w:ascii="Times New Roman" w:hAnsi="Times New Roman" w:cs="Times New Roman"/>
              </w:rPr>
            </w:pPr>
            <w:r w:rsidRPr="00FD5DEE">
              <w:rPr>
                <w:rFonts w:ascii="Times New Roman" w:hAnsi="Times New Roman" w:cs="Times New Roman"/>
              </w:rPr>
              <w:t>—</w:t>
            </w:r>
          </w:p>
        </w:tc>
      </w:tr>
    </w:tbl>
    <w:p w14:paraId="0401B428" w14:textId="77777777" w:rsidR="00FD5DEE" w:rsidRDefault="00FD5DEE" w:rsidP="00FD5DEE">
      <w:pPr>
        <w:rPr>
          <w:rFonts w:ascii="Times New Roman" w:hAnsi="Times New Roman" w:cs="Times New Roman"/>
        </w:rPr>
      </w:pPr>
    </w:p>
    <w:p w14:paraId="6878B3AD" w14:textId="77777777" w:rsidR="00FD5DEE" w:rsidRPr="00FD5DEE" w:rsidRDefault="00FD5DEE" w:rsidP="00FD5DEE">
      <w:pPr>
        <w:rPr>
          <w:rFonts w:ascii="Times New Roman" w:hAnsi="Times New Roman" w:cs="Times New Roman"/>
          <w:vanish/>
        </w:rPr>
      </w:pPr>
    </w:p>
    <w:p w14:paraId="2CCBCEC4" w14:textId="1CFEA419" w:rsidR="00FD5DEE" w:rsidRPr="00C6124A" w:rsidRDefault="00FD5DEE" w:rsidP="00FD5DEE">
      <w:pPr>
        <w:rPr>
          <w:rFonts w:ascii="Times New Roman" w:hAnsi="Times New Roman" w:cs="Times New Roman"/>
          <w:lang w:val="en-US"/>
        </w:rPr>
      </w:pPr>
      <w:r w:rsidRPr="00C6124A">
        <w:rPr>
          <w:rFonts w:ascii="Times New Roman" w:hAnsi="Times New Roman" w:cs="Times New Roman"/>
          <w:lang w:val="en-US"/>
        </w:rPr>
        <w:t xml:space="preserve">Summation check: 512.1 + 697.9 + 280.0 = 1,490.0 Pt </w:t>
      </w:r>
    </w:p>
    <w:p w14:paraId="21C7F951" w14:textId="1F39FCAF"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Comparison with RC/cut-off and the function-based result. The credits reduce Recyclate A from 1.96 to 1.71 Pt/kg and Recyclate B from 3.00 to 2.33 Pt/kg, but both remain well above the function-based results (1.23 and 1.41 Pt/kg). Two reasons account for the residual gap. First, the credit offsets only the burden associated with the energy actually recovered; the burden associated with the 90 kg of recyclable material lost to the residual streams remains conflated with the burden of their 3</w:t>
      </w:r>
      <w:r w:rsidR="00AC4D29">
        <w:rPr>
          <w:rFonts w:ascii="Times New Roman" w:hAnsi="Times New Roman" w:cs="Times New Roman"/>
          <w:lang w:val="en-US"/>
        </w:rPr>
        <w:t>1</w:t>
      </w:r>
      <w:r w:rsidRPr="00FD5DEE">
        <w:rPr>
          <w:rFonts w:ascii="Times New Roman" w:hAnsi="Times New Roman" w:cs="Times New Roman"/>
          <w:lang w:val="en-US"/>
        </w:rPr>
        <w:t>0 kg of non-recyclable content. Second, no WT footprint is generated, so the waste-treatment service reported as 0.50 Pt/kg of collected waste under function-based allocation (Annex B-1.6) remains distributed across the recyclates. The illustrative parameters reflect the situation typical of plastic-rich residual streams, where the burden of incinerating fossil-based material exceeds the credit obtainable from the recovered energy at current European grid and heat-market footprints (Astrup et al. 2009), so that a net burden remains on the recyclate even where credits are applied.</w:t>
      </w:r>
    </w:p>
    <w:p w14:paraId="0FB4502D" w14:textId="253ABA88" w:rsidR="00FD5DEE" w:rsidRPr="00FD5DEE" w:rsidRDefault="00FD5DEE" w:rsidP="000F123F">
      <w:pPr>
        <w:pStyle w:val="berschrift3"/>
        <w:rPr>
          <w:lang w:val="en-US"/>
        </w:rPr>
      </w:pPr>
      <w:r w:rsidRPr="00FD5DEE">
        <w:rPr>
          <w:lang w:val="en-US"/>
        </w:rPr>
        <w:t xml:space="preserve">B-3.6 Sensitivity: </w:t>
      </w:r>
      <w:r>
        <w:rPr>
          <w:lang w:val="en-US"/>
        </w:rPr>
        <w:t>Mass allocation to products and waste flows</w:t>
      </w:r>
    </w:p>
    <w:p w14:paraId="13748739" w14:textId="5339132D"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 xml:space="preserve">As in Annex B-2.6, </w:t>
      </w:r>
      <w:r w:rsidR="008A6570">
        <w:rPr>
          <w:rFonts w:ascii="Times New Roman" w:hAnsi="Times New Roman" w:cs="Times New Roman"/>
          <w:lang w:val="en-US"/>
        </w:rPr>
        <w:t>the same alternative implementation with F3 as allocation recipient can also be applied here</w:t>
      </w:r>
      <w:r w:rsidRPr="00FD5DEE">
        <w:rPr>
          <w:rFonts w:ascii="Times New Roman" w:hAnsi="Times New Roman" w:cs="Times New Roman"/>
          <w:lang w:val="en-US"/>
        </w:rPr>
        <w:t>. The associated substitution credit follows the burden it offsets and therefore reduces the WT footprint rather than the recyclate footprints; the R1 credit continues to accrue to Recyclate B.</w:t>
      </w:r>
    </w:p>
    <w:tbl>
      <w:tblPr>
        <w:tblStyle w:val="Tabellenraster"/>
        <w:tblW w:w="0" w:type="auto"/>
        <w:tblLook w:val="04A0" w:firstRow="1" w:lastRow="0" w:firstColumn="1" w:lastColumn="0" w:noHBand="0" w:noVBand="1"/>
      </w:tblPr>
      <w:tblGrid>
        <w:gridCol w:w="2203"/>
        <w:gridCol w:w="1683"/>
        <w:gridCol w:w="1670"/>
        <w:gridCol w:w="2184"/>
      </w:tblGrid>
      <w:tr w:rsidR="00FD5DEE" w:rsidRPr="00FD5DEE" w14:paraId="0B025481" w14:textId="77777777" w:rsidTr="00FD5DEE">
        <w:tc>
          <w:tcPr>
            <w:tcW w:w="0" w:type="auto"/>
            <w:hideMark/>
          </w:tcPr>
          <w:p w14:paraId="7874440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Contribution</w:t>
            </w:r>
          </w:p>
        </w:tc>
        <w:tc>
          <w:tcPr>
            <w:tcW w:w="0" w:type="auto"/>
            <w:hideMark/>
          </w:tcPr>
          <w:p w14:paraId="1F620AA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Recyclate A [Pt]</w:t>
            </w:r>
          </w:p>
        </w:tc>
        <w:tc>
          <w:tcPr>
            <w:tcW w:w="0" w:type="auto"/>
            <w:hideMark/>
          </w:tcPr>
          <w:p w14:paraId="0F402B66"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Recyclate B [Pt]</w:t>
            </w:r>
          </w:p>
        </w:tc>
        <w:tc>
          <w:tcPr>
            <w:tcW w:w="0" w:type="auto"/>
            <w:hideMark/>
          </w:tcPr>
          <w:p w14:paraId="2BCDA366"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[Pt]</w:t>
            </w:r>
          </w:p>
        </w:tc>
      </w:tr>
      <w:tr w:rsidR="00FD5DEE" w:rsidRPr="00FD5DEE" w14:paraId="18B6F2A3" w14:textId="77777777" w:rsidTr="00FD5DEE">
        <w:tc>
          <w:tcPr>
            <w:tcW w:w="0" w:type="auto"/>
            <w:hideMark/>
          </w:tcPr>
          <w:p w14:paraId="7370812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Collection and sorting</w:t>
            </w:r>
          </w:p>
        </w:tc>
        <w:tc>
          <w:tcPr>
            <w:tcW w:w="0" w:type="auto"/>
            <w:hideMark/>
          </w:tcPr>
          <w:p w14:paraId="3E186A8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45.0</w:t>
            </w:r>
          </w:p>
        </w:tc>
        <w:tc>
          <w:tcPr>
            <w:tcW w:w="0" w:type="auto"/>
            <w:hideMark/>
          </w:tcPr>
          <w:p w14:paraId="49BC568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60.0</w:t>
            </w:r>
          </w:p>
        </w:tc>
        <w:tc>
          <w:tcPr>
            <w:tcW w:w="0" w:type="auto"/>
            <w:hideMark/>
          </w:tcPr>
          <w:p w14:paraId="595122F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45.0</w:t>
            </w:r>
          </w:p>
        </w:tc>
      </w:tr>
      <w:tr w:rsidR="00FD5DEE" w:rsidRPr="00FD5DEE" w14:paraId="73852D3E" w14:textId="77777777" w:rsidTr="00FD5DEE">
        <w:tc>
          <w:tcPr>
            <w:tcW w:w="0" w:type="auto"/>
            <w:hideMark/>
          </w:tcPr>
          <w:p w14:paraId="3D8724B1"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Recycling process</w:t>
            </w:r>
          </w:p>
        </w:tc>
        <w:tc>
          <w:tcPr>
            <w:tcW w:w="0" w:type="auto"/>
            <w:hideMark/>
          </w:tcPr>
          <w:p w14:paraId="04976D1A"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300.0</w:t>
            </w:r>
          </w:p>
        </w:tc>
        <w:tc>
          <w:tcPr>
            <w:tcW w:w="0" w:type="auto"/>
            <w:hideMark/>
          </w:tcPr>
          <w:p w14:paraId="404126E8"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340.0</w:t>
            </w:r>
          </w:p>
        </w:tc>
        <w:tc>
          <w:tcPr>
            <w:tcW w:w="0" w:type="auto"/>
            <w:hideMark/>
          </w:tcPr>
          <w:p w14:paraId="1E7E6F6B"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r>
      <w:tr w:rsidR="00FD5DEE" w:rsidRPr="00FD5DEE" w14:paraId="68FD1E46" w14:textId="77777777" w:rsidTr="00FD5DEE">
        <w:tc>
          <w:tcPr>
            <w:tcW w:w="0" w:type="auto"/>
            <w:hideMark/>
          </w:tcPr>
          <w:p w14:paraId="57258767"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WtE treatment of F3</w:t>
            </w:r>
          </w:p>
        </w:tc>
        <w:tc>
          <w:tcPr>
            <w:tcW w:w="0" w:type="auto"/>
            <w:hideMark/>
          </w:tcPr>
          <w:p w14:paraId="55C85934"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0212F11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2BB8BB7B"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525.0</w:t>
            </w:r>
          </w:p>
        </w:tc>
      </w:tr>
      <w:tr w:rsidR="00FD5DEE" w:rsidRPr="00FD5DEE" w14:paraId="6BE6F6DE" w14:textId="77777777" w:rsidTr="00FD5DEE">
        <w:tc>
          <w:tcPr>
            <w:tcW w:w="0" w:type="auto"/>
            <w:hideMark/>
          </w:tcPr>
          <w:p w14:paraId="517F43F0"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Substitution credit, F3</w:t>
            </w:r>
          </w:p>
        </w:tc>
        <w:tc>
          <w:tcPr>
            <w:tcW w:w="0" w:type="auto"/>
            <w:hideMark/>
          </w:tcPr>
          <w:p w14:paraId="1A5E263B"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28ED695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36EE37F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−180.0</w:t>
            </w:r>
          </w:p>
        </w:tc>
      </w:tr>
      <w:tr w:rsidR="00FD5DEE" w:rsidRPr="00FD5DEE" w14:paraId="730D9DE1" w14:textId="77777777" w:rsidTr="00FD5DEE">
        <w:tc>
          <w:tcPr>
            <w:tcW w:w="0" w:type="auto"/>
            <w:hideMark/>
          </w:tcPr>
          <w:p w14:paraId="16999C8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WtE treatment of R1</w:t>
            </w:r>
          </w:p>
        </w:tc>
        <w:tc>
          <w:tcPr>
            <w:tcW w:w="0" w:type="auto"/>
            <w:hideMark/>
          </w:tcPr>
          <w:p w14:paraId="1E17E1CF"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153E7D19"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175.0</w:t>
            </w:r>
          </w:p>
        </w:tc>
        <w:tc>
          <w:tcPr>
            <w:tcW w:w="0" w:type="auto"/>
            <w:hideMark/>
          </w:tcPr>
          <w:p w14:paraId="1951D2B8"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r>
      <w:tr w:rsidR="00FD5DEE" w:rsidRPr="00FD5DEE" w14:paraId="6285B0F2" w14:textId="77777777" w:rsidTr="00FD5DEE">
        <w:tc>
          <w:tcPr>
            <w:tcW w:w="0" w:type="auto"/>
            <w:hideMark/>
          </w:tcPr>
          <w:p w14:paraId="6C6EB40D"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Substitution credit, R1</w:t>
            </w:r>
          </w:p>
        </w:tc>
        <w:tc>
          <w:tcPr>
            <w:tcW w:w="0" w:type="auto"/>
            <w:hideMark/>
          </w:tcPr>
          <w:p w14:paraId="6DFE458A"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c>
          <w:tcPr>
            <w:tcW w:w="0" w:type="auto"/>
            <w:hideMark/>
          </w:tcPr>
          <w:p w14:paraId="4EBEB1D9"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−100.0</w:t>
            </w:r>
          </w:p>
        </w:tc>
        <w:tc>
          <w:tcPr>
            <w:tcW w:w="0" w:type="auto"/>
            <w:hideMark/>
          </w:tcPr>
          <w:p w14:paraId="04B9AF46"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w:t>
            </w:r>
          </w:p>
        </w:tc>
      </w:tr>
      <w:tr w:rsidR="00FD5DEE" w:rsidRPr="00FD5DEE" w14:paraId="51B09375" w14:textId="77777777" w:rsidTr="00FD5DEE">
        <w:tc>
          <w:tcPr>
            <w:tcW w:w="0" w:type="auto"/>
            <w:hideMark/>
          </w:tcPr>
          <w:p w14:paraId="3DE22DA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Total</w:t>
            </w:r>
          </w:p>
        </w:tc>
        <w:tc>
          <w:tcPr>
            <w:tcW w:w="0" w:type="auto"/>
            <w:hideMark/>
          </w:tcPr>
          <w:p w14:paraId="28FEFFB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345.0</w:t>
            </w:r>
          </w:p>
        </w:tc>
        <w:tc>
          <w:tcPr>
            <w:tcW w:w="0" w:type="auto"/>
            <w:hideMark/>
          </w:tcPr>
          <w:p w14:paraId="59A40BD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475.0</w:t>
            </w:r>
          </w:p>
        </w:tc>
        <w:tc>
          <w:tcPr>
            <w:tcW w:w="0" w:type="auto"/>
            <w:hideMark/>
          </w:tcPr>
          <w:p w14:paraId="0566BEC1"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390.0</w:t>
            </w:r>
          </w:p>
        </w:tc>
      </w:tr>
      <w:tr w:rsidR="00FD5DEE" w:rsidRPr="00FD5DEE" w14:paraId="18BD5055" w14:textId="77777777" w:rsidTr="00FD5DEE">
        <w:tc>
          <w:tcPr>
            <w:tcW w:w="0" w:type="auto"/>
            <w:hideMark/>
          </w:tcPr>
          <w:p w14:paraId="7E15C2D2"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Footprint</w:t>
            </w:r>
          </w:p>
        </w:tc>
        <w:tc>
          <w:tcPr>
            <w:tcW w:w="0" w:type="auto"/>
            <w:hideMark/>
          </w:tcPr>
          <w:p w14:paraId="23DFF1E5"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1.15 Pt/kg</w:t>
            </w:r>
          </w:p>
        </w:tc>
        <w:tc>
          <w:tcPr>
            <w:tcW w:w="0" w:type="auto"/>
            <w:hideMark/>
          </w:tcPr>
          <w:p w14:paraId="614F9E8E"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1.58 Pt/kg</w:t>
            </w:r>
          </w:p>
        </w:tc>
        <w:tc>
          <w:tcPr>
            <w:tcW w:w="0" w:type="auto"/>
            <w:hideMark/>
          </w:tcPr>
          <w:p w14:paraId="4682888C" w14:textId="77777777" w:rsidR="00FD5DEE" w:rsidRPr="00FD5DEE" w:rsidRDefault="00FD5DEE" w:rsidP="00FD5DEE">
            <w:pPr>
              <w:spacing w:after="160" w:line="259" w:lineRule="auto"/>
              <w:rPr>
                <w:rFonts w:ascii="Times New Roman" w:hAnsi="Times New Roman" w:cs="Times New Roman"/>
              </w:rPr>
            </w:pPr>
            <w:r w:rsidRPr="00FD5DEE">
              <w:rPr>
                <w:rFonts w:ascii="Times New Roman" w:hAnsi="Times New Roman" w:cs="Times New Roman"/>
              </w:rPr>
              <w:t>0.39 Pt/kg waste input</w:t>
            </w:r>
          </w:p>
        </w:tc>
      </w:tr>
    </w:tbl>
    <w:p w14:paraId="00151793" w14:textId="77777777" w:rsidR="008A6570" w:rsidRDefault="00FD5DEE" w:rsidP="00FD5DEE">
      <w:pPr>
        <w:rPr>
          <w:rFonts w:ascii="Times New Roman" w:hAnsi="Times New Roman" w:cs="Times New Roman"/>
          <w:lang w:val="en-US"/>
        </w:rPr>
      </w:pPr>
      <w:r w:rsidRPr="00FD5DEE">
        <w:rPr>
          <w:rFonts w:ascii="Times New Roman" w:hAnsi="Times New Roman" w:cs="Times New Roman"/>
          <w:lang w:val="en-US"/>
        </w:rPr>
        <w:t xml:space="preserve">Compensating burden on recovered energy: EP = 280.0 Pt. </w:t>
      </w:r>
    </w:p>
    <w:p w14:paraId="31BF8ED1" w14:textId="4FA17512" w:rsidR="00FD5DEE" w:rsidRPr="00FD5DEE" w:rsidRDefault="00FD5DEE" w:rsidP="00FD5DEE">
      <w:pPr>
        <w:rPr>
          <w:rFonts w:ascii="Times New Roman" w:hAnsi="Times New Roman" w:cs="Times New Roman"/>
          <w:lang w:val="en-US"/>
        </w:rPr>
      </w:pPr>
      <w:r w:rsidRPr="00FD5DEE">
        <w:rPr>
          <w:rFonts w:ascii="Times New Roman" w:hAnsi="Times New Roman" w:cs="Times New Roman"/>
          <w:lang w:val="en-US"/>
        </w:rPr>
        <w:t xml:space="preserve">Summation check: 345.0 + 475.0 + 390.0 + 280.0 = 1,490.0 Pt </w:t>
      </w:r>
    </w:p>
    <w:p w14:paraId="6C76AEF7" w14:textId="05F1E7C5" w:rsidR="00FD5DEE" w:rsidRPr="00FD5DEE" w:rsidRDefault="00FD5DEE" w:rsidP="00A77A2A">
      <w:pPr>
        <w:rPr>
          <w:rFonts w:ascii="Times New Roman" w:hAnsi="Times New Roman" w:cs="Times New Roman"/>
          <w:lang w:val="en-US"/>
        </w:rPr>
      </w:pPr>
      <w:r w:rsidRPr="00FD5DEE">
        <w:rPr>
          <w:rFonts w:ascii="Times New Roman" w:hAnsi="Times New Roman" w:cs="Times New Roman"/>
          <w:lang w:val="en-US"/>
        </w:rPr>
        <w:t>A further variant arises if only the R1 credit is applied and the F3 credit is omitted, as is common where the WtE credit is reported by the recycler rather than by the waste holder. The WT footprint then remains at 0.57 Pt/kg and EP falls to 100.0 Pt, with the recyclate footprints unchanged. The WT footprint of the RC family therefore ranges from 0 to 0.57 Pt/kg across implementations that are all defensible within the RC convention — a spread of the same order as the entire function-based WT footprint (0.50 Pt/kg). This convention dependence is the reason why the RC results are reported here for validation purposes only and not as an alternative source of WT footprints.</w:t>
      </w:r>
    </w:p>
    <w:p w14:paraId="7C676633" w14:textId="3E927413" w:rsidR="00A77A2A" w:rsidRPr="00A77A2A" w:rsidRDefault="00784F81" w:rsidP="00E26F17">
      <w:pPr>
        <w:pStyle w:val="berschrift1"/>
        <w:rPr>
          <w:lang w:val="en-US"/>
        </w:rPr>
      </w:pPr>
      <w:r>
        <w:rPr>
          <w:lang w:val="en-US"/>
        </w:rPr>
        <w:lastRenderedPageBreak/>
        <w:t xml:space="preserve">Annex </w:t>
      </w:r>
      <w:r w:rsidR="00A77A2A" w:rsidRPr="00A77A2A">
        <w:rPr>
          <w:lang w:val="en-US"/>
        </w:rPr>
        <w:t>C: Sensitivity analysis — Robustness of the allocation framework</w:t>
      </w:r>
    </w:p>
    <w:p w14:paraId="25C8A099" w14:textId="77777777" w:rsidR="00A77A2A" w:rsidRPr="00A77A2A" w:rsidRDefault="00A77A2A" w:rsidP="00E26F17">
      <w:pPr>
        <w:pStyle w:val="berschrift2"/>
        <w:rPr>
          <w:lang w:val="en-US"/>
        </w:rPr>
      </w:pPr>
      <w:r w:rsidRPr="00A77A2A">
        <w:rPr>
          <w:lang w:val="en-US"/>
        </w:rPr>
        <w:t>C-1 Objective and scope</w:t>
      </w:r>
    </w:p>
    <w:p w14:paraId="1CC5E0FB"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numerical example in Annex B-1 uses a single set of parameters to illustrate the function-based allocation framework. This annex tests the robustness of the results by systematically varying five key input parameters and methodological choices. The objective is to demonstrate (i) how changes in critical parameters affect the distribution of system burdens across MP, WT and EP, and (ii) that the summation rule is preserved under all scenarios.</w:t>
      </w:r>
    </w:p>
    <w:p w14:paraId="6E54B707"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Common basis for all scenarios:</w:t>
      </w:r>
    </w:p>
    <w:tbl>
      <w:tblPr>
        <w:tblStyle w:val="Tabellenraster"/>
        <w:tblW w:w="0" w:type="auto"/>
        <w:tblLook w:val="04A0" w:firstRow="1" w:lastRow="0" w:firstColumn="1" w:lastColumn="0" w:noHBand="0" w:noVBand="1"/>
      </w:tblPr>
      <w:tblGrid>
        <w:gridCol w:w="3264"/>
        <w:gridCol w:w="4698"/>
      </w:tblGrid>
      <w:tr w:rsidR="00A77A2A" w:rsidRPr="00A77A2A" w14:paraId="477D3802" w14:textId="77777777" w:rsidTr="00A77A2A">
        <w:tc>
          <w:tcPr>
            <w:tcW w:w="0" w:type="auto"/>
            <w:hideMark/>
          </w:tcPr>
          <w:p w14:paraId="42FE6A1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Item</w:t>
            </w:r>
          </w:p>
        </w:tc>
        <w:tc>
          <w:tcPr>
            <w:tcW w:w="0" w:type="auto"/>
            <w:hideMark/>
          </w:tcPr>
          <w:p w14:paraId="35382F5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Value</w:t>
            </w:r>
          </w:p>
        </w:tc>
      </w:tr>
      <w:tr w:rsidR="00A77A2A" w:rsidRPr="00A77A2A" w14:paraId="19F33D40" w14:textId="77777777" w:rsidTr="00A77A2A">
        <w:tc>
          <w:tcPr>
            <w:tcW w:w="0" w:type="auto"/>
            <w:hideMark/>
          </w:tcPr>
          <w:p w14:paraId="29DA73E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system burden</w:t>
            </w:r>
          </w:p>
        </w:tc>
        <w:tc>
          <w:tcPr>
            <w:tcW w:w="0" w:type="auto"/>
            <w:hideMark/>
          </w:tcPr>
          <w:p w14:paraId="3C9E24B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1,490.0 Pt</w:t>
            </w:r>
          </w:p>
        </w:tc>
      </w:tr>
      <w:tr w:rsidR="00A77A2A" w:rsidRPr="00A77A2A" w14:paraId="406A8087" w14:textId="77777777" w:rsidTr="00A77A2A">
        <w:tc>
          <w:tcPr>
            <w:tcW w:w="0" w:type="auto"/>
            <w:hideMark/>
          </w:tcPr>
          <w:p w14:paraId="23817FA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Collection and sorting</w:t>
            </w:r>
          </w:p>
        </w:tc>
        <w:tc>
          <w:tcPr>
            <w:tcW w:w="0" w:type="auto"/>
            <w:hideMark/>
          </w:tcPr>
          <w:p w14:paraId="3A0A83A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150 Pt</w:t>
            </w:r>
          </w:p>
        </w:tc>
      </w:tr>
      <w:tr w:rsidR="00A77A2A" w:rsidRPr="00A77A2A" w14:paraId="27203E53" w14:textId="77777777" w:rsidTr="00A77A2A">
        <w:tc>
          <w:tcPr>
            <w:tcW w:w="0" w:type="auto"/>
            <w:hideMark/>
          </w:tcPr>
          <w:p w14:paraId="50D19E7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Recycler A</w:t>
            </w:r>
          </w:p>
        </w:tc>
        <w:tc>
          <w:tcPr>
            <w:tcW w:w="0" w:type="auto"/>
            <w:hideMark/>
          </w:tcPr>
          <w:p w14:paraId="14B9633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300 Pt</w:t>
            </w:r>
          </w:p>
        </w:tc>
      </w:tr>
      <w:tr w:rsidR="00A77A2A" w:rsidRPr="00A77A2A" w14:paraId="5F763641" w14:textId="77777777" w:rsidTr="00A77A2A">
        <w:tc>
          <w:tcPr>
            <w:tcW w:w="0" w:type="auto"/>
            <w:hideMark/>
          </w:tcPr>
          <w:p w14:paraId="1B03CDF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Recycler B</w:t>
            </w:r>
          </w:p>
        </w:tc>
        <w:tc>
          <w:tcPr>
            <w:tcW w:w="0" w:type="auto"/>
            <w:hideMark/>
          </w:tcPr>
          <w:p w14:paraId="7C01786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340 Pt</w:t>
            </w:r>
          </w:p>
        </w:tc>
      </w:tr>
      <w:tr w:rsidR="00A77A2A" w:rsidRPr="0016098D" w14:paraId="4309D076" w14:textId="77777777" w:rsidTr="00A77A2A">
        <w:tc>
          <w:tcPr>
            <w:tcW w:w="0" w:type="auto"/>
            <w:hideMark/>
          </w:tcPr>
          <w:p w14:paraId="550C463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WtE</w:t>
            </w:r>
          </w:p>
        </w:tc>
        <w:tc>
          <w:tcPr>
            <w:tcW w:w="0" w:type="auto"/>
            <w:hideMark/>
          </w:tcPr>
          <w:p w14:paraId="52EF57D8"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700 Pt (1.75 Pt/kg, inputs: F3 300 kg + R1 100 kg)</w:t>
            </w:r>
          </w:p>
        </w:tc>
      </w:tr>
      <w:tr w:rsidR="00A77A2A" w:rsidRPr="0016098D" w14:paraId="333D2C70" w14:textId="77777777" w:rsidTr="00A77A2A">
        <w:tc>
          <w:tcPr>
            <w:tcW w:w="0" w:type="auto"/>
            <w:hideMark/>
          </w:tcPr>
          <w:p w14:paraId="6A8F144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WtE exergy factor (base)</w:t>
            </w:r>
          </w:p>
        </w:tc>
        <w:tc>
          <w:tcPr>
            <w:tcW w:w="0" w:type="auto"/>
            <w:hideMark/>
          </w:tcPr>
          <w:p w14:paraId="0E0A110F" w14:textId="1053E203"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fex = 0.28 → EP = 196.0 Pt; D</w:t>
            </w:r>
            <w:r w:rsidRPr="001D553B">
              <w:rPr>
                <w:rFonts w:ascii="Times New Roman" w:hAnsi="Times New Roman" w:cs="Times New Roman"/>
                <w:vertAlign w:val="subscript"/>
                <w:lang w:val="en-US"/>
              </w:rPr>
              <w:t>total</w:t>
            </w:r>
            <w:r w:rsidRPr="00A77A2A">
              <w:rPr>
                <w:rFonts w:ascii="Times New Roman" w:hAnsi="Times New Roman" w:cs="Times New Roman"/>
                <w:lang w:val="en-US"/>
              </w:rPr>
              <w:t xml:space="preserve"> = 504.0 Pt</w:t>
            </w:r>
          </w:p>
        </w:tc>
      </w:tr>
      <w:tr w:rsidR="00A77A2A" w:rsidRPr="00A77A2A" w14:paraId="2A6F5518" w14:textId="77777777" w:rsidTr="00A77A2A">
        <w:tc>
          <w:tcPr>
            <w:tcW w:w="0" w:type="auto"/>
            <w:hideMark/>
          </w:tcPr>
          <w:p w14:paraId="4CDEA32C"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Exergy ratio electricity/heat (base)</w:t>
            </w:r>
          </w:p>
        </w:tc>
        <w:tc>
          <w:tcPr>
            <w:tcW w:w="0" w:type="auto"/>
            <w:hideMark/>
          </w:tcPr>
          <w:p w14:paraId="1426AAB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αelec = 5/7 ≈ 0.714; αheat = 2/7 ≈ 0.286</w:t>
            </w:r>
          </w:p>
        </w:tc>
      </w:tr>
    </w:tbl>
    <w:p w14:paraId="0C2038D0" w14:textId="77777777" w:rsidR="00A77A2A" w:rsidRPr="00A77A2A" w:rsidRDefault="00A77A2A" w:rsidP="00E26F17">
      <w:pPr>
        <w:spacing w:before="240"/>
        <w:rPr>
          <w:rFonts w:ascii="Times New Roman" w:hAnsi="Times New Roman" w:cs="Times New Roman"/>
          <w:lang w:val="en-US"/>
        </w:rPr>
      </w:pPr>
      <w:r w:rsidRPr="00A77A2A">
        <w:rPr>
          <w:rFonts w:ascii="Times New Roman" w:hAnsi="Times New Roman" w:cs="Times New Roman"/>
          <w:lang w:val="en-US"/>
        </w:rPr>
        <w:t>Base-case results (Annex B-1) used as reference throughout:</w:t>
      </w:r>
    </w:p>
    <w:tbl>
      <w:tblPr>
        <w:tblStyle w:val="Tabellenraster"/>
        <w:tblW w:w="0" w:type="auto"/>
        <w:tblLook w:val="04A0" w:firstRow="1" w:lastRow="0" w:firstColumn="1" w:lastColumn="0" w:noHBand="0" w:noVBand="1"/>
      </w:tblPr>
      <w:tblGrid>
        <w:gridCol w:w="1817"/>
        <w:gridCol w:w="1767"/>
        <w:gridCol w:w="2184"/>
      </w:tblGrid>
      <w:tr w:rsidR="00A77A2A" w:rsidRPr="00A77A2A" w14:paraId="6B6AB8B6" w14:textId="77777777" w:rsidTr="00A77A2A">
        <w:tc>
          <w:tcPr>
            <w:tcW w:w="0" w:type="auto"/>
            <w:hideMark/>
          </w:tcPr>
          <w:p w14:paraId="4B3034C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Function / Output</w:t>
            </w:r>
          </w:p>
        </w:tc>
        <w:tc>
          <w:tcPr>
            <w:tcW w:w="0" w:type="auto"/>
            <w:hideMark/>
          </w:tcPr>
          <w:p w14:paraId="1366103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Burden (Pt)</w:t>
            </w:r>
          </w:p>
        </w:tc>
        <w:tc>
          <w:tcPr>
            <w:tcW w:w="0" w:type="auto"/>
            <w:hideMark/>
          </w:tcPr>
          <w:p w14:paraId="4D87BD0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Specific footprint</w:t>
            </w:r>
          </w:p>
        </w:tc>
      </w:tr>
      <w:tr w:rsidR="00A77A2A" w:rsidRPr="00A77A2A" w14:paraId="2753CD4C" w14:textId="77777777" w:rsidTr="00A77A2A">
        <w:tc>
          <w:tcPr>
            <w:tcW w:w="0" w:type="auto"/>
            <w:hideMark/>
          </w:tcPr>
          <w:p w14:paraId="783D06C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A (MP)</w:t>
            </w:r>
          </w:p>
        </w:tc>
        <w:tc>
          <w:tcPr>
            <w:tcW w:w="0" w:type="auto"/>
            <w:hideMark/>
          </w:tcPr>
          <w:p w14:paraId="583A6A2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368.0</w:t>
            </w:r>
          </w:p>
        </w:tc>
        <w:tc>
          <w:tcPr>
            <w:tcW w:w="0" w:type="auto"/>
            <w:hideMark/>
          </w:tcPr>
          <w:p w14:paraId="5406E38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1.23 Pt/kg</w:t>
            </w:r>
          </w:p>
        </w:tc>
      </w:tr>
      <w:tr w:rsidR="00A77A2A" w:rsidRPr="00A77A2A" w14:paraId="108FE158" w14:textId="77777777" w:rsidTr="00A77A2A">
        <w:tc>
          <w:tcPr>
            <w:tcW w:w="0" w:type="auto"/>
            <w:hideMark/>
          </w:tcPr>
          <w:p w14:paraId="54F79DD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B (MP)</w:t>
            </w:r>
          </w:p>
        </w:tc>
        <w:tc>
          <w:tcPr>
            <w:tcW w:w="0" w:type="auto"/>
            <w:hideMark/>
          </w:tcPr>
          <w:p w14:paraId="3A7055D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423.3</w:t>
            </w:r>
          </w:p>
        </w:tc>
        <w:tc>
          <w:tcPr>
            <w:tcW w:w="0" w:type="auto"/>
            <w:hideMark/>
          </w:tcPr>
          <w:p w14:paraId="029B080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1.41 Pt/kg</w:t>
            </w:r>
          </w:p>
        </w:tc>
      </w:tr>
      <w:tr w:rsidR="00A77A2A" w:rsidRPr="00A77A2A" w14:paraId="7A6DEF5D" w14:textId="77777777" w:rsidTr="00A77A2A">
        <w:tc>
          <w:tcPr>
            <w:tcW w:w="0" w:type="auto"/>
            <w:hideMark/>
          </w:tcPr>
          <w:p w14:paraId="7AC4968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w:t>
            </w:r>
          </w:p>
        </w:tc>
        <w:tc>
          <w:tcPr>
            <w:tcW w:w="0" w:type="auto"/>
            <w:hideMark/>
          </w:tcPr>
          <w:p w14:paraId="62D0AF28" w14:textId="53054433"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rPr>
              <w:t>502.7</w:t>
            </w:r>
          </w:p>
        </w:tc>
        <w:tc>
          <w:tcPr>
            <w:tcW w:w="0" w:type="auto"/>
            <w:hideMark/>
          </w:tcPr>
          <w:p w14:paraId="7ADC8F2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0.50 Pt/kg waste input</w:t>
            </w:r>
          </w:p>
        </w:tc>
      </w:tr>
      <w:tr w:rsidR="00A77A2A" w:rsidRPr="00A77A2A" w14:paraId="310E7720" w14:textId="77777777" w:rsidTr="00A77A2A">
        <w:tc>
          <w:tcPr>
            <w:tcW w:w="0" w:type="auto"/>
            <w:hideMark/>
          </w:tcPr>
          <w:p w14:paraId="6684B53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(electricity)</w:t>
            </w:r>
          </w:p>
        </w:tc>
        <w:tc>
          <w:tcPr>
            <w:tcW w:w="0" w:type="auto"/>
            <w:hideMark/>
          </w:tcPr>
          <w:p w14:paraId="0C284D7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140.0</w:t>
            </w:r>
          </w:p>
        </w:tc>
        <w:tc>
          <w:tcPr>
            <w:tcW w:w="0" w:type="auto"/>
            <w:hideMark/>
          </w:tcPr>
          <w:p w14:paraId="0130328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658933AE" w14:textId="77777777" w:rsidTr="00A77A2A">
        <w:tc>
          <w:tcPr>
            <w:tcW w:w="0" w:type="auto"/>
            <w:hideMark/>
          </w:tcPr>
          <w:p w14:paraId="12FCCE8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(heat)</w:t>
            </w:r>
          </w:p>
        </w:tc>
        <w:tc>
          <w:tcPr>
            <w:tcW w:w="0" w:type="auto"/>
            <w:hideMark/>
          </w:tcPr>
          <w:p w14:paraId="078D115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56.0</w:t>
            </w:r>
          </w:p>
        </w:tc>
        <w:tc>
          <w:tcPr>
            <w:tcW w:w="0" w:type="auto"/>
            <w:hideMark/>
          </w:tcPr>
          <w:p w14:paraId="49DE059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37683F5B" w14:textId="77777777" w:rsidTr="00A77A2A">
        <w:tc>
          <w:tcPr>
            <w:tcW w:w="0" w:type="auto"/>
            <w:hideMark/>
          </w:tcPr>
          <w:p w14:paraId="5B9076D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Σ</w:t>
            </w:r>
          </w:p>
        </w:tc>
        <w:tc>
          <w:tcPr>
            <w:tcW w:w="0" w:type="auto"/>
            <w:hideMark/>
          </w:tcPr>
          <w:p w14:paraId="502B439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 ≈ 1,490.0</w:t>
            </w:r>
          </w:p>
        </w:tc>
        <w:tc>
          <w:tcPr>
            <w:tcW w:w="0" w:type="auto"/>
            <w:hideMark/>
          </w:tcPr>
          <w:p w14:paraId="26CD920A" w14:textId="77777777" w:rsidR="00A77A2A" w:rsidRPr="00A77A2A" w:rsidRDefault="00A77A2A" w:rsidP="00A77A2A">
            <w:pPr>
              <w:spacing w:after="160" w:line="259" w:lineRule="auto"/>
              <w:rPr>
                <w:rFonts w:ascii="Times New Roman" w:hAnsi="Times New Roman" w:cs="Times New Roman"/>
              </w:rPr>
            </w:pPr>
            <w:r w:rsidRPr="00A77A2A">
              <w:rPr>
                <w:rFonts w:ascii="Segoe UI Symbol" w:hAnsi="Segoe UI Symbol" w:cs="Segoe UI Symbol"/>
              </w:rPr>
              <w:t>✓</w:t>
            </w:r>
          </w:p>
        </w:tc>
      </w:tr>
    </w:tbl>
    <w:p w14:paraId="355368F7" w14:textId="77777777" w:rsidR="00A77A2A" w:rsidRPr="00A77A2A" w:rsidRDefault="00A77A2A" w:rsidP="00E26F17">
      <w:pPr>
        <w:spacing w:before="240"/>
        <w:rPr>
          <w:rFonts w:ascii="Times New Roman" w:hAnsi="Times New Roman" w:cs="Times New Roman"/>
          <w:lang w:val="en-US"/>
        </w:rPr>
      </w:pPr>
      <w:r w:rsidRPr="00A77A2A">
        <w:rPr>
          <w:rFonts w:ascii="Times New Roman" w:hAnsi="Times New Roman" w:cs="Times New Roman"/>
          <w:lang w:val="en-US"/>
        </w:rPr>
        <w:t>All scenarios use the same process burdens and system structure as the base case; only the explicitly specified parameters are modified. The summation rule is verified for each scenario. Results are reported in C-3; key findings are discussed in C-4.</w:t>
      </w:r>
    </w:p>
    <w:p w14:paraId="6BF9B33A" w14:textId="4D6F8224"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 xml:space="preserve">Scope boundaries. Scenarios </w:t>
      </w:r>
      <w:r w:rsidR="000F45A9" w:rsidRPr="000F45A9">
        <w:rPr>
          <w:rFonts w:ascii="Times New Roman" w:hAnsi="Times New Roman" w:cs="Times New Roman"/>
          <w:lang w:val="en-US"/>
        </w:rPr>
        <w:t>Scenarios S1–S3 are parametric scenarios in which one parameter or a defined set of related parameters is varied while all other assumptions remain unchanged</w:t>
      </w:r>
      <w:r w:rsidRPr="00A77A2A">
        <w:rPr>
          <w:rFonts w:ascii="Times New Roman" w:hAnsi="Times New Roman" w:cs="Times New Roman"/>
          <w:lang w:val="en-US"/>
        </w:rPr>
        <w:t xml:space="preserve">. Scenarios S4 and S5 are methodological: they replace a modelling choice rather than a numerical parameter, yielding binary or discrete variants rather than a continuous range. S3 and S4 both concern residual-stream losses but address distinct questions: </w:t>
      </w:r>
      <w:r w:rsidR="000F45A9" w:rsidRPr="000F45A9">
        <w:rPr>
          <w:rFonts w:ascii="Times New Roman" w:hAnsi="Times New Roman" w:cs="Times New Roman"/>
          <w:lang w:val="en-US"/>
        </w:rPr>
        <w:t>S3 varies the assumed composition-based recyclable-material shares of the residual streams</w:t>
      </w:r>
      <w:r w:rsidRPr="00A77A2A">
        <w:rPr>
          <w:rFonts w:ascii="Times New Roman" w:hAnsi="Times New Roman" w:cs="Times New Roman"/>
          <w:lang w:val="en-US"/>
        </w:rPr>
        <w:t xml:space="preserve">; S4 tests the </w:t>
      </w:r>
      <w:r w:rsidRPr="00A77A2A">
        <w:rPr>
          <w:rFonts w:ascii="Times New Roman" w:hAnsi="Times New Roman" w:cs="Times New Roman"/>
          <w:i/>
          <w:iCs/>
          <w:lang w:val="en-US"/>
        </w:rPr>
        <w:t>allocation principle</w:t>
      </w:r>
      <w:r w:rsidRPr="00A77A2A">
        <w:rPr>
          <w:rFonts w:ascii="Times New Roman" w:hAnsi="Times New Roman" w:cs="Times New Roman"/>
          <w:lang w:val="en-US"/>
        </w:rPr>
        <w:t xml:space="preserve"> governing their attribution.</w:t>
      </w:r>
    </w:p>
    <w:p w14:paraId="655DB3A0" w14:textId="77777777" w:rsidR="00A77A2A" w:rsidRPr="00A77A2A" w:rsidRDefault="00A77A2A" w:rsidP="00E26F17">
      <w:pPr>
        <w:pStyle w:val="berschrift2"/>
        <w:rPr>
          <w:lang w:val="en-US"/>
        </w:rPr>
      </w:pPr>
      <w:r w:rsidRPr="00A77A2A">
        <w:rPr>
          <w:lang w:val="en-US"/>
        </w:rPr>
        <w:lastRenderedPageBreak/>
        <w:t>C-2 Parameter definitions and scenario matrix</w:t>
      </w:r>
    </w:p>
    <w:p w14:paraId="56C0EF32" w14:textId="77777777" w:rsidR="00A77A2A" w:rsidRPr="00A77A2A" w:rsidRDefault="00A77A2A" w:rsidP="00E26F17">
      <w:pPr>
        <w:pStyle w:val="berschrift3"/>
      </w:pPr>
      <w:r w:rsidRPr="00A77A2A">
        <w:t>C-2.1 Scenario matrix</w:t>
      </w:r>
    </w:p>
    <w:tbl>
      <w:tblPr>
        <w:tblStyle w:val="Tabellenraster"/>
        <w:tblW w:w="0" w:type="auto"/>
        <w:tblLook w:val="04A0" w:firstRow="1" w:lastRow="0" w:firstColumn="1" w:lastColumn="0" w:noHBand="0" w:noVBand="1"/>
      </w:tblPr>
      <w:tblGrid>
        <w:gridCol w:w="987"/>
        <w:gridCol w:w="2646"/>
        <w:gridCol w:w="2165"/>
        <w:gridCol w:w="1636"/>
        <w:gridCol w:w="1628"/>
      </w:tblGrid>
      <w:tr w:rsidR="00A77A2A" w:rsidRPr="00A77A2A" w14:paraId="3CC6C412" w14:textId="77777777" w:rsidTr="00A77A2A">
        <w:tc>
          <w:tcPr>
            <w:tcW w:w="0" w:type="auto"/>
            <w:hideMark/>
          </w:tcPr>
          <w:p w14:paraId="42A5247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Scenario</w:t>
            </w:r>
          </w:p>
        </w:tc>
        <w:tc>
          <w:tcPr>
            <w:tcW w:w="0" w:type="auto"/>
            <w:hideMark/>
          </w:tcPr>
          <w:p w14:paraId="5475824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Varied element</w:t>
            </w:r>
          </w:p>
        </w:tc>
        <w:tc>
          <w:tcPr>
            <w:tcW w:w="0" w:type="auto"/>
            <w:hideMark/>
          </w:tcPr>
          <w:p w14:paraId="3B14112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Base value</w:t>
            </w:r>
          </w:p>
        </w:tc>
        <w:tc>
          <w:tcPr>
            <w:tcW w:w="0" w:type="auto"/>
            <w:hideMark/>
          </w:tcPr>
          <w:p w14:paraId="0BE398F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Low variant</w:t>
            </w:r>
          </w:p>
        </w:tc>
        <w:tc>
          <w:tcPr>
            <w:tcW w:w="0" w:type="auto"/>
            <w:hideMark/>
          </w:tcPr>
          <w:p w14:paraId="3570A06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High variant</w:t>
            </w:r>
          </w:p>
        </w:tc>
      </w:tr>
      <w:tr w:rsidR="00A77A2A" w:rsidRPr="00A77A2A" w14:paraId="4E438AD7" w14:textId="77777777" w:rsidTr="00A77A2A">
        <w:tc>
          <w:tcPr>
            <w:tcW w:w="0" w:type="auto"/>
            <w:hideMark/>
          </w:tcPr>
          <w:p w14:paraId="305CBDE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S1</w:t>
            </w:r>
          </w:p>
        </w:tc>
        <w:tc>
          <w:tcPr>
            <w:tcW w:w="0" w:type="auto"/>
            <w:hideMark/>
          </w:tcPr>
          <w:p w14:paraId="70EE3F2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WtE exergy factor f</w:t>
            </w:r>
            <w:r w:rsidRPr="00320CA9">
              <w:rPr>
                <w:rFonts w:ascii="Times New Roman" w:hAnsi="Times New Roman" w:cs="Times New Roman"/>
                <w:vertAlign w:val="subscript"/>
              </w:rPr>
              <w:t>ex</w:t>
            </w:r>
          </w:p>
        </w:tc>
        <w:tc>
          <w:tcPr>
            <w:tcW w:w="0" w:type="auto"/>
            <w:hideMark/>
          </w:tcPr>
          <w:p w14:paraId="7EFA8FA3" w14:textId="4D4B8798" w:rsidR="00A77A2A" w:rsidRPr="00A77A2A" w:rsidRDefault="00320CA9" w:rsidP="00A77A2A">
            <w:pPr>
              <w:spacing w:after="160" w:line="259" w:lineRule="auto"/>
              <w:rPr>
                <w:rFonts w:ascii="Times New Roman" w:hAnsi="Times New Roman" w:cs="Times New Roman"/>
              </w:rPr>
            </w:pPr>
            <w:r w:rsidRPr="00A77A2A">
              <w:rPr>
                <w:rFonts w:ascii="Times New Roman" w:hAnsi="Times New Roman" w:cs="Times New Roman"/>
              </w:rPr>
              <w:t>f</w:t>
            </w:r>
            <w:r w:rsidRPr="00320CA9">
              <w:rPr>
                <w:rFonts w:ascii="Times New Roman" w:hAnsi="Times New Roman" w:cs="Times New Roman"/>
                <w:vertAlign w:val="subscript"/>
              </w:rPr>
              <w:t>ex</w:t>
            </w:r>
            <w:r w:rsidRPr="00A77A2A">
              <w:rPr>
                <w:rFonts w:ascii="Times New Roman" w:hAnsi="Times New Roman" w:cs="Times New Roman"/>
              </w:rPr>
              <w:t xml:space="preserve"> </w:t>
            </w:r>
            <w:r>
              <w:rPr>
                <w:rFonts w:ascii="Times New Roman" w:hAnsi="Times New Roman" w:cs="Times New Roman"/>
              </w:rPr>
              <w:t xml:space="preserve">= </w:t>
            </w:r>
            <w:r w:rsidR="00A77A2A" w:rsidRPr="00A77A2A">
              <w:rPr>
                <w:rFonts w:ascii="Times New Roman" w:hAnsi="Times New Roman" w:cs="Times New Roman"/>
              </w:rPr>
              <w:t>0.28</w:t>
            </w:r>
          </w:p>
        </w:tc>
        <w:tc>
          <w:tcPr>
            <w:tcW w:w="0" w:type="auto"/>
            <w:hideMark/>
          </w:tcPr>
          <w:p w14:paraId="6D656ECD" w14:textId="383E65C0" w:rsidR="00A77A2A" w:rsidRPr="00A77A2A" w:rsidRDefault="00320CA9" w:rsidP="00A77A2A">
            <w:pPr>
              <w:spacing w:after="160" w:line="259" w:lineRule="auto"/>
              <w:rPr>
                <w:rFonts w:ascii="Times New Roman" w:hAnsi="Times New Roman" w:cs="Times New Roman"/>
              </w:rPr>
            </w:pPr>
            <w:r w:rsidRPr="00A77A2A">
              <w:rPr>
                <w:rFonts w:ascii="Times New Roman" w:hAnsi="Times New Roman" w:cs="Times New Roman"/>
              </w:rPr>
              <w:t>f</w:t>
            </w:r>
            <w:r w:rsidRPr="00320CA9">
              <w:rPr>
                <w:rFonts w:ascii="Times New Roman" w:hAnsi="Times New Roman" w:cs="Times New Roman"/>
                <w:vertAlign w:val="subscript"/>
              </w:rPr>
              <w:t>ex</w:t>
            </w:r>
            <w:r w:rsidRPr="00A77A2A">
              <w:rPr>
                <w:rFonts w:ascii="Times New Roman" w:hAnsi="Times New Roman" w:cs="Times New Roman"/>
              </w:rPr>
              <w:t xml:space="preserve"> </w:t>
            </w:r>
            <w:r>
              <w:rPr>
                <w:rFonts w:ascii="Times New Roman" w:hAnsi="Times New Roman" w:cs="Times New Roman"/>
              </w:rPr>
              <w:t xml:space="preserve">= </w:t>
            </w:r>
            <w:r w:rsidR="00A77A2A" w:rsidRPr="00A77A2A">
              <w:rPr>
                <w:rFonts w:ascii="Times New Roman" w:hAnsi="Times New Roman" w:cs="Times New Roman"/>
              </w:rPr>
              <w:t>0.15</w:t>
            </w:r>
          </w:p>
        </w:tc>
        <w:tc>
          <w:tcPr>
            <w:tcW w:w="0" w:type="auto"/>
            <w:hideMark/>
          </w:tcPr>
          <w:p w14:paraId="6758A1C9" w14:textId="064F85AB" w:rsidR="00A77A2A" w:rsidRPr="00A77A2A" w:rsidRDefault="00320CA9" w:rsidP="00A77A2A">
            <w:pPr>
              <w:spacing w:after="160" w:line="259" w:lineRule="auto"/>
              <w:rPr>
                <w:rFonts w:ascii="Times New Roman" w:hAnsi="Times New Roman" w:cs="Times New Roman"/>
              </w:rPr>
            </w:pPr>
            <w:r w:rsidRPr="00A77A2A">
              <w:rPr>
                <w:rFonts w:ascii="Times New Roman" w:hAnsi="Times New Roman" w:cs="Times New Roman"/>
              </w:rPr>
              <w:t>f</w:t>
            </w:r>
            <w:r w:rsidRPr="00320CA9">
              <w:rPr>
                <w:rFonts w:ascii="Times New Roman" w:hAnsi="Times New Roman" w:cs="Times New Roman"/>
                <w:vertAlign w:val="subscript"/>
              </w:rPr>
              <w:t>ex</w:t>
            </w:r>
            <w:r w:rsidRPr="00A77A2A">
              <w:rPr>
                <w:rFonts w:ascii="Times New Roman" w:hAnsi="Times New Roman" w:cs="Times New Roman"/>
              </w:rPr>
              <w:t xml:space="preserve"> </w:t>
            </w:r>
            <w:r>
              <w:rPr>
                <w:rFonts w:ascii="Times New Roman" w:hAnsi="Times New Roman" w:cs="Times New Roman"/>
              </w:rPr>
              <w:t xml:space="preserve">= </w:t>
            </w:r>
            <w:r w:rsidR="00A77A2A" w:rsidRPr="00A77A2A">
              <w:rPr>
                <w:rFonts w:ascii="Times New Roman" w:hAnsi="Times New Roman" w:cs="Times New Roman"/>
              </w:rPr>
              <w:t>0.40</w:t>
            </w:r>
          </w:p>
        </w:tc>
      </w:tr>
      <w:tr w:rsidR="00320CA9" w:rsidRPr="0016098D" w14:paraId="4A2A75FA" w14:textId="77777777" w:rsidTr="00A77A2A">
        <w:tc>
          <w:tcPr>
            <w:tcW w:w="0" w:type="auto"/>
            <w:hideMark/>
          </w:tcPr>
          <w:p w14:paraId="10322663" w14:textId="3172EF05" w:rsidR="00320CA9" w:rsidRPr="00A77A2A" w:rsidRDefault="00320CA9" w:rsidP="00320CA9">
            <w:pPr>
              <w:spacing w:after="160" w:line="259" w:lineRule="auto"/>
              <w:rPr>
                <w:rFonts w:ascii="Times New Roman" w:hAnsi="Times New Roman" w:cs="Times New Roman"/>
              </w:rPr>
            </w:pPr>
            <w:r w:rsidRPr="00320CA9">
              <w:rPr>
                <w:rFonts w:ascii="Times New Roman" w:hAnsi="Times New Roman" w:cs="Times New Roman"/>
              </w:rPr>
              <w:t>S2</w:t>
            </w:r>
          </w:p>
        </w:tc>
        <w:tc>
          <w:tcPr>
            <w:tcW w:w="0" w:type="auto"/>
            <w:hideMark/>
          </w:tcPr>
          <w:p w14:paraId="6EF753FE" w14:textId="7F323610" w:rsidR="00320CA9" w:rsidRPr="00320CA9" w:rsidRDefault="00320CA9" w:rsidP="00320CA9">
            <w:pPr>
              <w:spacing w:after="160" w:line="259" w:lineRule="auto"/>
              <w:rPr>
                <w:rFonts w:ascii="Times New Roman" w:hAnsi="Times New Roman" w:cs="Times New Roman"/>
                <w:lang w:val="en-US"/>
              </w:rPr>
            </w:pPr>
            <w:r w:rsidRPr="00320CA9">
              <w:rPr>
                <w:rFonts w:ascii="Times New Roman" w:hAnsi="Times New Roman" w:cs="Times New Roman"/>
                <w:lang w:val="en-US"/>
              </w:rPr>
              <w:t>Article-level recyclability factor q</w:t>
            </w:r>
            <w:r w:rsidRPr="00320CA9">
              <w:rPr>
                <w:rFonts w:ascii="Times New Roman" w:hAnsi="Times New Roman" w:cs="Times New Roman"/>
                <w:vertAlign w:val="subscript"/>
                <w:lang w:val="en-US"/>
              </w:rPr>
              <w:t>B</w:t>
            </w:r>
            <w:r w:rsidRPr="00320CA9">
              <w:rPr>
                <w:rFonts w:ascii="Times New Roman" w:hAnsi="Times New Roman" w:cs="Times New Roman"/>
                <w:lang w:val="en-US"/>
              </w:rPr>
              <w:t xml:space="preserve"> of B-type articles in the F2 path</w:t>
            </w:r>
          </w:p>
        </w:tc>
        <w:tc>
          <w:tcPr>
            <w:tcW w:w="0" w:type="auto"/>
            <w:hideMark/>
          </w:tcPr>
          <w:p w14:paraId="215E21AC" w14:textId="70FA574E" w:rsidR="00320CA9" w:rsidRPr="00320CA9" w:rsidRDefault="00320CA9" w:rsidP="00320CA9">
            <w:pPr>
              <w:spacing w:after="160" w:line="259" w:lineRule="auto"/>
              <w:rPr>
                <w:rFonts w:ascii="Times New Roman" w:hAnsi="Times New Roman" w:cs="Times New Roman"/>
              </w:rPr>
            </w:pPr>
            <w:r w:rsidRPr="00320CA9">
              <w:rPr>
                <w:rFonts w:ascii="Times New Roman" w:hAnsi="Times New Roman" w:cs="Times New Roman"/>
              </w:rPr>
              <w:t>Class A reference: q</w:t>
            </w:r>
            <w:r w:rsidRPr="00320CA9">
              <w:rPr>
                <w:rFonts w:ascii="Times New Roman" w:hAnsi="Times New Roman" w:cs="Times New Roman"/>
                <w:vertAlign w:val="subscript"/>
              </w:rPr>
              <w:t>B</w:t>
            </w:r>
            <w:r w:rsidRPr="00320CA9">
              <w:rPr>
                <w:rFonts w:ascii="Times New Roman" w:hAnsi="Times New Roman" w:cs="Times New Roman"/>
              </w:rPr>
              <w:t>=1.00</w:t>
            </w:r>
          </w:p>
        </w:tc>
        <w:tc>
          <w:tcPr>
            <w:tcW w:w="0" w:type="auto"/>
            <w:hideMark/>
          </w:tcPr>
          <w:p w14:paraId="333E9AA1" w14:textId="4EF44E76" w:rsidR="00320CA9" w:rsidRPr="00320CA9" w:rsidRDefault="00320CA9" w:rsidP="00320CA9">
            <w:pPr>
              <w:spacing w:after="160" w:line="259" w:lineRule="auto"/>
              <w:rPr>
                <w:rFonts w:ascii="Times New Roman" w:hAnsi="Times New Roman" w:cs="Times New Roman"/>
                <w:lang w:val="en-US"/>
              </w:rPr>
            </w:pPr>
            <w:r w:rsidRPr="00320CA9">
              <w:rPr>
                <w:rFonts w:ascii="Times New Roman" w:hAnsi="Times New Roman" w:cs="Times New Roman"/>
                <w:lang w:val="en-US"/>
              </w:rPr>
              <w:t>Lower Class B variant: q</w:t>
            </w:r>
            <w:r w:rsidRPr="00320CA9">
              <w:rPr>
                <w:rFonts w:ascii="Times New Roman" w:hAnsi="Times New Roman" w:cs="Times New Roman"/>
                <w:vertAlign w:val="subscript"/>
                <w:lang w:val="en-US"/>
              </w:rPr>
              <w:t>B</w:t>
            </w:r>
            <w:r w:rsidRPr="00320CA9">
              <w:rPr>
                <w:rFonts w:ascii="Times New Roman" w:hAnsi="Times New Roman" w:cs="Times New Roman"/>
                <w:lang w:val="en-US"/>
              </w:rPr>
              <w:t>=0.40</w:t>
            </w:r>
          </w:p>
        </w:tc>
        <w:tc>
          <w:tcPr>
            <w:tcW w:w="0" w:type="auto"/>
            <w:hideMark/>
          </w:tcPr>
          <w:p w14:paraId="03BECF7C" w14:textId="0D72D9EA" w:rsidR="00320CA9" w:rsidRPr="00320CA9" w:rsidRDefault="00320CA9" w:rsidP="00320CA9">
            <w:pPr>
              <w:spacing w:after="160" w:line="259" w:lineRule="auto"/>
              <w:rPr>
                <w:rFonts w:ascii="Times New Roman" w:hAnsi="Times New Roman" w:cs="Times New Roman"/>
                <w:lang w:val="en-US"/>
              </w:rPr>
            </w:pPr>
            <w:r w:rsidRPr="00320CA9">
              <w:rPr>
                <w:rFonts w:ascii="Times New Roman" w:hAnsi="Times New Roman" w:cs="Times New Roman"/>
                <w:lang w:val="en-US"/>
              </w:rPr>
              <w:t>Upper Class B variant: q</w:t>
            </w:r>
            <w:r w:rsidRPr="00320CA9">
              <w:rPr>
                <w:rFonts w:ascii="Times New Roman" w:hAnsi="Times New Roman" w:cs="Times New Roman"/>
                <w:vertAlign w:val="subscript"/>
                <w:lang w:val="en-US"/>
              </w:rPr>
              <w:t>B</w:t>
            </w:r>
            <w:r w:rsidRPr="00320CA9">
              <w:rPr>
                <w:rFonts w:ascii="Times New Roman" w:hAnsi="Times New Roman" w:cs="Times New Roman"/>
                <w:lang w:val="en-US"/>
              </w:rPr>
              <w:t>=0.70</w:t>
            </w:r>
          </w:p>
        </w:tc>
      </w:tr>
      <w:tr w:rsidR="00A77A2A" w:rsidRPr="00A77A2A" w14:paraId="4EF46CE7" w14:textId="77777777" w:rsidTr="00A77A2A">
        <w:tc>
          <w:tcPr>
            <w:tcW w:w="0" w:type="auto"/>
            <w:hideMark/>
          </w:tcPr>
          <w:p w14:paraId="59FCDEEC" w14:textId="77777777" w:rsidR="00A77A2A" w:rsidRPr="00320CA9" w:rsidRDefault="00A77A2A" w:rsidP="00A77A2A">
            <w:pPr>
              <w:spacing w:after="160" w:line="259" w:lineRule="auto"/>
              <w:rPr>
                <w:rFonts w:ascii="Times New Roman" w:hAnsi="Times New Roman" w:cs="Times New Roman"/>
              </w:rPr>
            </w:pPr>
            <w:r w:rsidRPr="00320CA9">
              <w:rPr>
                <w:rFonts w:ascii="Times New Roman" w:hAnsi="Times New Roman" w:cs="Times New Roman"/>
              </w:rPr>
              <w:t>S3</w:t>
            </w:r>
          </w:p>
        </w:tc>
        <w:tc>
          <w:tcPr>
            <w:tcW w:w="0" w:type="auto"/>
            <w:hideMark/>
          </w:tcPr>
          <w:p w14:paraId="5500DB2D" w14:textId="77777777" w:rsidR="00A77A2A" w:rsidRPr="00320CA9" w:rsidRDefault="00A77A2A" w:rsidP="00A77A2A">
            <w:pPr>
              <w:spacing w:after="160" w:line="259" w:lineRule="auto"/>
              <w:rPr>
                <w:rFonts w:ascii="Times New Roman" w:hAnsi="Times New Roman" w:cs="Times New Roman"/>
                <w:lang w:val="en-US"/>
              </w:rPr>
            </w:pPr>
            <w:r w:rsidRPr="00320CA9">
              <w:rPr>
                <w:rFonts w:ascii="Times New Roman" w:hAnsi="Times New Roman" w:cs="Times New Roman"/>
                <w:lang w:val="en-US"/>
              </w:rPr>
              <w:t>Recyclable-material share in residual streams F3 and R1</w:t>
            </w:r>
          </w:p>
        </w:tc>
        <w:tc>
          <w:tcPr>
            <w:tcW w:w="0" w:type="auto"/>
            <w:hideMark/>
          </w:tcPr>
          <w:p w14:paraId="1CE52637" w14:textId="77777777" w:rsidR="00A77A2A" w:rsidRPr="00320CA9" w:rsidRDefault="00A77A2A" w:rsidP="00A77A2A">
            <w:pPr>
              <w:spacing w:after="160" w:line="259" w:lineRule="auto"/>
              <w:rPr>
                <w:rFonts w:ascii="Times New Roman" w:hAnsi="Times New Roman" w:cs="Times New Roman"/>
              </w:rPr>
            </w:pPr>
            <w:r w:rsidRPr="00320CA9">
              <w:rPr>
                <w:rFonts w:ascii="Times New Roman" w:hAnsi="Times New Roman" w:cs="Times New Roman"/>
              </w:rPr>
              <w:t>rF3 = 0.20; rR1 = 0.30</w:t>
            </w:r>
          </w:p>
        </w:tc>
        <w:tc>
          <w:tcPr>
            <w:tcW w:w="0" w:type="auto"/>
            <w:hideMark/>
          </w:tcPr>
          <w:p w14:paraId="1DF7CFCB" w14:textId="77777777" w:rsidR="00A77A2A" w:rsidRPr="00320CA9" w:rsidRDefault="00A77A2A" w:rsidP="00A77A2A">
            <w:pPr>
              <w:spacing w:after="160" w:line="259" w:lineRule="auto"/>
              <w:rPr>
                <w:rFonts w:ascii="Times New Roman" w:hAnsi="Times New Roman" w:cs="Times New Roman"/>
              </w:rPr>
            </w:pPr>
            <w:r w:rsidRPr="00320CA9">
              <w:rPr>
                <w:rFonts w:ascii="Times New Roman" w:hAnsi="Times New Roman" w:cs="Times New Roman"/>
              </w:rPr>
              <w:t>rF3 = 0.10; rR1 = 0.15</w:t>
            </w:r>
          </w:p>
        </w:tc>
        <w:tc>
          <w:tcPr>
            <w:tcW w:w="0" w:type="auto"/>
            <w:hideMark/>
          </w:tcPr>
          <w:p w14:paraId="46EB60FC" w14:textId="77777777" w:rsidR="00A77A2A" w:rsidRPr="00320CA9" w:rsidRDefault="00A77A2A" w:rsidP="00A77A2A">
            <w:pPr>
              <w:spacing w:after="160" w:line="259" w:lineRule="auto"/>
              <w:rPr>
                <w:rFonts w:ascii="Times New Roman" w:hAnsi="Times New Roman" w:cs="Times New Roman"/>
              </w:rPr>
            </w:pPr>
            <w:r w:rsidRPr="00320CA9">
              <w:rPr>
                <w:rFonts w:ascii="Times New Roman" w:hAnsi="Times New Roman" w:cs="Times New Roman"/>
              </w:rPr>
              <w:t>rF3 = 0.33; rR1 = 0.50</w:t>
            </w:r>
          </w:p>
        </w:tc>
      </w:tr>
      <w:tr w:rsidR="00320CA9" w:rsidRPr="0016098D" w14:paraId="4A2D94EF" w14:textId="77777777" w:rsidTr="007065E7">
        <w:tc>
          <w:tcPr>
            <w:tcW w:w="0" w:type="auto"/>
            <w:hideMark/>
          </w:tcPr>
          <w:p w14:paraId="1202AD17" w14:textId="77777777" w:rsidR="00320CA9" w:rsidRPr="00A77A2A" w:rsidRDefault="00320CA9" w:rsidP="00A77A2A">
            <w:pPr>
              <w:spacing w:after="160" w:line="259" w:lineRule="auto"/>
              <w:rPr>
                <w:rFonts w:ascii="Times New Roman" w:hAnsi="Times New Roman" w:cs="Times New Roman"/>
              </w:rPr>
            </w:pPr>
            <w:r w:rsidRPr="00A77A2A">
              <w:rPr>
                <w:rFonts w:ascii="Times New Roman" w:hAnsi="Times New Roman" w:cs="Times New Roman"/>
              </w:rPr>
              <w:t>S4</w:t>
            </w:r>
          </w:p>
        </w:tc>
        <w:tc>
          <w:tcPr>
            <w:tcW w:w="0" w:type="auto"/>
            <w:hideMark/>
          </w:tcPr>
          <w:p w14:paraId="0BB716A9" w14:textId="02976FEA" w:rsidR="00320CA9" w:rsidRPr="00A77A2A" w:rsidRDefault="00320CA9" w:rsidP="00A77A2A">
            <w:pPr>
              <w:spacing w:after="160" w:line="259" w:lineRule="auto"/>
              <w:rPr>
                <w:rFonts w:ascii="Times New Roman" w:hAnsi="Times New Roman" w:cs="Times New Roman"/>
                <w:lang w:val="en-US"/>
              </w:rPr>
            </w:pPr>
            <w:r w:rsidRPr="00427AF7">
              <w:rPr>
                <w:rFonts w:ascii="Times New Roman" w:hAnsi="Times New Roman" w:cs="Times New Roman"/>
                <w:lang w:val="en-US"/>
              </w:rPr>
              <w:t>Residual-loss recognition rule for F3 and R1 (γ</w:t>
            </w:r>
            <w:r w:rsidRPr="00427AF7">
              <w:rPr>
                <w:rFonts w:ascii="Times New Roman" w:hAnsi="Times New Roman" w:cs="Times New Roman"/>
                <w:vertAlign w:val="subscript"/>
                <w:lang w:val="en-US"/>
              </w:rPr>
              <w:t>k</w:t>
            </w:r>
            <w:r w:rsidRPr="00427AF7">
              <w:rPr>
                <w:rFonts w:ascii="Times New Roman" w:hAnsi="Times New Roman" w:cs="Times New Roman"/>
                <w:lang w:val="en-US"/>
              </w:rPr>
              <w:t>​)</w:t>
            </w:r>
          </w:p>
        </w:tc>
        <w:tc>
          <w:tcPr>
            <w:tcW w:w="0" w:type="auto"/>
            <w:hideMark/>
          </w:tcPr>
          <w:p w14:paraId="09ED19EE" w14:textId="5B806BA9" w:rsidR="00320CA9" w:rsidRPr="00427AF7" w:rsidRDefault="00320CA9" w:rsidP="00A77A2A">
            <w:pPr>
              <w:spacing w:after="160" w:line="259" w:lineRule="auto"/>
              <w:rPr>
                <w:rFonts w:ascii="Times New Roman" w:hAnsi="Times New Roman" w:cs="Times New Roman"/>
                <w:lang w:val="en-US"/>
              </w:rPr>
            </w:pPr>
            <w:r w:rsidRPr="00427AF7">
              <w:rPr>
                <w:rFonts w:ascii="Times New Roman" w:hAnsi="Times New Roman" w:cs="Times New Roman"/>
                <w:lang w:val="en-US"/>
              </w:rPr>
              <w:t>Normative residual-loss attribution:</w:t>
            </w:r>
            <w:r w:rsidRPr="00427AF7">
              <w:rPr>
                <w:rFonts w:ascii="Times New Roman" w:hAnsi="Times New Roman" w:cs="Times New Roman"/>
                <w:b/>
                <w:bCs/>
                <w:lang w:val="en-US"/>
              </w:rPr>
              <w:t xml:space="preserv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=1</m:t>
              </m:r>
            </m:oMath>
          </w:p>
        </w:tc>
        <w:tc>
          <w:tcPr>
            <w:tcW w:w="0" w:type="auto"/>
            <w:gridSpan w:val="2"/>
            <w:hideMark/>
          </w:tcPr>
          <w:p w14:paraId="26313E3E" w14:textId="51A727C2" w:rsidR="00320CA9" w:rsidRPr="00320CA9" w:rsidRDefault="00320CA9" w:rsidP="00A77A2A">
            <w:pPr>
              <w:spacing w:after="160" w:line="259" w:lineRule="auto"/>
              <w:rPr>
                <w:rFonts w:ascii="Times New Roman" w:hAnsi="Times New Roman" w:cs="Times New Roman"/>
                <w:lang w:val="en-US"/>
              </w:rPr>
            </w:pPr>
            <w:r w:rsidRPr="00320CA9">
              <w:rPr>
                <w:rFonts w:ascii="Times New Roman" w:hAnsi="Times New Roman" w:cs="Times New Roman"/>
                <w:lang w:val="en-US"/>
              </w:rPr>
              <w:t>Alternative zero-recovery allocation variant</w:t>
            </w:r>
            <w:r w:rsidRPr="00427AF7">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m:t>
              </m:r>
            </m:oMath>
          </w:p>
        </w:tc>
      </w:tr>
      <w:tr w:rsidR="00320CA9" w:rsidRPr="0016098D" w14:paraId="21D68F28" w14:textId="77777777" w:rsidTr="0093560B">
        <w:tc>
          <w:tcPr>
            <w:tcW w:w="0" w:type="auto"/>
            <w:hideMark/>
          </w:tcPr>
          <w:p w14:paraId="51B76872" w14:textId="77777777" w:rsidR="00320CA9" w:rsidRPr="00A77A2A" w:rsidRDefault="00320CA9" w:rsidP="00A77A2A">
            <w:pPr>
              <w:spacing w:after="160" w:line="259" w:lineRule="auto"/>
              <w:rPr>
                <w:rFonts w:ascii="Times New Roman" w:hAnsi="Times New Roman" w:cs="Times New Roman"/>
              </w:rPr>
            </w:pPr>
            <w:r w:rsidRPr="00A77A2A">
              <w:rPr>
                <w:rFonts w:ascii="Times New Roman" w:hAnsi="Times New Roman" w:cs="Times New Roman"/>
              </w:rPr>
              <w:t>S5</w:t>
            </w:r>
          </w:p>
        </w:tc>
        <w:tc>
          <w:tcPr>
            <w:tcW w:w="0" w:type="auto"/>
            <w:hideMark/>
          </w:tcPr>
          <w:p w14:paraId="042EAC2B" w14:textId="77777777" w:rsidR="00320CA9" w:rsidRPr="00A77A2A" w:rsidRDefault="00320CA9"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Step-1 allocation key: mass-proportional vs. intensity-weighted</w:t>
            </w:r>
          </w:p>
        </w:tc>
        <w:tc>
          <w:tcPr>
            <w:tcW w:w="0" w:type="auto"/>
            <w:hideMark/>
          </w:tcPr>
          <w:p w14:paraId="0D8F9D6E" w14:textId="77777777" w:rsidR="00320CA9" w:rsidRPr="00A77A2A" w:rsidRDefault="00320CA9" w:rsidP="00A77A2A">
            <w:pPr>
              <w:spacing w:after="160" w:line="259" w:lineRule="auto"/>
              <w:rPr>
                <w:rFonts w:ascii="Times New Roman" w:hAnsi="Times New Roman" w:cs="Times New Roman"/>
              </w:rPr>
            </w:pPr>
            <w:r w:rsidRPr="00A77A2A">
              <w:rPr>
                <w:rFonts w:ascii="Times New Roman" w:hAnsi="Times New Roman" w:cs="Times New Roman"/>
              </w:rPr>
              <w:t>uniform (w = 1 for all)</w:t>
            </w:r>
          </w:p>
        </w:tc>
        <w:tc>
          <w:tcPr>
            <w:tcW w:w="0" w:type="auto"/>
            <w:gridSpan w:val="2"/>
            <w:hideMark/>
          </w:tcPr>
          <w:p w14:paraId="18B639DD" w14:textId="0BA57602" w:rsidR="00320CA9" w:rsidRPr="00320CA9" w:rsidRDefault="00320CA9" w:rsidP="00A77A2A">
            <w:pPr>
              <w:spacing w:after="160" w:line="259" w:lineRule="auto"/>
              <w:rPr>
                <w:rFonts w:ascii="Times New Roman" w:hAnsi="Times New Roman" w:cs="Times New Roman"/>
                <w:lang w:val="en-US"/>
              </w:rPr>
            </w:pPr>
            <w:r w:rsidRPr="00320CA9">
              <w:rPr>
                <w:rFonts w:ascii="Times New Roman" w:hAnsi="Times New Roman" w:cs="Times New Roman"/>
                <w:lang w:val="en-US"/>
              </w:rPr>
              <w:t>Alternative intensity-weighted allocation:</w:t>
            </w:r>
            <w:r>
              <w:rPr>
                <w:rFonts w:ascii="Times New Roman" w:hAnsi="Times New Roman" w:cs="Times New Roman"/>
                <w:lang w:val="en-US"/>
              </w:rPr>
              <w:t xml:space="preserve"> </w:t>
            </w:r>
            <w:r w:rsidRPr="00320CA9">
              <w:rPr>
                <w:rFonts w:ascii="Times New Roman" w:hAnsi="Times New Roman" w:cs="Times New Roman"/>
                <w:lang w:val="en-US"/>
              </w:rPr>
              <w:t>wF1 = 1.0 / wF2 = 1.3 / wF3 = 0.7</w:t>
            </w:r>
          </w:p>
        </w:tc>
      </w:tr>
    </w:tbl>
    <w:p w14:paraId="1F305CFA" w14:textId="7A506E4D" w:rsidR="00047DA7" w:rsidRPr="00047DA7" w:rsidRDefault="00047DA7" w:rsidP="00047DA7">
      <w:pPr>
        <w:spacing w:before="240"/>
        <w:rPr>
          <w:rFonts w:ascii="Times New Roman" w:hAnsi="Times New Roman" w:cs="Times New Roman"/>
          <w:lang w:val="en-US"/>
        </w:rPr>
      </w:pPr>
      <w:r>
        <w:rPr>
          <w:rFonts w:ascii="Times New Roman" w:hAnsi="Times New Roman" w:cs="Times New Roman"/>
          <w:lang w:val="en-US"/>
        </w:rPr>
        <w:t xml:space="preserve">Note: </w:t>
      </w:r>
      <w:r w:rsidRPr="00047DA7">
        <w:rPr>
          <w:rFonts w:ascii="Times New Roman" w:hAnsi="Times New Roman" w:cs="Times New Roman"/>
          <w:lang w:val="en-US"/>
        </w:rPr>
        <w:t xml:space="preserve">In S2, the varied article-level factor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oMath>
      <w:r w:rsidRPr="00047DA7">
        <w:rPr>
          <w:rFonts w:ascii="Times New Roman" w:hAnsi="Times New Roman" w:cs="Times New Roman"/>
          <w:lang w:val="en-US"/>
        </w:rPr>
        <w:t xml:space="preserve">is propagated consistently to all affected streams in the F2 path, resulting in recalculated values of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2</m:t>
            </m:r>
          </m:sub>
        </m:sSub>
      </m:oMath>
      <w:r w:rsidRPr="00047DA7">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lang w:val="en-US"/>
              </w:rPr>
              <m:t>RecB</m:t>
            </m:r>
          </m:sub>
        </m:sSub>
      </m:oMath>
      <w:r w:rsidRPr="00047DA7">
        <w:rPr>
          <w:rFonts w:ascii="Times New Roman" w:hAnsi="Times New Roman" w:cs="Times New Roman"/>
          <w:lang w:val="en-US"/>
        </w:rPr>
        <w:t xml:space="preserve">, 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oMath>
      <w:r w:rsidRPr="00047DA7">
        <w:rPr>
          <w:rFonts w:ascii="Times New Roman" w:hAnsi="Times New Roman" w:cs="Times New Roman"/>
          <w:lang w:val="en-US"/>
        </w:rPr>
        <w:t xml:space="preserve">. In S3, only the assumed composition-based recyclable-material shares of the residual streams are varied; the scenario does not represent a mass-balanced change in plant performance or material routing. In S4,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=0.20</m:t>
        </m:r>
      </m:oMath>
      <w:r w:rsidRPr="00047DA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=0.30</m:t>
        </m:r>
      </m:oMath>
      <w:r>
        <w:rPr>
          <w:rFonts w:ascii="Times New Roman" w:eastAsiaTheme="minorEastAsia" w:hAnsi="Times New Roman" w:cs="Times New Roman"/>
          <w:lang w:val="en-US"/>
        </w:rPr>
        <w:t xml:space="preserve"> </w:t>
      </w:r>
      <w:r w:rsidRPr="00047DA7">
        <w:rPr>
          <w:rFonts w:ascii="Times New Roman" w:hAnsi="Times New Roman" w:cs="Times New Roman"/>
          <w:lang w:val="en-US"/>
        </w:rPr>
        <w:t xml:space="preserve">remain unchanged; only the methodological residual-loss recognition coefficients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m:t>
            </m:r>
            <m:r>
              <w:rPr>
                <w:rFonts w:ascii="Cambria Math" w:hAnsi="Cambria Math" w:cs="Times New Roman"/>
                <w:lang w:val="en-US"/>
              </w:rPr>
              <m:t>3</m:t>
            </m:r>
          </m:sub>
        </m:sSub>
      </m:oMath>
      <w:r w:rsidRPr="00047DA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m:t>
            </m:r>
            <m:r>
              <w:rPr>
                <w:rFonts w:ascii="Cambria Math" w:hAnsi="Cambria Math" w:cs="Times New Roman"/>
                <w:lang w:val="en-US"/>
              </w:rPr>
              <m:t>1</m:t>
            </m:r>
          </m:sub>
        </m:sSub>
      </m:oMath>
      <w:r w:rsidRPr="00047DA7">
        <w:rPr>
          <w:rFonts w:ascii="Times New Roman" w:hAnsi="Times New Roman" w:cs="Times New Roman"/>
          <w:lang w:val="en-US"/>
        </w:rPr>
        <w:t>are varied. Physical mass flows, residual-stream compositions, plant performance, and the EP share remain unchanged.</w:t>
      </w:r>
    </w:p>
    <w:p w14:paraId="620DA6BB" w14:textId="49F38B35" w:rsidR="00A77A2A" w:rsidRPr="00922E17" w:rsidRDefault="00A77A2A" w:rsidP="00E26F17">
      <w:pPr>
        <w:pStyle w:val="berschrift3"/>
        <w:rPr>
          <w:lang w:val="en-US"/>
        </w:rPr>
      </w:pPr>
      <w:r w:rsidRPr="00922E17">
        <w:rPr>
          <w:lang w:val="en-US"/>
        </w:rPr>
        <w:t>C-2.2 Parameter definitions</w:t>
      </w:r>
    </w:p>
    <w:p w14:paraId="4769B1AF" w14:textId="77777777" w:rsidR="00E26F17" w:rsidRDefault="00E26F17" w:rsidP="00E26F17">
      <w:pPr>
        <w:rPr>
          <w:rFonts w:ascii="Times New Roman" w:hAnsi="Times New Roman" w:cs="Times New Roman"/>
          <w:lang w:val="en-US"/>
        </w:rPr>
      </w:pPr>
      <w:r w:rsidRPr="00E26F17">
        <w:rPr>
          <w:rFonts w:ascii="Times New Roman" w:hAnsi="Times New Roman" w:cs="Times New Roman"/>
          <w:i/>
          <w:iCs/>
          <w:lang w:val="en-US"/>
        </w:rPr>
        <w:t xml:space="preserve">S1 — WtE exergy factor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lang w:val="en-US"/>
              </w:rPr>
              <m:t>ex</m:t>
            </m:r>
          </m:sub>
        </m:sSub>
      </m:oMath>
      <w:r w:rsidRPr="00E26F17">
        <w:rPr>
          <w:rFonts w:ascii="Times New Roman" w:hAnsi="Times New Roman" w:cs="Times New Roman"/>
          <w:i/>
          <w:iCs/>
          <w:lang w:val="en-US"/>
        </w:rPr>
        <w:t>:</w:t>
      </w:r>
      <w:r>
        <w:rPr>
          <w:rFonts w:ascii="Times New Roman" w:hAnsi="Times New Roman" w:cs="Times New Roman"/>
          <w:lang w:val="en-US"/>
        </w:rPr>
        <w:t xml:space="preserve"> </w:t>
      </w:r>
    </w:p>
    <w:p w14:paraId="5E94EC02" w14:textId="74C94A1A"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The exergy factor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sub>
        </m:sSub>
      </m:oMath>
      <w:r w:rsidRPr="00E26F17">
        <w:rPr>
          <w:rFonts w:ascii="Times New Roman" w:eastAsiaTheme="minorEastAsia" w:hAnsi="Times New Roman" w:cs="Times New Roman"/>
          <w:lang w:val="en-US"/>
        </w:rPr>
        <w:t xml:space="preserve"> </w:t>
      </w:r>
      <w:r w:rsidRPr="00E26F17">
        <w:rPr>
          <w:rFonts w:ascii="Times New Roman" w:hAnsi="Times New Roman" w:cs="Times New Roman"/>
          <w:lang w:val="en-US"/>
        </w:rPr>
        <w:t>is defined in Eq. (2) of the main text as the ratio of the total useful exergy delivered in all energy products to the chemical exergy, approximated by the lower heating value (LHV), of the WtE input. It governs the EP/WT split of the WtE burden:</w:t>
      </w:r>
    </w:p>
    <w:p w14:paraId="122F003E" w14:textId="3C9F88A6" w:rsidR="00E26F17" w:rsidRPr="00E26F17" w:rsidRDefault="00E26F17" w:rsidP="00E26F17">
      <w:pPr>
        <w:rPr>
          <w:rFonts w:ascii="Times New Roman" w:hAnsi="Times New Roman" w:cs="Times New Roman"/>
        </w:rPr>
      </w:pPr>
      <m:oMathPara>
        <m:oMath>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WtE</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ex</m:t>
              </m:r>
            </m:sub>
          </m:sSub>
          <m:sSub>
            <m:sSubPr>
              <m:ctrlPr>
                <w:rPr>
                  <w:rFonts w:ascii="Cambria Math" w:hAnsi="Cambria Math" w:cs="Times New Roman"/>
                </w:rPr>
              </m:ctrlPr>
            </m:sSubPr>
            <m:e>
              <m:r>
                <w:rPr>
                  <w:rFonts w:ascii="Cambria Math" w:hAnsi="Cambria Math" w:cs="Times New Roman"/>
                </w:rPr>
                <m:t>B</m:t>
              </m:r>
            </m:e>
            <m:sub>
              <m:r>
                <m:rPr>
                  <m:sty m:val="p"/>
                </m:rPr>
                <w:rPr>
                  <w:rFonts w:ascii="Cambria Math" w:hAnsi="Cambria Math" w:cs="Times New Roman"/>
                </w:rPr>
                <m:t>WtE</m:t>
              </m:r>
            </m:sub>
          </m:sSub>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total</m:t>
              </m:r>
            </m:sub>
          </m:sSub>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ex</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m:rPr>
                  <m:sty m:val="p"/>
                </m:rPr>
                <w:rPr>
                  <w:rFonts w:ascii="Cambria Math" w:hAnsi="Cambria Math" w:cs="Times New Roman"/>
                </w:rPr>
                <m:t>WtE</m:t>
              </m:r>
            </m:sub>
          </m:sSub>
          <m:r>
            <m:rPr>
              <m:sty m:val="p"/>
            </m:rPr>
            <w:rPr>
              <w:rFonts w:ascii="Times New Roman" w:hAnsi="Times New Roman" w:cs="Times New Roman"/>
            </w:rPr>
            <w:br/>
          </m:r>
        </m:oMath>
      </m:oMathPara>
    </w:p>
    <w:p w14:paraId="3028F323" w14:textId="065B950E"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In the base case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sub>
        </m:sSub>
        <m:r>
          <w:rPr>
            <w:rFonts w:ascii="Cambria Math" w:hAnsi="Cambria Math" w:cs="Times New Roman"/>
            <w:lang w:val="en-US"/>
          </w:rPr>
          <m:t>=0.28</m:t>
        </m:r>
      </m:oMath>
      <w:r w:rsidRPr="00E26F17">
        <w:rPr>
          <w:rFonts w:ascii="Times New Roman" w:hAnsi="Times New Roman" w:cs="Times New Roman"/>
          <w:lang w:val="en-US"/>
        </w:rPr>
        <w:t>):</w:t>
      </w:r>
    </w:p>
    <w:p w14:paraId="2E044A6D" w14:textId="3CB2D6A0" w:rsidR="00E26F17" w:rsidRPr="00E26F17" w:rsidRDefault="00E26F17" w:rsidP="00E26F17">
      <w:pPr>
        <w:rPr>
          <w:rFonts w:ascii="Times New Roman" w:hAnsi="Times New Roman" w:cs="Times New Roman"/>
        </w:rPr>
      </w:pPr>
      <m:oMathPara>
        <m:oMath>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WtE</m:t>
              </m:r>
            </m:sub>
          </m:sSub>
          <m:r>
            <w:rPr>
              <w:rFonts w:ascii="Cambria Math" w:hAnsi="Cambria Math" w:cs="Times New Roman"/>
            </w:rPr>
            <m:t>=0.28×700=196.0</m:t>
          </m:r>
          <m:r>
            <m:rPr>
              <m:sty m:val="p"/>
            </m:rPr>
            <w:rPr>
              <w:rFonts w:ascii="Cambria Math" w:hAnsi="Cambria Math" w:cs="Times New Roman"/>
            </w:rPr>
            <m:t> Pt</m:t>
          </m:r>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total</m:t>
              </m:r>
            </m:sub>
          </m:sSub>
          <m:r>
            <w:rPr>
              <w:rFonts w:ascii="Cambria Math" w:hAnsi="Cambria Math" w:cs="Times New Roman"/>
            </w:rPr>
            <m:t>=0.72×700=504.0</m:t>
          </m:r>
          <m:r>
            <m:rPr>
              <m:sty m:val="p"/>
            </m:rPr>
            <w:rPr>
              <w:rFonts w:ascii="Cambria Math" w:hAnsi="Cambria Math" w:cs="Times New Roman"/>
            </w:rPr>
            <m:t> Pt</m:t>
          </m:r>
          <m:r>
            <m:rPr>
              <m:sty m:val="p"/>
            </m:rPr>
            <w:rPr>
              <w:rFonts w:ascii="Times New Roman" w:hAnsi="Times New Roman" w:cs="Times New Roman"/>
            </w:rPr>
            <w:br/>
          </m:r>
        </m:oMath>
      </m:oMathPara>
    </w:p>
    <w:p w14:paraId="75A800BA" w14:textId="5CED2CA3"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The range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sub>
        </m:sSub>
        <m:r>
          <w:rPr>
            <w:rFonts w:ascii="Cambria Math" w:hAnsi="Cambria Math" w:cs="Times New Roman"/>
            <w:lang w:val="en-US"/>
          </w:rPr>
          <m:t>=0.15</m:t>
        </m:r>
      </m:oMath>
      <w:r w:rsidRPr="00E26F17">
        <w:rPr>
          <w:rFonts w:ascii="Times New Roman" w:hAnsi="Times New Roman" w:cs="Times New Roman"/>
          <w:lang w:val="en-US"/>
        </w:rPr>
        <w:t xml:space="preserve">–0.40 reflects the spread across European WtE facilities documented in the literature (Fruergaard and Astrup 2011; Annex A-4). All other parameters, including process burdens, mass flows,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E26F17">
        <w:rPr>
          <w:rFonts w:ascii="Times New Roman" w:hAnsi="Times New Roman" w:cs="Times New Roman"/>
          <w:lang w:val="en-US"/>
        </w:rPr>
        <w:t xml:space="preserve">values and </w:t>
      </w:r>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e</m:t>
            </m:r>
            <m:r>
              <w:rPr>
                <w:rFonts w:ascii="Cambria Math" w:hAnsi="Cambria Math" w:cs="Times New Roman"/>
                <w:lang w:val="en-US"/>
              </w:rPr>
              <m:t>,</m:t>
            </m:r>
            <m:r>
              <w:rPr>
                <w:rFonts w:ascii="Cambria Math" w:hAnsi="Cambria Math" w:cs="Times New Roman"/>
              </w:rPr>
              <m:t>k</m:t>
            </m:r>
          </m:sub>
        </m:sSub>
      </m:oMath>
      <w:r w:rsidRPr="00E26F17">
        <w:rPr>
          <w:rFonts w:ascii="Times New Roman" w:hAnsi="Times New Roman" w:cs="Times New Roman"/>
          <w:lang w:val="en-US"/>
        </w:rPr>
        <w:t xml:space="preserve">, remain at their base-case values. Changes in </w:t>
      </w:r>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lang w:val="en-US"/>
              </w:rPr>
              <m:t>total</m:t>
            </m:r>
          </m:sub>
        </m:sSub>
      </m:oMath>
      <w:r w:rsidRPr="00E26F17">
        <w:rPr>
          <w:rFonts w:ascii="Times New Roman" w:eastAsiaTheme="minorEastAsia" w:hAnsi="Times New Roman" w:cs="Times New Roman"/>
          <w:lang w:val="en-US"/>
        </w:rPr>
        <w:t xml:space="preserve"> </w:t>
      </w:r>
      <w:r w:rsidRPr="00E26F17">
        <w:rPr>
          <w:rFonts w:ascii="Times New Roman" w:hAnsi="Times New Roman" w:cs="Times New Roman"/>
          <w:lang w:val="en-US"/>
        </w:rPr>
        <w:t>propagate through Steps 4b and 4c, altering WT and the downstream MP redistribution to the recyclates. The internal recycling-process burdens and the allocations in Steps 1–3 remain unaffected.</w:t>
      </w:r>
    </w:p>
    <w:p w14:paraId="4930C433" w14:textId="77777777" w:rsidR="00E26F17" w:rsidRPr="00E26F17" w:rsidRDefault="00E26F17" w:rsidP="00E26F17">
      <w:pPr>
        <w:rPr>
          <w:rFonts w:ascii="Times New Roman" w:hAnsi="Times New Roman" w:cs="Times New Roman"/>
          <w:i/>
          <w:iCs/>
          <w:lang w:val="en-US"/>
        </w:rPr>
      </w:pPr>
      <w:r w:rsidRPr="00E26F17">
        <w:rPr>
          <w:rFonts w:ascii="Times New Roman" w:hAnsi="Times New Roman" w:cs="Times New Roman"/>
          <w:i/>
          <w:iCs/>
          <w:lang w:val="en-US"/>
        </w:rPr>
        <w:t>S2 — Article-level recyclability factor of B-type articles in the F2 path</w:t>
      </w:r>
    </w:p>
    <w:p w14:paraId="6EE3B044" w14:textId="78641846"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lastRenderedPageBreak/>
        <w:t xml:space="preserve">Scenario S2 tests the sensitivity of the results to the article-level recyclability classification of the B-type articles entering the F2 recycling path. The varied parameter is denoted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oMath>
      <w:r w:rsidRPr="00E26F17">
        <w:rPr>
          <w:rFonts w:ascii="Times New Roman" w:hAnsi="Times New Roman" w:cs="Times New Roman"/>
          <w:lang w:val="en-US"/>
        </w:rPr>
        <w:t xml:space="preserve">and represents the recyclability factor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oMath>
      <w:r w:rsidRPr="00E26F17">
        <w:rPr>
          <w:rFonts w:ascii="Times New Roman" w:hAnsi="Times New Roman" w:cs="Times New Roman"/>
          <w:lang w:val="en-US"/>
        </w:rPr>
        <w:t>assigned to the 310 kg of B-type articles contained in F2.</w:t>
      </w:r>
    </w:p>
    <w:p w14:paraId="2FEE1571" w14:textId="77777777"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In the base case, these articles are classified as fully recyclable:</w:t>
      </w:r>
    </w:p>
    <w:p w14:paraId="5BB969E3" w14:textId="11D640BC" w:rsidR="00E26F17" w:rsidRPr="00E26F17" w:rsidRDefault="005557F5" w:rsidP="00E26F17">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=1.00</m:t>
          </m:r>
        </m:oMath>
      </m:oMathPara>
    </w:p>
    <w:p w14:paraId="7320217F" w14:textId="1691DC7D"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The sensitivity variants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lang w:val="en-US"/>
          </w:rPr>
          <m:t>=0.40</m:t>
        </m:r>
      </m:oMath>
      <w:r>
        <w:rPr>
          <w:rFonts w:ascii="Times New Roman" w:eastAsiaTheme="minorEastAsia" w:hAnsi="Times New Roman" w:cs="Times New Roman"/>
          <w:lang w:val="en-US"/>
        </w:rPr>
        <w:t xml:space="preserve"> </w:t>
      </w:r>
      <w:r w:rsidRPr="00E26F1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lang w:val="en-US"/>
          </w:rPr>
          <m:t>=0.70</m:t>
        </m:r>
      </m:oMath>
      <w:r>
        <w:rPr>
          <w:rFonts w:ascii="Times New Roman" w:eastAsiaTheme="minorEastAsia" w:hAnsi="Times New Roman" w:cs="Times New Roman"/>
          <w:lang w:val="en-US"/>
        </w:rPr>
        <w:t xml:space="preserve"> </w:t>
      </w:r>
      <w:r w:rsidRPr="00E26F17">
        <w:rPr>
          <w:rFonts w:ascii="Times New Roman" w:hAnsi="Times New Roman" w:cs="Times New Roman"/>
          <w:lang w:val="en-US"/>
        </w:rPr>
        <w:t>represent the lower and upper values of the illustrative Class-B range defined in Annex A-2. The 20 kg of A-type articles contained in F2 remain fully recyclable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en-US"/>
          </w:rPr>
          <m:t>=1</m:t>
        </m:r>
      </m:oMath>
      <w:r w:rsidRPr="00E26F17">
        <w:rPr>
          <w:rFonts w:ascii="Times New Roman" w:hAnsi="Times New Roman" w:cs="Times New Roman"/>
          <w:lang w:val="en-US"/>
        </w:rPr>
        <w:t>), whereas the 70 kg of non-recyclable articles remain non-recyclable</w:t>
      </w:r>
      <w:r>
        <w:rPr>
          <w:rFonts w:ascii="Times New Roman" w:hAnsi="Times New Roman" w:cs="Times New Roman"/>
          <w:lang w:val="en-US"/>
        </w:rPr>
        <w:br/>
      </w:r>
      <w:r w:rsidRPr="00E26F17">
        <w:rPr>
          <w:rFonts w:ascii="Times New Roman" w:hAnsi="Times New Roman" w:cs="Times New Roman"/>
          <w:lang w:val="en-US"/>
        </w:rPr>
        <w:t>(</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en-US"/>
          </w:rPr>
          <m:t>=0</m:t>
        </m:r>
      </m:oMath>
      <w:r w:rsidRPr="00E26F17">
        <w:rPr>
          <w:rFonts w:ascii="Times New Roman" w:hAnsi="Times New Roman" w:cs="Times New Roman"/>
          <w:lang w:val="en-US"/>
        </w:rPr>
        <w:t>).</w:t>
      </w:r>
    </w:p>
    <w:p w14:paraId="32B204E4" w14:textId="77777777"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All physical mass flows and stream compositions remain unchanged. The scenario therefore represents a change in the normative recyclability classification of a defined article group rather than a change in plant performance or material routing.</w:t>
      </w:r>
    </w:p>
    <w:p w14:paraId="72726D20" w14:textId="77777777"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The resulting recyclable-material share of F2 is recalculated as:</w:t>
      </w:r>
    </w:p>
    <w:p w14:paraId="6D372A0F" w14:textId="70F18877" w:rsidR="008E3148" w:rsidRPr="008E3148" w:rsidRDefault="005557F5" w:rsidP="00E26F17">
      <w:pPr>
        <w:rPr>
          <w:rFonts w:ascii="Times New Roman" w:eastAsiaTheme="minorEastAsia"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F2</m:t>
              </m:r>
            </m:sub>
          </m:sSub>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20+310</m:t>
              </m:r>
              <m:sSub>
                <m:sSubPr>
                  <m:ctrlPr>
                    <w:rPr>
                      <w:rFonts w:ascii="Cambria Math" w:hAnsi="Cambria Math" w:cs="Times New Roman"/>
                      <w:i/>
                      <w:lang w:val="en-US"/>
                    </w:rPr>
                  </m:ctrlPr>
                </m:sSubPr>
                <m:e>
                  <m:r>
                    <w:rPr>
                      <w:rFonts w:ascii="Cambria Math" w:hAnsi="Cambria Math" w:cs="Times New Roman"/>
                      <w:lang w:val="en-US"/>
                    </w:rPr>
                    <m:t>q</m:t>
                  </m:r>
                </m:e>
                <m:sub>
                  <m:r>
                    <w:rPr>
                      <w:rFonts w:ascii="Cambria Math" w:hAnsi="Cambria Math" w:cs="Times New Roman"/>
                      <w:lang w:val="en-US"/>
                    </w:rPr>
                    <m:t>B</m:t>
                  </m:r>
                </m:sub>
              </m:sSub>
            </m:num>
            <m:den>
              <m:r>
                <w:rPr>
                  <w:rFonts w:ascii="Cambria Math" w:hAnsi="Cambria Math" w:cs="Times New Roman"/>
                  <w:lang w:val="en-US"/>
                </w:rPr>
                <m:t>400</m:t>
              </m:r>
            </m:den>
          </m:f>
        </m:oMath>
      </m:oMathPara>
    </w:p>
    <w:p w14:paraId="3D04D6F9" w14:textId="487936C6"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The same article-level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oMath>
      <w:r w:rsidRPr="00E26F17">
        <w:rPr>
          <w:rFonts w:ascii="Times New Roman" w:hAnsi="Times New Roman" w:cs="Times New Roman"/>
          <w:lang w:val="en-US"/>
        </w:rPr>
        <w:t>values are propagated consistently to the downstream outputs of Recycler B. Recyclate B contains 10 kg of A-type articles and 290 kg of the affected B-type articles:</w:t>
      </w:r>
    </w:p>
    <w:p w14:paraId="1D3B1BC7" w14:textId="17837CF7" w:rsidR="008E3148" w:rsidRPr="008E3148" w:rsidRDefault="005557F5" w:rsidP="00E26F17">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RecB</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10+290</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B</m:t>
                  </m:r>
                </m:sub>
              </m:sSub>
            </m:num>
            <m:den>
              <m:r>
                <w:rPr>
                  <w:rFonts w:ascii="Cambria Math" w:hAnsi="Cambria Math" w:cs="Times New Roman"/>
                </w:rPr>
                <m:t>300</m:t>
              </m:r>
            </m:den>
          </m:f>
        </m:oMath>
      </m:oMathPara>
    </w:p>
    <w:p w14:paraId="1474107B" w14:textId="260EB4CE"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Residual stream R1 contains 10 kg of A-type articles, 20 kg of the affected B-type articles and 70 kg of non-recyclable articles:</w:t>
      </w:r>
    </w:p>
    <w:p w14:paraId="72B0759F" w14:textId="13DBA295" w:rsidR="003B36E4" w:rsidRPr="003B36E4" w:rsidRDefault="005557F5" w:rsidP="00E26F17">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R1</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10+20</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B</m:t>
                  </m:r>
                </m:sub>
              </m:sSub>
            </m:num>
            <m:den>
              <m:r>
                <w:rPr>
                  <w:rFonts w:ascii="Cambria Math" w:hAnsi="Cambria Math" w:cs="Times New Roman"/>
                </w:rPr>
                <m:t>100</m:t>
              </m:r>
            </m:den>
          </m:f>
        </m:oMath>
      </m:oMathPara>
    </w:p>
    <w:p w14:paraId="456A0907" w14:textId="10785062"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This stream-specific recalculation preserves the recyclability-weighted mass balance across Recycler B:</w:t>
      </w:r>
    </w:p>
    <w:p w14:paraId="51244A7F" w14:textId="4D2342D9" w:rsidR="003B36E4" w:rsidRPr="003B36E4" w:rsidRDefault="003B36E4" w:rsidP="00E26F17">
      <w:pPr>
        <w:rPr>
          <w:rFonts w:ascii="Times New Roman" w:eastAsiaTheme="minorEastAsia" w:hAnsi="Times New Roman" w:cs="Times New Roman"/>
        </w:rPr>
      </w:pPr>
      <m:oMathPara>
        <m:oMath>
          <m:r>
            <w:rPr>
              <w:rFonts w:ascii="Cambria Math" w:hAnsi="Cambria Math" w:cs="Times New Roman"/>
            </w:rPr>
            <m:t>400</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F2</m:t>
              </m:r>
            </m:sub>
          </m:sSub>
          <m:r>
            <w:rPr>
              <w:rFonts w:ascii="Cambria Math" w:hAnsi="Cambria Math" w:cs="Times New Roman"/>
            </w:rPr>
            <m:t>=300</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RecB</m:t>
              </m:r>
            </m:sub>
          </m:sSub>
          <m:r>
            <w:rPr>
              <w:rFonts w:ascii="Cambria Math" w:hAnsi="Cambria Math" w:cs="Times New Roman"/>
            </w:rPr>
            <m:t>+100</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R1</m:t>
              </m:r>
            </m:sub>
          </m:sSub>
        </m:oMath>
      </m:oMathPara>
    </w:p>
    <w:p w14:paraId="01B6034F" w14:textId="18A3709F" w:rsidR="00E26F17" w:rsidRPr="00E26F17" w:rsidRDefault="00E26F17" w:rsidP="00E26F17">
      <w:pPr>
        <w:rPr>
          <w:rFonts w:ascii="Times New Roman" w:hAnsi="Times New Roman" w:cs="Times New Roman"/>
        </w:rPr>
      </w:pPr>
      <w:r w:rsidRPr="00E26F17">
        <w:rPr>
          <w:rFonts w:ascii="Times New Roman" w:hAnsi="Times New Roman" w:cs="Times New Roman"/>
        </w:rPr>
        <w:t>The resulting values are:</w:t>
      </w:r>
    </w:p>
    <w:tbl>
      <w:tblPr>
        <w:tblStyle w:val="Tabellenraster"/>
        <w:tblW w:w="0" w:type="auto"/>
        <w:tblLook w:val="04A0" w:firstRow="1" w:lastRow="0" w:firstColumn="1" w:lastColumn="0" w:noHBand="0" w:noVBand="1"/>
      </w:tblPr>
      <w:tblGrid>
        <w:gridCol w:w="2001"/>
        <w:gridCol w:w="601"/>
        <w:gridCol w:w="821"/>
        <w:gridCol w:w="821"/>
        <w:gridCol w:w="821"/>
      </w:tblGrid>
      <w:tr w:rsidR="00E26F17" w:rsidRPr="00E26F17" w14:paraId="21AF7779" w14:textId="77777777" w:rsidTr="00E26F17">
        <w:tc>
          <w:tcPr>
            <w:tcW w:w="0" w:type="auto"/>
            <w:hideMark/>
          </w:tcPr>
          <w:p w14:paraId="3EA99E54" w14:textId="77777777" w:rsidR="00E26F17" w:rsidRPr="003B36E4" w:rsidRDefault="00E26F17" w:rsidP="00E26F17">
            <w:pPr>
              <w:spacing w:after="160" w:line="259" w:lineRule="auto"/>
              <w:rPr>
                <w:rFonts w:ascii="Times New Roman" w:hAnsi="Times New Roman" w:cs="Times New Roman"/>
              </w:rPr>
            </w:pPr>
            <w:r w:rsidRPr="003B36E4">
              <w:rPr>
                <w:rFonts w:ascii="Times New Roman" w:hAnsi="Times New Roman" w:cs="Times New Roman"/>
              </w:rPr>
              <w:t>Variant</w:t>
            </w:r>
          </w:p>
        </w:tc>
        <w:tc>
          <w:tcPr>
            <w:tcW w:w="0" w:type="auto"/>
            <w:hideMark/>
          </w:tcPr>
          <w:p w14:paraId="0C2BD1F1" w14:textId="4C609AD0" w:rsidR="00E26F17" w:rsidRPr="00E26F17" w:rsidRDefault="005557F5" w:rsidP="00E26F17">
            <w:pPr>
              <w:spacing w:after="160" w:line="259" w:lineRule="auto"/>
              <w:rPr>
                <w:rFonts w:ascii="Times New Roman" w:hAnsi="Times New Roman" w:cs="Times New Roman"/>
                <w:b/>
                <w:bCs/>
              </w:rPr>
            </w:pPr>
            <m:oMathPara>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oMath>
            </m:oMathPara>
          </w:p>
        </w:tc>
        <w:tc>
          <w:tcPr>
            <w:tcW w:w="0" w:type="auto"/>
            <w:hideMark/>
          </w:tcPr>
          <w:p w14:paraId="0821B15E" w14:textId="1150E2B9" w:rsidR="00E26F17" w:rsidRPr="00E26F17" w:rsidRDefault="005557F5" w:rsidP="00E26F17">
            <w:pPr>
              <w:spacing w:after="160" w:line="259" w:lineRule="auto"/>
              <w:rPr>
                <w:rFonts w:ascii="Times New Roman" w:hAnsi="Times New Roman" w:cs="Times New Roman"/>
                <w:b/>
                <w:bCs/>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F2</m:t>
                    </m:r>
                  </m:sub>
                </m:sSub>
              </m:oMath>
            </m:oMathPara>
          </w:p>
        </w:tc>
        <w:tc>
          <w:tcPr>
            <w:tcW w:w="0" w:type="auto"/>
            <w:hideMark/>
          </w:tcPr>
          <w:p w14:paraId="0F9E1A13" w14:textId="29139505" w:rsidR="00E26F17" w:rsidRPr="00E26F17" w:rsidRDefault="005557F5" w:rsidP="00E26F17">
            <w:pPr>
              <w:spacing w:after="160" w:line="259" w:lineRule="auto"/>
              <w:rPr>
                <w:rFonts w:ascii="Times New Roman" w:hAnsi="Times New Roman" w:cs="Times New Roman"/>
                <w:b/>
                <w:bCs/>
              </w:rPr>
            </w:pPr>
            <m:oMathPara>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RecB</m:t>
                    </m:r>
                  </m:sub>
                </m:sSub>
              </m:oMath>
            </m:oMathPara>
          </w:p>
        </w:tc>
        <w:tc>
          <w:tcPr>
            <w:tcW w:w="0" w:type="auto"/>
            <w:hideMark/>
          </w:tcPr>
          <w:p w14:paraId="3F5B03D9" w14:textId="2E796046" w:rsidR="00E26F17" w:rsidRPr="00E26F17" w:rsidRDefault="005557F5" w:rsidP="00E26F17">
            <w:pPr>
              <w:spacing w:after="160" w:line="259" w:lineRule="auto"/>
              <w:rPr>
                <w:rFonts w:ascii="Times New Roman" w:hAnsi="Times New Roman" w:cs="Times New Roman"/>
                <w:b/>
                <w:bCs/>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oMath>
            </m:oMathPara>
          </w:p>
        </w:tc>
      </w:tr>
      <w:tr w:rsidR="00E26F17" w:rsidRPr="00E26F17" w14:paraId="41E2299F" w14:textId="77777777" w:rsidTr="00E26F17">
        <w:tc>
          <w:tcPr>
            <w:tcW w:w="0" w:type="auto"/>
            <w:hideMark/>
          </w:tcPr>
          <w:p w14:paraId="6387160D"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Class-B lower value</w:t>
            </w:r>
          </w:p>
        </w:tc>
        <w:tc>
          <w:tcPr>
            <w:tcW w:w="0" w:type="auto"/>
            <w:hideMark/>
          </w:tcPr>
          <w:p w14:paraId="5065DA4C"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0.40</w:t>
            </w:r>
          </w:p>
        </w:tc>
        <w:tc>
          <w:tcPr>
            <w:tcW w:w="0" w:type="auto"/>
            <w:hideMark/>
          </w:tcPr>
          <w:p w14:paraId="6E746CD3"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0.3600</w:t>
            </w:r>
          </w:p>
        </w:tc>
        <w:tc>
          <w:tcPr>
            <w:tcW w:w="0" w:type="auto"/>
            <w:hideMark/>
          </w:tcPr>
          <w:p w14:paraId="037FC4FB"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0.4200</w:t>
            </w:r>
          </w:p>
        </w:tc>
        <w:tc>
          <w:tcPr>
            <w:tcW w:w="0" w:type="auto"/>
            <w:hideMark/>
          </w:tcPr>
          <w:p w14:paraId="57B47B11"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0.1800</w:t>
            </w:r>
          </w:p>
        </w:tc>
      </w:tr>
      <w:tr w:rsidR="00E26F17" w:rsidRPr="00E26F17" w14:paraId="1E58C01E" w14:textId="77777777" w:rsidTr="00E26F17">
        <w:tc>
          <w:tcPr>
            <w:tcW w:w="0" w:type="auto"/>
            <w:hideMark/>
          </w:tcPr>
          <w:p w14:paraId="1C638890"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Class-B upper value</w:t>
            </w:r>
          </w:p>
        </w:tc>
        <w:tc>
          <w:tcPr>
            <w:tcW w:w="0" w:type="auto"/>
            <w:hideMark/>
          </w:tcPr>
          <w:p w14:paraId="317AC0F3"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0.70</w:t>
            </w:r>
          </w:p>
        </w:tc>
        <w:tc>
          <w:tcPr>
            <w:tcW w:w="0" w:type="auto"/>
            <w:hideMark/>
          </w:tcPr>
          <w:p w14:paraId="4D48EC70"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0.5925</w:t>
            </w:r>
          </w:p>
        </w:tc>
        <w:tc>
          <w:tcPr>
            <w:tcW w:w="0" w:type="auto"/>
            <w:hideMark/>
          </w:tcPr>
          <w:p w14:paraId="01A36D71"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0.7100</w:t>
            </w:r>
          </w:p>
        </w:tc>
        <w:tc>
          <w:tcPr>
            <w:tcW w:w="0" w:type="auto"/>
            <w:hideMark/>
          </w:tcPr>
          <w:p w14:paraId="75AA38FA"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0.2400</w:t>
            </w:r>
          </w:p>
        </w:tc>
      </w:tr>
      <w:tr w:rsidR="00E26F17" w:rsidRPr="00E26F17" w14:paraId="013AC06F" w14:textId="77777777" w:rsidTr="00E26F17">
        <w:tc>
          <w:tcPr>
            <w:tcW w:w="0" w:type="auto"/>
            <w:hideMark/>
          </w:tcPr>
          <w:p w14:paraId="4DCEF020"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Base case: Class A</w:t>
            </w:r>
          </w:p>
        </w:tc>
        <w:tc>
          <w:tcPr>
            <w:tcW w:w="0" w:type="auto"/>
            <w:hideMark/>
          </w:tcPr>
          <w:p w14:paraId="16DEE26E"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1.00</w:t>
            </w:r>
          </w:p>
        </w:tc>
        <w:tc>
          <w:tcPr>
            <w:tcW w:w="0" w:type="auto"/>
            <w:hideMark/>
          </w:tcPr>
          <w:p w14:paraId="7FA15186"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0.8250</w:t>
            </w:r>
          </w:p>
        </w:tc>
        <w:tc>
          <w:tcPr>
            <w:tcW w:w="0" w:type="auto"/>
            <w:hideMark/>
          </w:tcPr>
          <w:p w14:paraId="6AC19164"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1.0000</w:t>
            </w:r>
          </w:p>
        </w:tc>
        <w:tc>
          <w:tcPr>
            <w:tcW w:w="0" w:type="auto"/>
            <w:hideMark/>
          </w:tcPr>
          <w:p w14:paraId="1EF39228" w14:textId="77777777" w:rsidR="00E26F17" w:rsidRPr="00E26F17" w:rsidRDefault="00E26F17" w:rsidP="00E26F17">
            <w:pPr>
              <w:spacing w:after="160" w:line="259" w:lineRule="auto"/>
              <w:rPr>
                <w:rFonts w:ascii="Times New Roman" w:hAnsi="Times New Roman" w:cs="Times New Roman"/>
              </w:rPr>
            </w:pPr>
            <w:r w:rsidRPr="00E26F17">
              <w:rPr>
                <w:rFonts w:ascii="Times New Roman" w:hAnsi="Times New Roman" w:cs="Times New Roman"/>
              </w:rPr>
              <w:t>0.3000</w:t>
            </w:r>
          </w:p>
        </w:tc>
      </w:tr>
    </w:tbl>
    <w:p w14:paraId="45F502C5" w14:textId="702EFA7D" w:rsidR="00E26F17" w:rsidRPr="00E26F17" w:rsidRDefault="00E26F17" w:rsidP="00E26F17">
      <w:pPr>
        <w:spacing w:before="240"/>
        <w:rPr>
          <w:rFonts w:ascii="Times New Roman" w:hAnsi="Times New Roman" w:cs="Times New Roman"/>
        </w:rPr>
      </w:pPr>
      <w:r w:rsidRPr="00E26F17">
        <w:rPr>
          <w:rFonts w:ascii="Times New Roman" w:hAnsi="Times New Roman" w:cs="Times New Roman"/>
        </w:rPr>
        <w:t xml:space="preserve">Changing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oMath>
      <w:r w:rsidRPr="00E26F17">
        <w:rPr>
          <w:rFonts w:ascii="Times New Roman" w:hAnsi="Times New Roman" w:cs="Times New Roman"/>
        </w:rPr>
        <w:t>affects:</w:t>
      </w:r>
    </w:p>
    <w:p w14:paraId="63780BFE" w14:textId="77777777" w:rsidR="00E26F17" w:rsidRPr="00E26F17" w:rsidRDefault="00E26F17" w:rsidP="00504401">
      <w:pPr>
        <w:numPr>
          <w:ilvl w:val="0"/>
          <w:numId w:val="15"/>
        </w:numPr>
        <w:rPr>
          <w:rFonts w:ascii="Times New Roman" w:hAnsi="Times New Roman" w:cs="Times New Roman"/>
          <w:lang w:val="en-US"/>
        </w:rPr>
      </w:pPr>
      <w:r w:rsidRPr="00E26F17">
        <w:rPr>
          <w:rFonts w:ascii="Times New Roman" w:hAnsi="Times New Roman" w:cs="Times New Roman"/>
          <w:lang w:val="en-US"/>
        </w:rPr>
        <w:t xml:space="preserve">the MP/WT split of F2’s sorting burden in Step 2; </w:t>
      </w:r>
    </w:p>
    <w:p w14:paraId="0F70FF12" w14:textId="77777777" w:rsidR="00E26F17" w:rsidRPr="00E26F17" w:rsidRDefault="00E26F17" w:rsidP="00504401">
      <w:pPr>
        <w:numPr>
          <w:ilvl w:val="0"/>
          <w:numId w:val="15"/>
        </w:numPr>
        <w:rPr>
          <w:rFonts w:ascii="Times New Roman" w:hAnsi="Times New Roman" w:cs="Times New Roman"/>
          <w:lang w:val="en-US"/>
        </w:rPr>
      </w:pPr>
      <w:r w:rsidRPr="00E26F17">
        <w:rPr>
          <w:rFonts w:ascii="Times New Roman" w:hAnsi="Times New Roman" w:cs="Times New Roman"/>
          <w:lang w:val="en-US"/>
        </w:rPr>
        <w:t xml:space="preserve">the recyclable-mass weight of F2 in the redistribution of F3’s MP share in Step 3; </w:t>
      </w:r>
    </w:p>
    <w:p w14:paraId="7CF60950" w14:textId="77777777" w:rsidR="00E26F17" w:rsidRPr="00E26F17" w:rsidRDefault="00E26F17" w:rsidP="00504401">
      <w:pPr>
        <w:numPr>
          <w:ilvl w:val="0"/>
          <w:numId w:val="15"/>
        </w:numPr>
        <w:rPr>
          <w:rFonts w:ascii="Times New Roman" w:hAnsi="Times New Roman" w:cs="Times New Roman"/>
          <w:lang w:val="en-US"/>
        </w:rPr>
      </w:pPr>
      <w:r w:rsidRPr="00E26F17">
        <w:rPr>
          <w:rFonts w:ascii="Times New Roman" w:hAnsi="Times New Roman" w:cs="Times New Roman"/>
          <w:lang w:val="en-US"/>
        </w:rPr>
        <w:t xml:space="preserve">the MP/WT split of the Recycler B burden between Recyclate B and R1; </w:t>
      </w:r>
    </w:p>
    <w:p w14:paraId="05D02F9D" w14:textId="77777777" w:rsidR="00E26F17" w:rsidRPr="00E26F17" w:rsidRDefault="00E26F17" w:rsidP="00504401">
      <w:pPr>
        <w:numPr>
          <w:ilvl w:val="0"/>
          <w:numId w:val="15"/>
        </w:numPr>
        <w:rPr>
          <w:rFonts w:ascii="Times New Roman" w:hAnsi="Times New Roman" w:cs="Times New Roman"/>
          <w:lang w:val="en-US"/>
        </w:rPr>
      </w:pPr>
      <w:r w:rsidRPr="00E26F17">
        <w:rPr>
          <w:rFonts w:ascii="Times New Roman" w:hAnsi="Times New Roman" w:cs="Times New Roman"/>
          <w:lang w:val="en-US"/>
        </w:rPr>
        <w:t xml:space="preserve">the process-internal redistribution of R1’s MP share to Recyclate B; and </w:t>
      </w:r>
    </w:p>
    <w:p w14:paraId="1EBF3CBB" w14:textId="77777777" w:rsidR="00E26F17" w:rsidRPr="00E26F17" w:rsidRDefault="00E26F17" w:rsidP="00504401">
      <w:pPr>
        <w:numPr>
          <w:ilvl w:val="0"/>
          <w:numId w:val="15"/>
        </w:numPr>
        <w:rPr>
          <w:rFonts w:ascii="Times New Roman" w:hAnsi="Times New Roman" w:cs="Times New Roman"/>
          <w:lang w:val="en-US"/>
        </w:rPr>
      </w:pPr>
      <w:r w:rsidRPr="00E26F17">
        <w:rPr>
          <w:rFonts w:ascii="Times New Roman" w:hAnsi="Times New Roman" w:cs="Times New Roman"/>
          <w:lang w:val="en-US"/>
        </w:rPr>
        <w:t xml:space="preserve">the MP/WT split of the downstream treatment burden attributed to R1 in Step 4c. </w:t>
      </w:r>
    </w:p>
    <w:p w14:paraId="2989893B" w14:textId="5E1A50B9"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lastRenderedPageBreak/>
        <w:t xml:space="preserve">The mass flows, process burdens, WtE exergy factor, LHV-weighted attribution between F3 and R1 and all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E26F17">
        <w:rPr>
          <w:rFonts w:ascii="Times New Roman" w:hAnsi="Times New Roman" w:cs="Times New Roman"/>
          <w:lang w:val="en-US"/>
        </w:rPr>
        <w:t>values outside the affected F2 path remain at their base-case values.</w:t>
      </w:r>
    </w:p>
    <w:p w14:paraId="4E984AA0" w14:textId="77777777" w:rsidR="000F45A9" w:rsidRPr="000F45A9" w:rsidRDefault="000F45A9" w:rsidP="00E26F17">
      <w:pPr>
        <w:rPr>
          <w:rFonts w:ascii="Times New Roman" w:hAnsi="Times New Roman" w:cs="Times New Roman"/>
          <w:i/>
          <w:iCs/>
          <w:lang w:val="en-US"/>
        </w:rPr>
      </w:pPr>
      <w:r w:rsidRPr="000F45A9">
        <w:rPr>
          <w:rFonts w:ascii="Times New Roman" w:hAnsi="Times New Roman" w:cs="Times New Roman"/>
          <w:i/>
          <w:iCs/>
          <w:lang w:val="en-US"/>
        </w:rPr>
        <w:t>S3 — Assumed recyclable-material shares of residual streams</w:t>
      </w:r>
    </w:p>
    <w:p w14:paraId="08AAE9BE" w14:textId="4373CE51"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In the base case, 60 kg of recyclable material is lost to the sorting residual F3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=60</m:t>
        </m:r>
        <m:r>
          <m:rPr>
            <m:sty m:val="p"/>
          </m:rPr>
          <w:rPr>
            <w:rFonts w:ascii="Cambria Math" w:hAnsi="Cambria Math" w:cs="Times New Roman"/>
            <w:lang w:val="en-US"/>
          </w:rPr>
          <m:t>/</m:t>
        </m:r>
        <m:r>
          <w:rPr>
            <w:rFonts w:ascii="Cambria Math" w:hAnsi="Cambria Math" w:cs="Times New Roman"/>
            <w:lang w:val="en-US"/>
          </w:rPr>
          <m:t>300=0.20</m:t>
        </m:r>
      </m:oMath>
      <w:r w:rsidRPr="00E26F17">
        <w:rPr>
          <w:rFonts w:ascii="Times New Roman" w:hAnsi="Times New Roman" w:cs="Times New Roman"/>
          <w:lang w:val="en-US"/>
        </w:rPr>
        <w:t>) and 30 kg to the recycling residual R1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=30</m:t>
        </m:r>
        <m:r>
          <m:rPr>
            <m:sty m:val="p"/>
          </m:rPr>
          <w:rPr>
            <w:rFonts w:ascii="Cambria Math" w:hAnsi="Cambria Math" w:cs="Times New Roman"/>
            <w:lang w:val="en-US"/>
          </w:rPr>
          <m:t>/</m:t>
        </m:r>
        <m:r>
          <w:rPr>
            <w:rFonts w:ascii="Cambria Math" w:hAnsi="Cambria Math" w:cs="Times New Roman"/>
            <w:lang w:val="en-US"/>
          </w:rPr>
          <m:t>100=0.30</m:t>
        </m:r>
      </m:oMath>
      <w:r w:rsidRPr="00E26F17">
        <w:rPr>
          <w:rFonts w:ascii="Times New Roman" w:hAnsi="Times New Roman" w:cs="Times New Roman"/>
          <w:lang w:val="en-US"/>
        </w:rPr>
        <w:t xml:space="preserve">). These recyclable-material shares drive the MP redistribution in Step 3 and Step 4c: higher shares increase the burden assigned to recyclates by making system inefficiencies explicit. Scenario S3 tests this sensitivity by varying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oMath>
      <w:r w:rsidR="000F45A9" w:rsidRPr="000F45A9">
        <w:rPr>
          <w:rFonts w:ascii="Times New Roman" w:eastAsiaTheme="minorEastAsia" w:hAnsi="Times New Roman" w:cs="Times New Roman"/>
          <w:lang w:val="en-US"/>
        </w:rPr>
        <w:t xml:space="preserve"> </w:t>
      </w:r>
      <w:r w:rsidRPr="00E26F1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oMath>
      <w:r w:rsidRPr="00E26F17">
        <w:rPr>
          <w:rFonts w:ascii="Times New Roman" w:eastAsiaTheme="minorEastAsia" w:hAnsi="Times New Roman" w:cs="Times New Roman"/>
          <w:lang w:val="en-US"/>
        </w:rPr>
        <w:t xml:space="preserve"> </w:t>
      </w:r>
      <w:r w:rsidRPr="00E26F17">
        <w:rPr>
          <w:rFonts w:ascii="Times New Roman" w:hAnsi="Times New Roman" w:cs="Times New Roman"/>
          <w:lang w:val="en-US"/>
        </w:rPr>
        <w:t>jointly.</w:t>
      </w:r>
    </w:p>
    <w:p w14:paraId="1FD5D8FF" w14:textId="3B4DA476"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All mass flows (F3 = 300 kg; R1 = 100 kg), process burdens,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sub>
        </m:sSub>
      </m:oMath>
      <w:r w:rsidRPr="00E26F17">
        <w:rPr>
          <w:rFonts w:ascii="Times New Roman" w:hAnsi="Times New Roman" w:cs="Times New Roman"/>
          <w:lang w:val="en-US"/>
        </w:rPr>
        <w:t xml:space="preserve">, 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E26F17">
        <w:rPr>
          <w:rFonts w:ascii="Times New Roman" w:hAnsi="Times New Roman" w:cs="Times New Roman"/>
          <w:lang w:val="en-US"/>
        </w:rPr>
        <w:t xml:space="preserve">values of product outputs remain at their base-case values. Only the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E26F17">
        <w:rPr>
          <w:rFonts w:ascii="Times New Roman" w:hAnsi="Times New Roman" w:cs="Times New Roman"/>
          <w:lang w:val="en-US"/>
        </w:rPr>
        <w:t xml:space="preserve">values of the residual streams are changed. Changing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oMath>
      <w:r w:rsidRPr="00E26F1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oMath>
      <w:r w:rsidRPr="00E26F17">
        <w:rPr>
          <w:rFonts w:ascii="Times New Roman" w:hAnsi="Times New Roman" w:cs="Times New Roman"/>
          <w:lang w:val="en-US"/>
        </w:rPr>
        <w:t>affects the MP redistribution in Steps 3 and 4c and, consequently, the cradle-to-gate footprints of Recyclates A and B. WT receives the complementary share of the corresponding burdens.</w:t>
      </w:r>
    </w:p>
    <w:p w14:paraId="69F2603D" w14:textId="4D06DEAA" w:rsidR="00E26F17" w:rsidRPr="00E26F17" w:rsidRDefault="00E26F17" w:rsidP="00E26F17">
      <w:pPr>
        <w:rPr>
          <w:rFonts w:ascii="Times New Roman" w:hAnsi="Times New Roman" w:cs="Times New Roman"/>
          <w:i/>
          <w:iCs/>
          <w:lang w:val="en-US"/>
        </w:rPr>
      </w:pPr>
      <w:r w:rsidRPr="00E26F17">
        <w:rPr>
          <w:rFonts w:ascii="Times New Roman" w:hAnsi="Times New Roman" w:cs="Times New Roman"/>
          <w:i/>
          <w:iCs/>
          <w:lang w:val="en-US"/>
        </w:rPr>
        <w:t xml:space="preserve">S4 — </w:t>
      </w:r>
      <w:r w:rsidR="00FF5C8F" w:rsidRPr="00FF5C8F">
        <w:rPr>
          <w:rFonts w:ascii="Times New Roman" w:hAnsi="Times New Roman" w:cs="Times New Roman"/>
          <w:i/>
          <w:iCs/>
          <w:lang w:val="en-US"/>
        </w:rPr>
        <w:t>Normative residual-loss attribution versus a zero-recovery allocation variant</w:t>
      </w:r>
    </w:p>
    <w:p w14:paraId="6F1A6A17"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Scenario S4 tests the methodological principle used to attribute burdens associated with residual streams containing recyclable material. It does not vary residual-stream composition, physical mass flows, plant performance, or observed plant yields.</w:t>
      </w:r>
    </w:p>
    <w:p w14:paraId="6364E9C4" w14:textId="3A305ACC" w:rsidR="00FF5C8F" w:rsidRPr="00922E17" w:rsidRDefault="00FF5C8F" w:rsidP="00FF5C8F">
      <w:pPr>
        <w:rPr>
          <w:rFonts w:ascii="Times New Roman" w:hAnsi="Times New Roman" w:cs="Times New Roman"/>
          <w:lang w:val="en-US"/>
        </w:rPr>
      </w:pPr>
      <w:r w:rsidRPr="00FF5C8F">
        <w:rPr>
          <w:rFonts w:ascii="Times New Roman" w:hAnsi="Times New Roman" w:cs="Times New Roman"/>
          <w:lang w:val="en-US"/>
        </w:rPr>
        <w:t xml:space="preserve">In both the base case and the S4 variant, the recyclable-material share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FF5C8F">
        <w:rPr>
          <w:rFonts w:ascii="Times New Roman" w:hAnsi="Times New Roman" w:cs="Times New Roman"/>
          <w:lang w:val="en-US"/>
        </w:rPr>
        <w:t xml:space="preserve">retains its definition as a composition-based indicator calculated from the article-level recyclability factors and the composition of stream </w:t>
      </w:r>
      <m:oMath>
        <m:r>
          <w:rPr>
            <w:rFonts w:ascii="Cambria Math" w:hAnsi="Cambria Math" w:cs="Times New Roman"/>
          </w:rPr>
          <m:t>k</m:t>
        </m:r>
      </m:oMath>
      <w:r w:rsidRPr="00FF5C8F">
        <w:rPr>
          <w:rFonts w:ascii="Times New Roman" w:hAnsi="Times New Roman" w:cs="Times New Roman"/>
          <w:lang w:val="en-US"/>
        </w:rPr>
        <w:t xml:space="preserve">. </w:t>
      </w:r>
      <w:r w:rsidRPr="00922E17">
        <w:rPr>
          <w:rFonts w:ascii="Times New Roman" w:hAnsi="Times New Roman" w:cs="Times New Roman"/>
          <w:lang w:val="en-US"/>
        </w:rPr>
        <w:t>Accordingly, the values remain:</w:t>
      </w:r>
    </w:p>
    <w:p w14:paraId="7F6C0715" w14:textId="02DC3F82" w:rsidR="00FF5C8F" w:rsidRPr="00922E17" w:rsidRDefault="005557F5" w:rsidP="00FF5C8F">
      <w:pPr>
        <w:jc w:val="center"/>
        <w:rPr>
          <w:rFonts w:ascii="Times New Roman" w:hAnsi="Times New Roman" w:cs="Times New Roman"/>
          <w:lang w:val="en-US"/>
        </w:rPr>
      </w:pP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=0.20</m:t>
        </m:r>
      </m:oMath>
      <w:r w:rsidR="00FF5C8F" w:rsidRPr="00922E17">
        <w:rPr>
          <w:rFonts w:ascii="Times New Roman" w:hAnsi="Times New Roman" w:cs="Times New Roman"/>
          <w:i/>
          <w:lang w:val="en-US"/>
        </w:rPr>
        <w:t xml:space="preserve">     </w:t>
      </w:r>
      <w:r w:rsidR="00FF5C8F" w:rsidRPr="00922E1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=0.30</m:t>
        </m:r>
      </m:oMath>
      <w:r w:rsidR="00FF5C8F" w:rsidRPr="00922E17">
        <w:rPr>
          <w:rFonts w:ascii="Times New Roman" w:hAnsi="Times New Roman" w:cs="Times New Roman"/>
          <w:i/>
          <w:lang w:val="en-US"/>
        </w:rPr>
        <w:br/>
      </w:r>
    </w:p>
    <w:p w14:paraId="6E58AB82"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in both variants. These values indicate that F3 contains 20% recyclable material and R1 contains 30% recyclable material. They are not recovery yields and are not replaced by observed plant-performance data in S4.</w:t>
      </w:r>
    </w:p>
    <w:p w14:paraId="5AB8963B" w14:textId="777777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The base case applies Requirement 5. The MP share associated with recyclable material contained in a residual stream is recognised as a system-inefficiency burden and redistributed to the materially recycled outputs of the process that generated the residual stream. This applies both to the residual stream’s share of the internal process burden in Step 3 and to its attributed downstream treatment burden in Step 4c.</w:t>
      </w:r>
    </w:p>
    <w:p w14:paraId="766846F2" w14:textId="2E903B51"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 xml:space="preserve">S4 applies a zero-recovery allocation variant as the methodological counterposition. Under this variant, no MP share is recognised for burdens associated with residual streams from which no material product is recovered. </w:t>
      </w:r>
      <w:r w:rsidR="00C10E78" w:rsidRPr="00C10E78">
        <w:rPr>
          <w:rFonts w:ascii="Times New Roman" w:hAnsi="Times New Roman" w:cs="Times New Roman"/>
          <w:lang w:val="en-US"/>
        </w:rPr>
        <w:t>Instead, the complete internal burdens allocated to F3 and R1 and the complete downstream disposal burdens attributed to these residual streams are assigned to WT; the EP share of the WtE burden remains unchanged</w:t>
      </w:r>
      <w:r w:rsidRPr="00FF5C8F">
        <w:rPr>
          <w:rFonts w:ascii="Times New Roman" w:hAnsi="Times New Roman" w:cs="Times New Roman"/>
          <w:lang w:val="en-US"/>
        </w:rPr>
        <w:t xml:space="preserve">. The term “zero-recovery” describes this alternative attribution rule; it does not redefine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FF5C8F">
        <w:rPr>
          <w:rFonts w:ascii="Times New Roman" w:hAnsi="Times New Roman" w:cs="Times New Roman"/>
          <w:lang w:val="en-US"/>
        </w:rPr>
        <w:t>and does not use observed plant yield as an allocation key.</w:t>
      </w:r>
    </w:p>
    <w:p w14:paraId="1976B93D" w14:textId="2F7BC844"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 xml:space="preserve">For formal comparison, a methodological residual-loss recognition coefficient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oMath>
      <w:r w:rsidRPr="00FF5C8F">
        <w:rPr>
          <w:rFonts w:ascii="Times New Roman" w:hAnsi="Times New Roman" w:cs="Times New Roman"/>
          <w:lang w:val="en-US"/>
        </w:rPr>
        <w:t>is introduced for the sensitivity analysis only:</w:t>
      </w:r>
    </w:p>
    <w:p w14:paraId="7AAD0E6E" w14:textId="49DB92E0" w:rsidR="00FF5C8F" w:rsidRPr="00FF5C8F" w:rsidRDefault="005557F5" w:rsidP="00FF5C8F">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w:rPr>
              <w:rFonts w:ascii="Cambria Math" w:hAnsi="Cambria Math" w:cs="Times New Roman"/>
              <w:lang w:val="en-US"/>
            </w:rPr>
            <m:t>=</m:t>
          </m:r>
          <m:d>
            <m:dPr>
              <m:begChr m:val="{"/>
              <m:endChr m:val=""/>
              <m:ctrlPr>
                <w:rPr>
                  <w:rFonts w:ascii="Cambria Math" w:hAnsi="Cambria Math" w:cs="Times New Roman"/>
                </w:rPr>
              </m:ctrlPr>
            </m:dPr>
            <m:e>
              <m:m>
                <m:mPr>
                  <m:plcHide m:val="1"/>
                  <m:mcs>
                    <m:mc>
                      <m:mcPr>
                        <m:count m:val="2"/>
                        <m:mcJc m:val="center"/>
                      </m:mcPr>
                    </m:mc>
                  </m:mcs>
                  <m:ctrlPr>
                    <w:rPr>
                      <w:rFonts w:ascii="Cambria Math" w:hAnsi="Cambria Math" w:cs="Times New Roman"/>
                    </w:rPr>
                  </m:ctrlPr>
                </m:mPr>
                <m:mr>
                  <m:e>
                    <m:r>
                      <w:rPr>
                        <w:rFonts w:ascii="Cambria Math" w:hAnsi="Cambria Math" w:cs="Times New Roman"/>
                        <w:lang w:val="en-US"/>
                      </w:rPr>
                      <m:t>1,</m:t>
                    </m:r>
                  </m:e>
                  <m:e>
                    <m:r>
                      <m:rPr>
                        <m:nor/>
                      </m:rPr>
                      <w:rPr>
                        <w:rFonts w:ascii="Times New Roman" w:hAnsi="Times New Roman" w:cs="Times New Roman"/>
                        <w:lang w:val="en-US"/>
                      </w:rPr>
                      <m:t>base-case attribution under Requirement 5</m:t>
                    </m:r>
                  </m:e>
                </m:mr>
                <m:mr>
                  <m:e>
                    <m:r>
                      <w:rPr>
                        <w:rFonts w:ascii="Cambria Math" w:hAnsi="Cambria Math" w:cs="Times New Roman"/>
                        <w:lang w:val="en-US"/>
                      </w:rPr>
                      <m:t>0,</m:t>
                    </m:r>
                  </m:e>
                  <m:e>
                    <m:r>
                      <m:rPr>
                        <m:nor/>
                      </m:rPr>
                      <w:rPr>
                        <w:rFonts w:ascii="Times New Roman" w:hAnsi="Times New Roman" w:cs="Times New Roman"/>
                        <w:lang w:val="en-US"/>
                      </w:rPr>
                      <m:t>zero-recovery allocation variant</m:t>
                    </m:r>
                  </m:e>
                </m:mr>
              </m:m>
            </m:e>
          </m:d>
          <m:r>
            <m:rPr>
              <m:sty m:val="p"/>
            </m:rPr>
            <w:rPr>
              <w:rFonts w:ascii="Times New Roman" w:hAnsi="Times New Roman" w:cs="Times New Roman"/>
              <w:lang w:val="en-US"/>
            </w:rPr>
            <w:br/>
          </m:r>
        </m:oMath>
      </m:oMathPara>
    </w:p>
    <w:p w14:paraId="5C0F97C8" w14:textId="41279D19"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 xml:space="preserve">For an internal burden </w:t>
      </w:r>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oMath>
      <w:r w:rsidRPr="00FF5C8F">
        <w:rPr>
          <w:rFonts w:ascii="Times New Roman" w:hAnsi="Times New Roman" w:cs="Times New Roman"/>
          <w:lang w:val="en-US"/>
        </w:rPr>
        <w:t xml:space="preserve">assigned to residual stream </w:t>
      </w:r>
      <m:oMath>
        <m:r>
          <w:rPr>
            <w:rFonts w:ascii="Cambria Math" w:hAnsi="Cambria Math" w:cs="Times New Roman"/>
          </w:rPr>
          <m:t>k</m:t>
        </m:r>
      </m:oMath>
      <w:r w:rsidRPr="00FF5C8F">
        <w:rPr>
          <w:rFonts w:ascii="Times New Roman" w:hAnsi="Times New Roman" w:cs="Times New Roman"/>
          <w:lang w:val="en-US"/>
        </w:rPr>
        <w:t>, the recognised MP and WT shares are therefore:</w:t>
      </w:r>
    </w:p>
    <w:p w14:paraId="5D3EBD61" w14:textId="564250D8" w:rsidR="00FF5C8F" w:rsidRPr="00FF5C8F" w:rsidRDefault="00FF5C8F" w:rsidP="00FF5C8F">
      <w:pPr>
        <w:rPr>
          <w:rFonts w:ascii="Times New Roman" w:hAnsi="Times New Roman" w:cs="Times New Roman"/>
        </w:rPr>
      </w:pPr>
      <m:oMathPara>
        <m:oMathParaPr>
          <m:jc m:val="center"/>
        </m:oMathParaPr>
        <m:oMath>
          <m:r>
            <w:rPr>
              <w:rFonts w:ascii="Cambria Math" w:hAnsi="Cambria Math" w:cs="Times New Roman"/>
            </w:rPr>
            <w:lastRenderedPageBreak/>
            <m:t>M</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k</m:t>
              </m:r>
            </m:sub>
            <m:sup>
              <m:r>
                <w:rPr>
                  <w:rFonts w:ascii="Cambria Math" w:hAnsi="Cambria Math" w:cs="Times New Roman"/>
                </w:rPr>
                <m:t>res</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m:rPr>
              <m:sty m:val="p"/>
            </m:rPr>
            <w:rPr>
              <w:rFonts w:ascii="Times New Roman" w:hAnsi="Times New Roman" w:cs="Times New Roman"/>
            </w:rPr>
            <w:br/>
          </m:r>
        </m:oMath>
        <m:oMath>
          <m:r>
            <w:rPr>
              <w:rFonts w:ascii="Cambria Math" w:hAnsi="Cambria Math" w:cs="Times New Roman"/>
            </w:rPr>
            <m:t>W</m:t>
          </m:r>
          <m:sSubSup>
            <m:sSubSupPr>
              <m:ctrlPr>
                <w:rPr>
                  <w:rFonts w:ascii="Cambria Math" w:hAnsi="Cambria Math" w:cs="Times New Roman"/>
                </w:rPr>
              </m:ctrlPr>
            </m:sSubSupPr>
            <m:e>
              <m:r>
                <w:rPr>
                  <w:rFonts w:ascii="Cambria Math" w:hAnsi="Cambria Math" w:cs="Times New Roman"/>
                </w:rPr>
                <m:t>T</m:t>
              </m:r>
            </m:e>
            <m:sub>
              <m:r>
                <w:rPr>
                  <w:rFonts w:ascii="Cambria Math" w:hAnsi="Cambria Math" w:cs="Times New Roman"/>
                </w:rPr>
                <m:t>k</m:t>
              </m:r>
            </m:sub>
            <m:sup>
              <m:r>
                <w:rPr>
                  <w:rFonts w:ascii="Cambria Math" w:hAnsi="Cambria Math" w:cs="Times New Roman"/>
                </w:rPr>
                <m:t>res</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k</m:t>
              </m:r>
            </m:sub>
            <m:sup>
              <m:r>
                <w:rPr>
                  <w:rFonts w:ascii="Cambria Math" w:hAnsi="Cambria Math" w:cs="Times New Roman"/>
                </w:rPr>
                <m:t>res</m:t>
              </m:r>
            </m:sup>
          </m:sSubSup>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m:rPr>
              <m:sty m:val="p"/>
            </m:rPr>
            <w:rPr>
              <w:rFonts w:ascii="Times New Roman" w:hAnsi="Times New Roman" w:cs="Times New Roman"/>
            </w:rPr>
            <w:br/>
          </m:r>
        </m:oMath>
      </m:oMathPara>
    </w:p>
    <w:p w14:paraId="4AF41764" w14:textId="7517BCCF"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 xml:space="preserve">The same methodological distinction is applied to the downstream disposal burden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oMath>
      <w:r w:rsidRPr="00FF5C8F">
        <w:rPr>
          <w:rFonts w:ascii="Times New Roman" w:hAnsi="Times New Roman" w:cs="Times New Roman"/>
          <w:lang w:val="en-US"/>
        </w:rPr>
        <w:t>attributed to the residual stream in Step 4c:</w:t>
      </w:r>
    </w:p>
    <w:p w14:paraId="1132396A" w14:textId="48D1C493" w:rsidR="00FF5C8F" w:rsidRPr="00FF5C8F" w:rsidRDefault="00FF5C8F" w:rsidP="00FF5C8F">
      <w:pPr>
        <w:rPr>
          <w:rFonts w:ascii="Times New Roman" w:hAnsi="Times New Roman" w:cs="Times New Roman"/>
        </w:rPr>
      </w:pPr>
      <m:oMathPara>
        <m:oMathParaPr>
          <m:jc m:val="center"/>
        </m:oMathParaPr>
        <m:oMath>
          <m:r>
            <w:rPr>
              <w:rFonts w:ascii="Cambria Math" w:hAnsi="Cambria Math" w:cs="Times New Roman"/>
            </w:rPr>
            <m:t>M</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D,k</m:t>
              </m:r>
            </m:sub>
            <m:sup>
              <m:r>
                <w:rPr>
                  <w:rFonts w:ascii="Cambria Math" w:hAnsi="Cambria Math" w:cs="Times New Roman"/>
                </w:rPr>
                <m:t>res</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m:rPr>
              <m:sty m:val="p"/>
            </m:rPr>
            <w:rPr>
              <w:rFonts w:ascii="Times New Roman" w:hAnsi="Times New Roman" w:cs="Times New Roman"/>
            </w:rPr>
            <w:br/>
          </m:r>
        </m:oMath>
        <m:oMath>
          <m:r>
            <w:rPr>
              <w:rFonts w:ascii="Cambria Math" w:hAnsi="Cambria Math" w:cs="Times New Roman"/>
            </w:rPr>
            <m:t>W</m:t>
          </m:r>
          <m:sSubSup>
            <m:sSubSupPr>
              <m:ctrlPr>
                <w:rPr>
                  <w:rFonts w:ascii="Cambria Math" w:hAnsi="Cambria Math" w:cs="Times New Roman"/>
                </w:rPr>
              </m:ctrlPr>
            </m:sSubSupPr>
            <m:e>
              <m:r>
                <w:rPr>
                  <w:rFonts w:ascii="Cambria Math" w:hAnsi="Cambria Math" w:cs="Times New Roman"/>
                </w:rPr>
                <m:t>T</m:t>
              </m:r>
            </m:e>
            <m:sub>
              <m:r>
                <w:rPr>
                  <w:rFonts w:ascii="Cambria Math" w:hAnsi="Cambria Math" w:cs="Times New Roman"/>
                </w:rPr>
                <m:t>D,k</m:t>
              </m:r>
            </m:sub>
            <m:sup>
              <m:r>
                <w:rPr>
                  <w:rFonts w:ascii="Cambria Math" w:hAnsi="Cambria Math" w:cs="Times New Roman"/>
                </w:rPr>
                <m:t>res</m:t>
              </m:r>
            </m:sup>
          </m:sSub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w:rPr>
              <w:rFonts w:ascii="Cambria Math" w:hAnsi="Cambria Math" w:cs="Times New Roman"/>
            </w:rPr>
            <m:t>-M</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D,k</m:t>
              </m:r>
            </m:sub>
            <m:sup>
              <m:r>
                <w:rPr>
                  <w:rFonts w:ascii="Cambria Math" w:hAnsi="Cambria Math" w:cs="Times New Roman"/>
                </w:rPr>
                <m:t>res</m:t>
              </m:r>
            </m:sup>
          </m:sSubSup>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k</m:t>
              </m:r>
            </m:sub>
          </m:sSub>
          <m:r>
            <m:rPr>
              <m:sty m:val="p"/>
            </m:rPr>
            <w:rPr>
              <w:rFonts w:ascii="Times New Roman" w:hAnsi="Times New Roman" w:cs="Times New Roman"/>
            </w:rPr>
            <w:br/>
          </m:r>
        </m:oMath>
      </m:oMathPara>
    </w:p>
    <w:p w14:paraId="4ED14211" w14:textId="6A96F17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 xml:space="preserve">In the base case,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=1</m:t>
        </m:r>
      </m:oMath>
      <w:r w:rsidRPr="00FF5C8F">
        <w:rPr>
          <w:rFonts w:ascii="Times New Roman" w:hAnsi="Times New Roman" w:cs="Times New Roman"/>
          <w:lang w:val="en-US"/>
        </w:rPr>
        <w:t xml:space="preserve">, so the composition-based MP shares of F3 and R1 are recognised and redistributed in accordance with Requirement 5. In S4,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m:t>
        </m:r>
      </m:oMath>
      <w:r w:rsidRPr="00FF5C8F">
        <w:rPr>
          <w:rFonts w:ascii="Times New Roman" w:hAnsi="Times New Roman" w:cs="Times New Roman"/>
          <w:lang w:val="en-US"/>
        </w:rPr>
        <w:t xml:space="preserve">, so no MP burden is redistributed from either residual stream even though their composition-based recyclable-material shares remain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=0.20</m:t>
        </m:r>
      </m:oMath>
      <w:r w:rsidRPr="00FF5C8F">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=0.30</m:t>
        </m:r>
      </m:oMath>
      <w:r w:rsidRPr="00FF5C8F">
        <w:rPr>
          <w:rFonts w:ascii="Times New Roman" w:hAnsi="Times New Roman" w:cs="Times New Roman"/>
          <w:lang w:val="en-US"/>
        </w:rPr>
        <w:t>.</w:t>
      </w:r>
    </w:p>
    <w:p w14:paraId="4CE0669C" w14:textId="6C5278C7" w:rsidR="00FF5C8F" w:rsidRPr="00FF5C8F" w:rsidRDefault="00FF5C8F" w:rsidP="00FF5C8F">
      <w:pPr>
        <w:rPr>
          <w:rFonts w:ascii="Times New Roman" w:hAnsi="Times New Roman" w:cs="Times New Roman"/>
          <w:lang w:val="en-US"/>
        </w:rPr>
      </w:pPr>
      <w:r w:rsidRPr="00FF5C8F">
        <w:rPr>
          <w:rFonts w:ascii="Times New Roman" w:hAnsi="Times New Roman" w:cs="Times New Roman"/>
          <w:lang w:val="en-US"/>
        </w:rPr>
        <w:t xml:space="preserve">All product-output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FF5C8F">
        <w:rPr>
          <w:rFonts w:ascii="Times New Roman" w:hAnsi="Times New Roman" w:cs="Times New Roman"/>
          <w:lang w:val="en-US"/>
        </w:rPr>
        <w:t>values, physical mass flows, process burdens, the WtE exergy factor, and the LHV-weighted attribution of the WtE disposal share remain at their base-case values.</w:t>
      </w:r>
    </w:p>
    <w:p w14:paraId="7286D31B" w14:textId="5D2B1AC1" w:rsidR="00E26F17" w:rsidRPr="00922E17" w:rsidRDefault="00FF5C8F" w:rsidP="00FF5C8F">
      <w:pPr>
        <w:rPr>
          <w:rFonts w:ascii="Times New Roman" w:hAnsi="Times New Roman" w:cs="Times New Roman"/>
          <w:lang w:val="en-US"/>
        </w:rPr>
      </w:pPr>
      <w:r w:rsidRPr="00FF5C8F">
        <w:rPr>
          <w:rFonts w:ascii="Times New Roman" w:hAnsi="Times New Roman" w:cs="Times New Roman"/>
          <w:lang w:val="en-US"/>
        </w:rPr>
        <w:t xml:space="preserve">S4 is not a recommended default and does not represent a physical improvement in plant yield. It is a methodological counterfactual used to quantify the consequence of assigning residual-stream losses entirely to WT rather than recognising the recyclable content of those residual streams as an inefficiency-related MP burden. </w:t>
      </w:r>
      <w:r w:rsidRPr="00922E17">
        <w:rPr>
          <w:rFonts w:ascii="Times New Roman" w:hAnsi="Times New Roman" w:cs="Times New Roman"/>
          <w:lang w:val="en-US"/>
        </w:rPr>
        <w:t>The total system burden of 1,490 Pt remains unchanged</w:t>
      </w:r>
      <w:r w:rsidR="00E26F17" w:rsidRPr="00FF5C8F">
        <w:rPr>
          <w:rFonts w:ascii="Times New Roman" w:hAnsi="Times New Roman" w:cs="Times New Roman"/>
          <w:lang w:val="en-US"/>
        </w:rPr>
        <w:t>.</w:t>
      </w:r>
    </w:p>
    <w:p w14:paraId="395D99FC" w14:textId="77777777" w:rsidR="00E26F17" w:rsidRPr="00E26F17" w:rsidRDefault="00E26F17" w:rsidP="00E26F17">
      <w:pPr>
        <w:rPr>
          <w:rFonts w:ascii="Times New Roman" w:hAnsi="Times New Roman" w:cs="Times New Roman"/>
          <w:i/>
          <w:iCs/>
          <w:lang w:val="en-US"/>
        </w:rPr>
      </w:pPr>
      <w:r w:rsidRPr="00E26F17">
        <w:rPr>
          <w:rFonts w:ascii="Times New Roman" w:hAnsi="Times New Roman" w:cs="Times New Roman"/>
          <w:i/>
          <w:iCs/>
          <w:lang w:val="en-US"/>
        </w:rPr>
        <w:t>S5 — Step-1 allocation key: mass-proportional versus intensity-weighted</w:t>
      </w:r>
    </w:p>
    <w:p w14:paraId="56E93708" w14:textId="79AF7440" w:rsid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In the base case, Step 1 allocates sorting-process burdens to output fractions by uniform mass allocation, with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k</m:t>
            </m:r>
          </m:sub>
        </m:sSub>
        <m:r>
          <w:rPr>
            <w:rFonts w:ascii="Cambria Math" w:hAnsi="Cambria Math" w:cs="Times New Roman"/>
            <w:lang w:val="en-US"/>
          </w:rPr>
          <m:t>=1</m:t>
        </m:r>
      </m:oMath>
      <w:r w:rsidRPr="00E26F17">
        <w:rPr>
          <w:rFonts w:ascii="Times New Roman" w:hAnsi="Times New Roman" w:cs="Times New Roman"/>
          <w:lang w:val="en-US"/>
        </w:rPr>
        <w:t>for all fractions. S5 replaces this assumption with a pass-intensity-weighted variant:</w:t>
      </w:r>
    </w:p>
    <w:p w14:paraId="30294E23" w14:textId="77777777" w:rsidR="008E3148" w:rsidRPr="00A77A2A" w:rsidRDefault="005557F5" w:rsidP="008E3148">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P</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num>
            <m:den>
              <m:nary>
                <m:naryPr>
                  <m:chr m:val="∑"/>
                  <m:limLoc m:val="subSup"/>
                  <m:grow m:val="1"/>
                  <m:supHide m:val="1"/>
                  <m:ctrlPr>
                    <w:rPr>
                      <w:rFonts w:ascii="Cambria Math" w:hAnsi="Cambria Math" w:cs="Times New Roman"/>
                    </w:rPr>
                  </m:ctrlPr>
                </m:naryPr>
                <m:sub>
                  <m:r>
                    <w:rPr>
                      <w:rFonts w:ascii="Cambria Math" w:hAnsi="Cambria Math" w:cs="Times New Roman"/>
                    </w:rPr>
                    <m:t>j</m:t>
                  </m:r>
                </m:sub>
                <m:sup/>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j</m:t>
                      </m:r>
                    </m:sub>
                  </m:sSub>
                </m:e>
              </m:nary>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j</m:t>
                  </m:r>
                </m:sub>
              </m:sSub>
            </m:den>
          </m:f>
        </m:oMath>
      </m:oMathPara>
    </w:p>
    <w:p w14:paraId="790AD8D2" w14:textId="4D5CF76D"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The weights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k</m:t>
            </m:r>
          </m:sub>
        </m:sSub>
      </m:oMath>
      <w:r w:rsidRPr="00E26F17">
        <w:rPr>
          <w:rFonts w:ascii="Times New Roman" w:hAnsi="Times New Roman" w:cs="Times New Roman"/>
          <w:lang w:val="en-US"/>
        </w:rPr>
        <w:t xml:space="preserve">represent the relative sorting effort per kilogram of output fraction, operationalised through relative near-infrared detection-and-ejection pass counts. The illustrative values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F</m:t>
            </m:r>
            <m:r>
              <w:rPr>
                <w:rFonts w:ascii="Cambria Math" w:hAnsi="Cambria Math" w:cs="Times New Roman"/>
                <w:lang w:val="en-US"/>
              </w:rPr>
              <m:t>1</m:t>
            </m:r>
          </m:sub>
        </m:sSub>
        <m:r>
          <w:rPr>
            <w:rFonts w:ascii="Cambria Math" w:hAnsi="Cambria Math" w:cs="Times New Roman"/>
            <w:lang w:val="en-US"/>
          </w:rPr>
          <m:t>=1.0</m:t>
        </m:r>
      </m:oMath>
      <w:r w:rsidRPr="00E26F17">
        <w:rPr>
          <w:rFonts w:ascii="Times New Roman" w:hAnsi="Times New Roman" w:cs="Times New Roman"/>
          <w:lang w:val="en-US"/>
        </w:rPr>
        <w:t xml:space="preserv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F</m:t>
            </m:r>
            <m:r>
              <w:rPr>
                <w:rFonts w:ascii="Cambria Math" w:hAnsi="Cambria Math" w:cs="Times New Roman"/>
                <w:lang w:val="en-US"/>
              </w:rPr>
              <m:t>2</m:t>
            </m:r>
          </m:sub>
        </m:sSub>
        <m:r>
          <w:rPr>
            <w:rFonts w:ascii="Cambria Math" w:hAnsi="Cambria Math" w:cs="Times New Roman"/>
            <w:lang w:val="en-US"/>
          </w:rPr>
          <m:t>=1.3</m:t>
        </m:r>
      </m:oMath>
      <w:r w:rsidRPr="00E26F1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=0.7</m:t>
        </m:r>
      </m:oMath>
      <w:r w:rsidRPr="00E26F17">
        <w:rPr>
          <w:rFonts w:ascii="Times New Roman" w:hAnsi="Times New Roman" w:cs="Times New Roman"/>
          <w:lang w:val="en-US"/>
        </w:rPr>
        <w:t>reflect the assumption that the B-rich fraction F2 requires an additional separation pass relative to the A-rich fraction F1, whereas the residual F3 is collected without a dedicated detection pass.</w:t>
      </w:r>
    </w:p>
    <w:p w14:paraId="302CFC1B" w14:textId="77777777" w:rsidR="00E26F17" w:rsidRDefault="00E26F17" w:rsidP="00E26F17">
      <w:pPr>
        <w:rPr>
          <w:rFonts w:ascii="Times New Roman" w:hAnsi="Times New Roman" w:cs="Times New Roman"/>
          <w:lang w:val="en-US"/>
        </w:rPr>
      </w:pPr>
      <w:r w:rsidRPr="00E26F17">
        <w:rPr>
          <w:rFonts w:ascii="Times New Roman" w:hAnsi="Times New Roman" w:cs="Times New Roman"/>
          <w:lang w:val="en-US"/>
        </w:rPr>
        <w:t>The resulting Step-1 burden allocation is:</w:t>
      </w:r>
    </w:p>
    <w:p w14:paraId="435816CF" w14:textId="1FB0F4BA" w:rsidR="003B36E4" w:rsidRPr="003B36E4" w:rsidRDefault="005557F5" w:rsidP="003B36E4">
      <w:pPr>
        <w:spacing w:before="120" w:line="276"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F1</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150</m:t>
              </m:r>
              <m:d>
                <m:dPr>
                  <m:ctrlPr>
                    <w:rPr>
                      <w:rFonts w:ascii="Cambria Math" w:hAnsi="Cambria Math" w:cs="Times New Roman"/>
                      <w:i/>
                    </w:rPr>
                  </m:ctrlPr>
                </m:dPr>
                <m:e>
                  <m:r>
                    <w:rPr>
                      <w:rFonts w:ascii="Cambria Math" w:hAnsi="Cambria Math" w:cs="Times New Roman"/>
                    </w:rPr>
                    <m:t>300×1.0</m:t>
                  </m:r>
                </m:e>
              </m:d>
            </m:num>
            <m:den>
              <m:r>
                <w:rPr>
                  <w:rFonts w:ascii="Cambria Math" w:hAnsi="Cambria Math" w:cs="Times New Roman"/>
                </w:rPr>
                <m:t>300×1.0+400×1.3+300×0.7</m:t>
              </m:r>
            </m:den>
          </m:f>
          <m:r>
            <w:rPr>
              <w:rFonts w:ascii="Cambria Math" w:hAnsi="Cambria Math" w:cs="Times New Roman"/>
            </w:rPr>
            <m:t>=43.7 Pt</m:t>
          </m:r>
        </m:oMath>
      </m:oMathPara>
    </w:p>
    <w:p w14:paraId="3EEE3630" w14:textId="3843CB11" w:rsidR="003B36E4" w:rsidRPr="003B36E4" w:rsidRDefault="005557F5" w:rsidP="003B36E4">
      <w:pPr>
        <w:spacing w:before="120" w:line="276"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 xml:space="preserve">150 × </m:t>
              </m:r>
              <m:d>
                <m:dPr>
                  <m:ctrlPr>
                    <w:rPr>
                      <w:rFonts w:ascii="Cambria Math" w:hAnsi="Cambria Math" w:cs="Times New Roman"/>
                      <w:i/>
                    </w:rPr>
                  </m:ctrlPr>
                </m:dPr>
                <m:e>
                  <m:r>
                    <w:rPr>
                      <w:rFonts w:ascii="Cambria Math" w:hAnsi="Cambria Math" w:cs="Times New Roman"/>
                    </w:rPr>
                    <m:t>400×1.3</m:t>
                  </m:r>
                </m:e>
              </m:d>
            </m:num>
            <m:den>
              <m:r>
                <w:rPr>
                  <w:rFonts w:ascii="Cambria Math" w:hAnsi="Cambria Math" w:cs="Times New Roman"/>
                </w:rPr>
                <m:t>300×1.0+400×1.3+300×0.7</m:t>
              </m:r>
            </m:den>
          </m:f>
          <m:r>
            <w:rPr>
              <w:rFonts w:ascii="Cambria Math" w:hAnsi="Cambria Math" w:cs="Times New Roman"/>
            </w:rPr>
            <m:t>=75.7 Pt</m:t>
          </m:r>
        </m:oMath>
      </m:oMathPara>
    </w:p>
    <w:p w14:paraId="11433D8F" w14:textId="3ACCC7C5" w:rsidR="003B36E4" w:rsidRPr="003B36E4" w:rsidRDefault="005557F5" w:rsidP="003B36E4">
      <w:pPr>
        <w:spacing w:before="120" w:line="276" w:lineRule="auto"/>
        <w:rPr>
          <w:rFonts w:ascii="Times New Roman" w:eastAsiaTheme="minorEastAsia"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B</m:t>
              </m:r>
            </m:e>
            <m:sub>
              <m:r>
                <w:rPr>
                  <w:rFonts w:ascii="Cambria Math" w:hAnsi="Cambria Math" w:cs="Times New Roman"/>
                  <w:lang w:val="en-US"/>
                </w:rPr>
                <m:t>F3</m:t>
              </m:r>
            </m:sub>
          </m:sSub>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150</m:t>
              </m:r>
              <m:r>
                <w:rPr>
                  <w:rFonts w:ascii="Cambria Math" w:hAnsi="Cambria Math" w:cs="Times New Roman"/>
                </w:rPr>
                <m:t>×</m:t>
              </m:r>
              <m:d>
                <m:dPr>
                  <m:ctrlPr>
                    <w:rPr>
                      <w:rFonts w:ascii="Cambria Math" w:hAnsi="Cambria Math" w:cs="Times New Roman"/>
                      <w:i/>
                      <w:lang w:val="en-US"/>
                    </w:rPr>
                  </m:ctrlPr>
                </m:dPr>
                <m:e>
                  <m:r>
                    <w:rPr>
                      <w:rFonts w:ascii="Cambria Math" w:hAnsi="Cambria Math" w:cs="Times New Roman"/>
                      <w:lang w:val="en-US"/>
                    </w:rPr>
                    <m:t>300×0.7</m:t>
                  </m:r>
                </m:e>
              </m:d>
            </m:num>
            <m:den>
              <m:r>
                <w:rPr>
                  <w:rFonts w:ascii="Cambria Math" w:hAnsi="Cambria Math" w:cs="Times New Roman"/>
                  <w:lang w:val="en-US"/>
                </w:rPr>
                <m:t>300×1.0+400×1.3+300×0.7</m:t>
              </m:r>
            </m:den>
          </m:f>
          <m:r>
            <w:rPr>
              <w:rFonts w:ascii="Cambria Math" w:hAnsi="Cambria Math" w:cs="Times New Roman"/>
              <w:lang w:val="en-US"/>
            </w:rPr>
            <m:t>=30.6 Pt</m:t>
          </m:r>
        </m:oMath>
      </m:oMathPara>
    </w:p>
    <w:p w14:paraId="5E8BC145" w14:textId="5E4B8A32" w:rsidR="00E26F17" w:rsidRPr="00E26F17" w:rsidRDefault="00E26F17" w:rsidP="00E26F17">
      <w:pPr>
        <w:rPr>
          <w:rFonts w:ascii="Times New Roman" w:hAnsi="Times New Roman" w:cs="Times New Roman"/>
          <w:lang w:val="en-US"/>
        </w:rPr>
      </w:pPr>
      <w:r w:rsidRPr="00E26F17">
        <w:rPr>
          <w:rFonts w:ascii="Times New Roman" w:hAnsi="Times New Roman" w:cs="Times New Roman"/>
          <w:lang w:val="en-US"/>
        </w:rPr>
        <w:t xml:space="preserve">All subsequent steps, including the Step-2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E26F17">
        <w:rPr>
          <w:rFonts w:ascii="Times New Roman" w:hAnsi="Times New Roman" w:cs="Times New Roman"/>
          <w:lang w:val="en-US"/>
        </w:rPr>
        <w:t xml:space="preserve">split, Step-3 redistribution and Step-4 downstream treatment attribution, are applied unchanged using the base-case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E26F17">
        <w:rPr>
          <w:rFonts w:ascii="Times New Roman" w:hAnsi="Times New Roman" w:cs="Times New Roman"/>
          <w:lang w:val="en-US"/>
        </w:rPr>
        <w:t>values. The intensity weights are illustrative. Practitioners should use plant-specific pass counts, sub-metered energy consumption or other physically justified effort indicators where such data are available.</w:t>
      </w:r>
    </w:p>
    <w:p w14:paraId="1877B2AE" w14:textId="118670D1" w:rsidR="00A77A2A" w:rsidRPr="00A77A2A" w:rsidRDefault="00A77A2A" w:rsidP="00E26F17">
      <w:pPr>
        <w:pStyle w:val="berschrift2"/>
        <w:rPr>
          <w:lang w:val="en-US"/>
        </w:rPr>
      </w:pPr>
      <w:r w:rsidRPr="00A77A2A">
        <w:rPr>
          <w:lang w:val="en-US"/>
        </w:rPr>
        <w:lastRenderedPageBreak/>
        <w:t xml:space="preserve">C-3 Allocation results by scenario </w:t>
      </w:r>
    </w:p>
    <w:p w14:paraId="1C593DDD" w14:textId="1BBD0167" w:rsidR="00A77A2A" w:rsidRPr="00453F37" w:rsidRDefault="00A77A2A" w:rsidP="00A77A2A">
      <w:pPr>
        <w:rPr>
          <w:lang w:val="en-US"/>
        </w:rPr>
      </w:pPr>
      <w:r w:rsidRPr="00A77A2A">
        <w:rPr>
          <w:rFonts w:ascii="Times New Roman" w:hAnsi="Times New Roman" w:cs="Times New Roman"/>
          <w:lang w:val="en-US"/>
        </w:rPr>
        <w:t>All scenarios share the base-case process burdens</w:t>
      </w:r>
      <w:r>
        <w:rPr>
          <w:rFonts w:ascii="Times New Roman" w:hAnsi="Times New Roman" w:cs="Times New Roman"/>
          <w:lang w:val="en-US"/>
        </w:rPr>
        <w:t xml:space="preserve"> of </w:t>
      </w:r>
      <w:r w:rsidRPr="00A77A2A">
        <w:rPr>
          <w:rFonts w:ascii="Times New Roman" w:hAnsi="Times New Roman" w:cs="Times New Roman"/>
          <w:lang w:val="en-US"/>
        </w:rPr>
        <w:t>1,490 Pt (collection/sorting: 150 Pt; Recycler A: 300 Pt; Recycler B: 340 Pt; WtE: 700 Pt) and all mass flows from Annex B-1. The LHV-weighted attribution of the WtE disposal share uses the stream-specific calorific values (LHV</w:t>
      </w:r>
      <w:r w:rsidRPr="00757FF6">
        <w:rPr>
          <w:rFonts w:ascii="Times New Roman" w:hAnsi="Times New Roman" w:cs="Times New Roman"/>
          <w:vertAlign w:val="subscript"/>
          <w:lang w:val="en-US"/>
        </w:rPr>
        <w:t>F3</w:t>
      </w:r>
      <w:r w:rsidRPr="00A77A2A">
        <w:rPr>
          <w:rFonts w:ascii="Times New Roman" w:hAnsi="Times New Roman" w:cs="Times New Roman"/>
          <w:lang w:val="en-US"/>
        </w:rPr>
        <w:t xml:space="preserve"> = 15 MJ/kg × 300 kg = 4,500 MJ; LHV</w:t>
      </w:r>
      <w:r w:rsidRPr="00757FF6">
        <w:rPr>
          <w:rFonts w:ascii="Times New Roman" w:hAnsi="Times New Roman" w:cs="Times New Roman"/>
          <w:vertAlign w:val="subscript"/>
          <w:lang w:val="en-US"/>
        </w:rPr>
        <w:t>R1</w:t>
      </w:r>
      <w:r w:rsidRPr="00A77A2A">
        <w:rPr>
          <w:rFonts w:ascii="Times New Roman" w:hAnsi="Times New Roman" w:cs="Times New Roman"/>
          <w:lang w:val="en-US"/>
        </w:rPr>
        <w:t xml:space="preserve"> = 25 MJ/kg × 100 kg = 2,500 MJ; total = 7,000 MJ), </w:t>
      </w:r>
      <w:r w:rsidR="00453F37" w:rsidRPr="00453F37">
        <w:rPr>
          <w:rFonts w:ascii="Times New Roman" w:hAnsi="Times New Roman" w:cs="Times New Roman"/>
          <w:lang w:val="en-US"/>
        </w:rPr>
        <w:t xml:space="preserve">distributing </w:t>
      </w:r>
      <m:oMath>
        <m:sSub>
          <m:sSubPr>
            <m:ctrlPr>
              <w:rPr>
                <w:rFonts w:ascii="Cambria Math" w:hAnsi="Cambria Math" w:cs="Times New Roman"/>
                <w:lang w:val="en-US"/>
              </w:rPr>
            </m:ctrlPr>
          </m:sSubPr>
          <m:e>
            <m:r>
              <w:rPr>
                <w:rFonts w:ascii="Cambria Math" w:hAnsi="Cambria Math" w:cs="Times New Roman"/>
                <w:lang w:val="en-US"/>
              </w:rPr>
              <m:t>D</m:t>
            </m:r>
          </m:e>
          <m:sub>
            <m:r>
              <w:rPr>
                <w:rFonts w:ascii="Cambria Math" w:hAnsi="Cambria Math" w:cs="Times New Roman"/>
                <w:lang w:val="en-US"/>
              </w:rPr>
              <m:t>total</m:t>
            </m:r>
          </m:sub>
        </m:sSub>
      </m:oMath>
      <w:r w:rsidR="00453F37" w:rsidRPr="00453F37">
        <w:rPr>
          <w:rFonts w:ascii="Times New Roman" w:hAnsi="Times New Roman" w:cs="Times New Roman"/>
          <w:lang w:val="en-US"/>
        </w:rPr>
        <w:t xml:space="preserve">between F3 and R1 in the fixed ratio 9:5 in all scenarios. In S1, the absolute values change because </w:t>
      </w:r>
      <m:oMath>
        <m:sSub>
          <m:sSubPr>
            <m:ctrlPr>
              <w:rPr>
                <w:rFonts w:ascii="Cambria Math" w:hAnsi="Cambria Math" w:cs="Times New Roman"/>
                <w:lang w:val="en-US"/>
              </w:rPr>
            </m:ctrlPr>
          </m:sSubPr>
          <m:e>
            <m:r>
              <w:rPr>
                <w:rFonts w:ascii="Cambria Math" w:hAnsi="Cambria Math" w:cs="Times New Roman"/>
                <w:lang w:val="en-US"/>
              </w:rPr>
              <m:t>D</m:t>
            </m:r>
          </m:e>
          <m:sub>
            <m:r>
              <w:rPr>
                <w:rFonts w:ascii="Cambria Math" w:hAnsi="Cambria Math" w:cs="Times New Roman"/>
                <w:lang w:val="en-US"/>
              </w:rPr>
              <m:t>total</m:t>
            </m:r>
          </m:sub>
        </m:sSub>
      </m:oMath>
      <w:r w:rsidR="00453F37">
        <w:rPr>
          <w:rFonts w:ascii="Times New Roman" w:eastAsiaTheme="minorEastAsia" w:hAnsi="Times New Roman" w:cs="Times New Roman"/>
          <w:lang w:val="en-US"/>
        </w:rPr>
        <w:t xml:space="preserve"> </w:t>
      </w:r>
      <w:r w:rsidR="00453F37" w:rsidRPr="00453F37">
        <w:rPr>
          <w:rFonts w:ascii="Times New Roman" w:hAnsi="Times New Roman" w:cs="Times New Roman"/>
          <w:lang w:val="en-US"/>
        </w:rPr>
        <w:t>changes</w:t>
      </w:r>
      <w:r w:rsidR="00453F37" w:rsidRPr="00882548">
        <w:rPr>
          <w:lang w:val="en-US"/>
        </w:rPr>
        <w:t xml:space="preserve">, </w:t>
      </w:r>
      <w:r w:rsidR="00453F37" w:rsidRPr="00453F37">
        <w:rPr>
          <w:rFonts w:ascii="Times New Roman" w:hAnsi="Times New Roman" w:cs="Times New Roman"/>
          <w:lang w:val="en-US"/>
        </w:rPr>
        <w:t>while the attribution ratio remains unchanged</w:t>
      </w:r>
      <w:r w:rsidRPr="00A77A2A">
        <w:rPr>
          <w:rFonts w:ascii="Times New Roman" w:hAnsi="Times New Roman" w:cs="Times New Roman"/>
          <w:lang w:val="en-US"/>
        </w:rPr>
        <w:t>. Only quantities that deviate from the base case are recalculated for each scenario; unchanged intermediate results are carried forward without repetition. All summation checks are referenced against the 1,490 Pt system total.</w:t>
      </w:r>
    </w:p>
    <w:p w14:paraId="26A6F5E4" w14:textId="77777777" w:rsidR="00A77A2A" w:rsidRPr="00A77A2A" w:rsidRDefault="00A77A2A" w:rsidP="00FA64AA">
      <w:pPr>
        <w:pStyle w:val="berschrift3"/>
        <w:rPr>
          <w:lang w:val="en-US"/>
        </w:rPr>
      </w:pPr>
      <w:r w:rsidRPr="00A77A2A">
        <w:rPr>
          <w:lang w:val="en-US"/>
        </w:rPr>
        <w:t>C-3.1 Base case (reference)</w:t>
      </w:r>
    </w:p>
    <w:p w14:paraId="6E3404EA"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complete step-by-step derivation is provided in Annex B-1. The following tables serve as the numerical reference for all sensitivity comparisons.</w:t>
      </w:r>
    </w:p>
    <w:p w14:paraId="5CAD8416"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C-3.1a — Base case allocation result</w:t>
      </w:r>
    </w:p>
    <w:tbl>
      <w:tblPr>
        <w:tblStyle w:val="Tabellenraster"/>
        <w:tblW w:w="0" w:type="auto"/>
        <w:tblLook w:val="04A0" w:firstRow="1" w:lastRow="0" w:firstColumn="1" w:lastColumn="0" w:noHBand="0" w:noVBand="1"/>
      </w:tblPr>
      <w:tblGrid>
        <w:gridCol w:w="2843"/>
        <w:gridCol w:w="1767"/>
        <w:gridCol w:w="2294"/>
      </w:tblGrid>
      <w:tr w:rsidR="00A77A2A" w:rsidRPr="00A77A2A" w14:paraId="08EA2B41" w14:textId="77777777" w:rsidTr="00A77A2A">
        <w:tc>
          <w:tcPr>
            <w:tcW w:w="0" w:type="auto"/>
            <w:hideMark/>
          </w:tcPr>
          <w:p w14:paraId="07B11C3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Function</w:t>
            </w:r>
          </w:p>
        </w:tc>
        <w:tc>
          <w:tcPr>
            <w:tcW w:w="0" w:type="auto"/>
            <w:hideMark/>
          </w:tcPr>
          <w:p w14:paraId="3094CDE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Pt</w:t>
            </w:r>
          </w:p>
        </w:tc>
        <w:tc>
          <w:tcPr>
            <w:tcW w:w="0" w:type="auto"/>
            <w:hideMark/>
          </w:tcPr>
          <w:p w14:paraId="57AC529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Specific footprint</w:t>
            </w:r>
          </w:p>
        </w:tc>
      </w:tr>
      <w:tr w:rsidR="00A77A2A" w:rsidRPr="00A77A2A" w14:paraId="0BE5A46C" w14:textId="77777777" w:rsidTr="00A77A2A">
        <w:tc>
          <w:tcPr>
            <w:tcW w:w="0" w:type="auto"/>
            <w:hideMark/>
          </w:tcPr>
          <w:p w14:paraId="1A8A046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A (MP)</w:t>
            </w:r>
          </w:p>
        </w:tc>
        <w:tc>
          <w:tcPr>
            <w:tcW w:w="0" w:type="auto"/>
            <w:hideMark/>
          </w:tcPr>
          <w:p w14:paraId="3BD7A83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368.0</w:t>
            </w:r>
          </w:p>
        </w:tc>
        <w:tc>
          <w:tcPr>
            <w:tcW w:w="0" w:type="auto"/>
            <w:hideMark/>
          </w:tcPr>
          <w:p w14:paraId="5B5CA2F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1.23 Pt/kg</w:t>
            </w:r>
          </w:p>
        </w:tc>
      </w:tr>
      <w:tr w:rsidR="00A77A2A" w:rsidRPr="00A77A2A" w14:paraId="1F2D385E" w14:textId="77777777" w:rsidTr="00A77A2A">
        <w:tc>
          <w:tcPr>
            <w:tcW w:w="0" w:type="auto"/>
            <w:hideMark/>
          </w:tcPr>
          <w:p w14:paraId="03E174E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B (MP)</w:t>
            </w:r>
          </w:p>
        </w:tc>
        <w:tc>
          <w:tcPr>
            <w:tcW w:w="0" w:type="auto"/>
            <w:hideMark/>
          </w:tcPr>
          <w:p w14:paraId="7B4EF8E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423.3</w:t>
            </w:r>
          </w:p>
        </w:tc>
        <w:tc>
          <w:tcPr>
            <w:tcW w:w="0" w:type="auto"/>
            <w:hideMark/>
          </w:tcPr>
          <w:p w14:paraId="1FAF326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1.41 Pt/kg</w:t>
            </w:r>
          </w:p>
        </w:tc>
      </w:tr>
      <w:tr w:rsidR="00A77A2A" w:rsidRPr="00A77A2A" w14:paraId="3D39B58D" w14:textId="77777777" w:rsidTr="00A77A2A">
        <w:tc>
          <w:tcPr>
            <w:tcW w:w="0" w:type="auto"/>
            <w:hideMark/>
          </w:tcPr>
          <w:p w14:paraId="24D8224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MP</w:t>
            </w:r>
          </w:p>
        </w:tc>
        <w:tc>
          <w:tcPr>
            <w:tcW w:w="0" w:type="auto"/>
            <w:hideMark/>
          </w:tcPr>
          <w:p w14:paraId="12A8A7A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791.3</w:t>
            </w:r>
          </w:p>
        </w:tc>
        <w:tc>
          <w:tcPr>
            <w:tcW w:w="0" w:type="auto"/>
            <w:hideMark/>
          </w:tcPr>
          <w:p w14:paraId="6B33CC8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28E4B40B" w14:textId="77777777" w:rsidTr="00A77A2A">
        <w:tc>
          <w:tcPr>
            <w:tcW w:w="0" w:type="auto"/>
            <w:hideMark/>
          </w:tcPr>
          <w:p w14:paraId="69F6B4B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(waste-treatment service)</w:t>
            </w:r>
          </w:p>
        </w:tc>
        <w:tc>
          <w:tcPr>
            <w:tcW w:w="0" w:type="auto"/>
            <w:hideMark/>
          </w:tcPr>
          <w:p w14:paraId="387FD029" w14:textId="4E9F0364"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rPr>
              <w:t>502.7</w:t>
            </w:r>
          </w:p>
        </w:tc>
        <w:tc>
          <w:tcPr>
            <w:tcW w:w="0" w:type="auto"/>
            <w:hideMark/>
          </w:tcPr>
          <w:p w14:paraId="1A617C2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0.503 Pt/kg waste input</w:t>
            </w:r>
          </w:p>
        </w:tc>
      </w:tr>
      <w:tr w:rsidR="00A77A2A" w:rsidRPr="00A77A2A" w14:paraId="0B365842" w14:textId="77777777" w:rsidTr="00A77A2A">
        <w:tc>
          <w:tcPr>
            <w:tcW w:w="0" w:type="auto"/>
            <w:hideMark/>
          </w:tcPr>
          <w:p w14:paraId="68DBD59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electricity</w:t>
            </w:r>
          </w:p>
        </w:tc>
        <w:tc>
          <w:tcPr>
            <w:tcW w:w="0" w:type="auto"/>
            <w:hideMark/>
          </w:tcPr>
          <w:p w14:paraId="549E32F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140.0</w:t>
            </w:r>
          </w:p>
        </w:tc>
        <w:tc>
          <w:tcPr>
            <w:tcW w:w="0" w:type="auto"/>
            <w:hideMark/>
          </w:tcPr>
          <w:p w14:paraId="5416D6A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4AA69092" w14:textId="77777777" w:rsidTr="00A77A2A">
        <w:tc>
          <w:tcPr>
            <w:tcW w:w="0" w:type="auto"/>
            <w:hideMark/>
          </w:tcPr>
          <w:p w14:paraId="3EE4924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heat</w:t>
            </w:r>
          </w:p>
        </w:tc>
        <w:tc>
          <w:tcPr>
            <w:tcW w:w="0" w:type="auto"/>
            <w:hideMark/>
          </w:tcPr>
          <w:p w14:paraId="61CD61E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56.0</w:t>
            </w:r>
          </w:p>
        </w:tc>
        <w:tc>
          <w:tcPr>
            <w:tcW w:w="0" w:type="auto"/>
            <w:hideMark/>
          </w:tcPr>
          <w:p w14:paraId="1F318AC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7D4868FF" w14:textId="77777777" w:rsidTr="00A77A2A">
        <w:tc>
          <w:tcPr>
            <w:tcW w:w="0" w:type="auto"/>
            <w:hideMark/>
          </w:tcPr>
          <w:p w14:paraId="7305106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EP</w:t>
            </w:r>
          </w:p>
        </w:tc>
        <w:tc>
          <w:tcPr>
            <w:tcW w:w="0" w:type="auto"/>
            <w:hideMark/>
          </w:tcPr>
          <w:p w14:paraId="2453E1D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410BD07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7203E710" w14:textId="77777777" w:rsidTr="00A77A2A">
        <w:tc>
          <w:tcPr>
            <w:tcW w:w="0" w:type="auto"/>
            <w:hideMark/>
          </w:tcPr>
          <w:p w14:paraId="5DF0F8B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Σ</w:t>
            </w:r>
          </w:p>
        </w:tc>
        <w:tc>
          <w:tcPr>
            <w:tcW w:w="0" w:type="auto"/>
            <w:hideMark/>
          </w:tcPr>
          <w:p w14:paraId="00819A7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 ≈ 1,490.0</w:t>
            </w:r>
          </w:p>
        </w:tc>
        <w:tc>
          <w:tcPr>
            <w:tcW w:w="0" w:type="auto"/>
            <w:hideMark/>
          </w:tcPr>
          <w:p w14:paraId="070F5386" w14:textId="77777777" w:rsidR="00A77A2A" w:rsidRPr="00A77A2A" w:rsidRDefault="00A77A2A" w:rsidP="00A77A2A">
            <w:pPr>
              <w:spacing w:after="160" w:line="259" w:lineRule="auto"/>
              <w:rPr>
                <w:rFonts w:ascii="Times New Roman" w:hAnsi="Times New Roman" w:cs="Times New Roman"/>
              </w:rPr>
            </w:pPr>
            <w:r w:rsidRPr="00A77A2A">
              <w:rPr>
                <w:rFonts w:ascii="Segoe UI Symbol" w:hAnsi="Segoe UI Symbol" w:cs="Segoe UI Symbol"/>
              </w:rPr>
              <w:t>✓</w:t>
            </w:r>
          </w:p>
        </w:tc>
      </w:tr>
    </w:tbl>
    <w:p w14:paraId="1AC43CAD" w14:textId="3EB9FE11" w:rsidR="00A77A2A" w:rsidRPr="00AC4D29" w:rsidRDefault="00A77A2A" w:rsidP="00AC4D29">
      <w:pPr>
        <w:spacing w:before="240"/>
        <w:rPr>
          <w:rFonts w:ascii="Times New Roman" w:hAnsi="Times New Roman" w:cs="Times New Roman"/>
          <w:sz w:val="18"/>
          <w:szCs w:val="18"/>
          <w:lang w:val="en-US"/>
        </w:rPr>
      </w:pPr>
      <w:r w:rsidRPr="00AC4D29">
        <w:rPr>
          <w:rFonts w:ascii="Times New Roman" w:hAnsi="Times New Roman" w:cs="Times New Roman"/>
          <w:sz w:val="18"/>
          <w:szCs w:val="18"/>
          <w:lang w:val="en-US"/>
        </w:rPr>
        <w:t>Table C-3.1b — Base case MP</w:t>
      </w:r>
      <w:r w:rsidRPr="001D553B">
        <w:rPr>
          <w:rFonts w:ascii="Times New Roman" w:hAnsi="Times New Roman" w:cs="Times New Roman"/>
          <w:sz w:val="18"/>
          <w:szCs w:val="18"/>
          <w:vertAlign w:val="subscript"/>
          <w:lang w:val="en-US"/>
        </w:rPr>
        <w:t>D</w:t>
      </w:r>
      <w:r w:rsidRPr="00AC4D29">
        <w:rPr>
          <w:rFonts w:ascii="Times New Roman" w:hAnsi="Times New Roman" w:cs="Times New Roman"/>
          <w:sz w:val="18"/>
          <w:szCs w:val="18"/>
          <w:lang w:val="en-US"/>
        </w:rPr>
        <w:t xml:space="preserve"> inefficiency burden decomposition</w:t>
      </w:r>
    </w:p>
    <w:tbl>
      <w:tblPr>
        <w:tblStyle w:val="Tabellenraster"/>
        <w:tblW w:w="0" w:type="auto"/>
        <w:tblLook w:val="04A0" w:firstRow="1" w:lastRow="0" w:firstColumn="1" w:lastColumn="0" w:noHBand="0" w:noVBand="1"/>
      </w:tblPr>
      <w:tblGrid>
        <w:gridCol w:w="1722"/>
        <w:gridCol w:w="1522"/>
        <w:gridCol w:w="2193"/>
        <w:gridCol w:w="884"/>
        <w:gridCol w:w="2741"/>
      </w:tblGrid>
      <w:tr w:rsidR="00A77A2A" w:rsidRPr="00A77A2A" w14:paraId="2D978928" w14:textId="77777777" w:rsidTr="00A77A2A">
        <w:tc>
          <w:tcPr>
            <w:tcW w:w="0" w:type="auto"/>
            <w:hideMark/>
          </w:tcPr>
          <w:p w14:paraId="75586B4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Residual stream</w:t>
            </w:r>
          </w:p>
        </w:tc>
        <w:tc>
          <w:tcPr>
            <w:tcW w:w="0" w:type="auto"/>
            <w:hideMark/>
          </w:tcPr>
          <w:p w14:paraId="5C183FA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Internal MP share (Pt)</w:t>
            </w:r>
          </w:p>
        </w:tc>
        <w:tc>
          <w:tcPr>
            <w:tcW w:w="0" w:type="auto"/>
            <w:hideMark/>
          </w:tcPr>
          <w:p w14:paraId="294E1693" w14:textId="0054A0C8"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Downstream MP share MP</w:t>
            </w:r>
            <w:r w:rsidRPr="001D553B">
              <w:rPr>
                <w:rFonts w:ascii="Times New Roman" w:hAnsi="Times New Roman" w:cs="Times New Roman"/>
                <w:vertAlign w:val="subscript"/>
                <w:lang w:val="en-US"/>
              </w:rPr>
              <w:t>D</w:t>
            </w:r>
            <w:r w:rsidRPr="00A77A2A">
              <w:rPr>
                <w:rFonts w:ascii="Times New Roman" w:hAnsi="Times New Roman" w:cs="Times New Roman"/>
                <w:lang w:val="en-US"/>
              </w:rPr>
              <w:t xml:space="preserve"> (Pt)</w:t>
            </w:r>
          </w:p>
        </w:tc>
        <w:tc>
          <w:tcPr>
            <w:tcW w:w="0" w:type="auto"/>
            <w:hideMark/>
          </w:tcPr>
          <w:p w14:paraId="33C4CE6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(Pt)</w:t>
            </w:r>
          </w:p>
        </w:tc>
        <w:tc>
          <w:tcPr>
            <w:tcW w:w="0" w:type="auto"/>
            <w:hideMark/>
          </w:tcPr>
          <w:p w14:paraId="202E5C4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Attributed to</w:t>
            </w:r>
          </w:p>
        </w:tc>
      </w:tr>
      <w:tr w:rsidR="00A77A2A" w:rsidRPr="00A77A2A" w14:paraId="4E1F81E8" w14:textId="77777777" w:rsidTr="00A77A2A">
        <w:tc>
          <w:tcPr>
            <w:tcW w:w="0" w:type="auto"/>
            <w:hideMark/>
          </w:tcPr>
          <w:p w14:paraId="29758A3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F3 (sorting residual)</w:t>
            </w:r>
          </w:p>
        </w:tc>
        <w:tc>
          <w:tcPr>
            <w:tcW w:w="0" w:type="auto"/>
            <w:hideMark/>
          </w:tcPr>
          <w:p w14:paraId="1D43384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9.0</w:t>
            </w:r>
          </w:p>
        </w:tc>
        <w:tc>
          <w:tcPr>
            <w:tcW w:w="0" w:type="auto"/>
            <w:hideMark/>
          </w:tcPr>
          <w:p w14:paraId="36D35B7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64.8</w:t>
            </w:r>
          </w:p>
        </w:tc>
        <w:tc>
          <w:tcPr>
            <w:tcW w:w="0" w:type="auto"/>
            <w:hideMark/>
          </w:tcPr>
          <w:p w14:paraId="6568528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73.8</w:t>
            </w:r>
          </w:p>
        </w:tc>
        <w:tc>
          <w:tcPr>
            <w:tcW w:w="0" w:type="auto"/>
            <w:hideMark/>
          </w:tcPr>
          <w:p w14:paraId="6E33A3C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RecA: 34.5 Pt; RecB: 39.3 Pt</w:t>
            </w:r>
          </w:p>
        </w:tc>
      </w:tr>
      <w:tr w:rsidR="00A77A2A" w:rsidRPr="00A77A2A" w14:paraId="579BE3AC" w14:textId="77777777" w:rsidTr="00A77A2A">
        <w:tc>
          <w:tcPr>
            <w:tcW w:w="0" w:type="auto"/>
            <w:hideMark/>
          </w:tcPr>
          <w:p w14:paraId="29C76F2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R1 (Recycler B residual)</w:t>
            </w:r>
          </w:p>
        </w:tc>
        <w:tc>
          <w:tcPr>
            <w:tcW w:w="0" w:type="auto"/>
            <w:hideMark/>
          </w:tcPr>
          <w:p w14:paraId="62FF3AA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25.5</w:t>
            </w:r>
          </w:p>
        </w:tc>
        <w:tc>
          <w:tcPr>
            <w:tcW w:w="0" w:type="auto"/>
            <w:hideMark/>
          </w:tcPr>
          <w:p w14:paraId="7478ECB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54.0</w:t>
            </w:r>
          </w:p>
        </w:tc>
        <w:tc>
          <w:tcPr>
            <w:tcW w:w="0" w:type="auto"/>
            <w:hideMark/>
          </w:tcPr>
          <w:p w14:paraId="5E1DBAC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79.5</w:t>
            </w:r>
          </w:p>
        </w:tc>
        <w:tc>
          <w:tcPr>
            <w:tcW w:w="0" w:type="auto"/>
            <w:hideMark/>
          </w:tcPr>
          <w:p w14:paraId="3592B0F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RecB: 79.5 Pt</w:t>
            </w:r>
          </w:p>
        </w:tc>
      </w:tr>
      <w:tr w:rsidR="00A77A2A" w:rsidRPr="00A77A2A" w14:paraId="391A92F6" w14:textId="77777777" w:rsidTr="00A77A2A">
        <w:tc>
          <w:tcPr>
            <w:tcW w:w="0" w:type="auto"/>
            <w:hideMark/>
          </w:tcPr>
          <w:p w14:paraId="127A2590" w14:textId="6BBBDD1A"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MP</w:t>
            </w:r>
            <w:r w:rsidRPr="00757FF6">
              <w:rPr>
                <w:rFonts w:ascii="Times New Roman" w:hAnsi="Times New Roman" w:cs="Times New Roman"/>
                <w:vertAlign w:val="subscript"/>
              </w:rPr>
              <w:t>D</w:t>
            </w:r>
          </w:p>
        </w:tc>
        <w:tc>
          <w:tcPr>
            <w:tcW w:w="0" w:type="auto"/>
            <w:hideMark/>
          </w:tcPr>
          <w:p w14:paraId="72FFC44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34.5</w:t>
            </w:r>
          </w:p>
        </w:tc>
        <w:tc>
          <w:tcPr>
            <w:tcW w:w="0" w:type="auto"/>
            <w:hideMark/>
          </w:tcPr>
          <w:p w14:paraId="5918BB4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118.8</w:t>
            </w:r>
          </w:p>
        </w:tc>
        <w:tc>
          <w:tcPr>
            <w:tcW w:w="0" w:type="auto"/>
            <w:hideMark/>
          </w:tcPr>
          <w:p w14:paraId="24D50ED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153.3</w:t>
            </w:r>
          </w:p>
        </w:tc>
        <w:tc>
          <w:tcPr>
            <w:tcW w:w="0" w:type="auto"/>
            <w:hideMark/>
          </w:tcPr>
          <w:p w14:paraId="1CA6767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RecA: 34.5 Pt (9.4 %); RecB: 118.8 Pt (28.1 %)</w:t>
            </w:r>
          </w:p>
        </w:tc>
      </w:tr>
    </w:tbl>
    <w:p w14:paraId="3BE9E2F9" w14:textId="45ECDEA1"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Redistribution from F3 is split between F1 and F2 proportionally to their recyclable mass (F1: rF1 × mF1 = 290 kg; F2: rF2 × mF2 = 330 kg; total = 620 kg), yielding factors 290/620 = 0.468 and 330/620 = 0.532 respectively. R1's redistribution accrues entirely to Recyclate B as the sole materially recycled output of Recycler B.</w:t>
      </w:r>
    </w:p>
    <w:p w14:paraId="16B5481F" w14:textId="47796D88" w:rsidR="00A77A2A" w:rsidRPr="00A77A2A" w:rsidRDefault="00A77A2A" w:rsidP="00FA64AA">
      <w:pPr>
        <w:pStyle w:val="berschrift3"/>
        <w:rPr>
          <w:lang w:val="en-US"/>
        </w:rPr>
      </w:pPr>
      <w:r w:rsidRPr="00A77A2A">
        <w:rPr>
          <w:lang w:val="en-US"/>
        </w:rPr>
        <w:t>C-3.2 S1 — WtE exergy factor fex</w:t>
      </w:r>
    </w:p>
    <w:p w14:paraId="439C82B0" w14:textId="4AF8D366"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exergy factor f</w:t>
      </w:r>
      <w:r w:rsidRPr="00C13020">
        <w:rPr>
          <w:rFonts w:ascii="Times New Roman" w:hAnsi="Times New Roman" w:cs="Times New Roman"/>
          <w:vertAlign w:val="subscript"/>
          <w:lang w:val="en-US"/>
        </w:rPr>
        <w:t>ex</w:t>
      </w:r>
      <w:r w:rsidRPr="00A77A2A">
        <w:rPr>
          <w:rFonts w:ascii="Times New Roman" w:hAnsi="Times New Roman" w:cs="Times New Roman"/>
          <w:lang w:val="en-US"/>
        </w:rPr>
        <w:t xml:space="preserve"> governs the EP/WT split of the total WtE burden (700 Pt). A change in f</w:t>
      </w:r>
      <w:r w:rsidRPr="00C13020">
        <w:rPr>
          <w:rFonts w:ascii="Times New Roman" w:hAnsi="Times New Roman" w:cs="Times New Roman"/>
          <w:vertAlign w:val="subscript"/>
          <w:lang w:val="en-US"/>
        </w:rPr>
        <w:t>ex</w:t>
      </w:r>
      <w:r w:rsidRPr="00A77A2A">
        <w:rPr>
          <w:rFonts w:ascii="Times New Roman" w:hAnsi="Times New Roman" w:cs="Times New Roman"/>
          <w:lang w:val="en-US"/>
        </w:rPr>
        <w:t xml:space="preserve"> propagates through the disposal share D</w:t>
      </w:r>
      <w:r w:rsidRPr="00C13020">
        <w:rPr>
          <w:rFonts w:ascii="Times New Roman" w:hAnsi="Times New Roman" w:cs="Times New Roman"/>
          <w:vertAlign w:val="subscript"/>
          <w:lang w:val="en-US"/>
        </w:rPr>
        <w:t>total</w:t>
      </w:r>
      <w:r w:rsidRPr="00A77A2A">
        <w:rPr>
          <w:rFonts w:ascii="Times New Roman" w:hAnsi="Times New Roman" w:cs="Times New Roman"/>
          <w:lang w:val="en-US"/>
        </w:rPr>
        <w:t>, alters D</w:t>
      </w:r>
      <w:r w:rsidRPr="00C13020">
        <w:rPr>
          <w:rFonts w:ascii="Times New Roman" w:hAnsi="Times New Roman" w:cs="Times New Roman"/>
          <w:vertAlign w:val="subscript"/>
          <w:lang w:val="en-US"/>
        </w:rPr>
        <w:t>F3</w:t>
      </w:r>
      <w:r w:rsidRPr="00A77A2A">
        <w:rPr>
          <w:rFonts w:ascii="Times New Roman" w:hAnsi="Times New Roman" w:cs="Times New Roman"/>
          <w:lang w:val="en-US"/>
        </w:rPr>
        <w:t xml:space="preserve"> and D</w:t>
      </w:r>
      <w:r w:rsidRPr="00C13020">
        <w:rPr>
          <w:rFonts w:ascii="Times New Roman" w:hAnsi="Times New Roman" w:cs="Times New Roman"/>
          <w:vertAlign w:val="subscript"/>
          <w:lang w:val="en-US"/>
        </w:rPr>
        <w:t>R1</w:t>
      </w:r>
      <w:r w:rsidRPr="00A77A2A">
        <w:rPr>
          <w:rFonts w:ascii="Times New Roman" w:hAnsi="Times New Roman" w:cs="Times New Roman"/>
          <w:lang w:val="en-US"/>
        </w:rPr>
        <w:t xml:space="preserve"> via the fixed 9:5 LHV ratio, and </w:t>
      </w:r>
      <w:r w:rsidRPr="00A77A2A">
        <w:rPr>
          <w:rFonts w:ascii="Times New Roman" w:hAnsi="Times New Roman" w:cs="Times New Roman"/>
          <w:lang w:val="en-US"/>
        </w:rPr>
        <w:lastRenderedPageBreak/>
        <w:t>consequently shifts the downstream MP</w:t>
      </w:r>
      <w:r w:rsidRPr="00C13020">
        <w:rPr>
          <w:rFonts w:ascii="Times New Roman" w:hAnsi="Times New Roman" w:cs="Times New Roman"/>
          <w:vertAlign w:val="subscript"/>
          <w:lang w:val="en-US"/>
        </w:rPr>
        <w:t>D</w:t>
      </w:r>
      <w:r w:rsidRPr="00A77A2A">
        <w:rPr>
          <w:rFonts w:ascii="Times New Roman" w:hAnsi="Times New Roman" w:cs="Times New Roman"/>
          <w:lang w:val="en-US"/>
        </w:rPr>
        <w:t xml:space="preserve"> components that feed into the redistribution (Steps 4b/4c). Process burdens, mass flows and all r</w:t>
      </w:r>
      <w:r w:rsidRPr="00C13020">
        <w:rPr>
          <w:rFonts w:ascii="Times New Roman" w:hAnsi="Times New Roman" w:cs="Times New Roman"/>
          <w:vertAlign w:val="subscript"/>
          <w:lang w:val="en-US"/>
        </w:rPr>
        <w:t>k</w:t>
      </w:r>
      <w:r w:rsidRPr="00A77A2A">
        <w:rPr>
          <w:rFonts w:ascii="Times New Roman" w:hAnsi="Times New Roman" w:cs="Times New Roman"/>
          <w:lang w:val="en-US"/>
        </w:rPr>
        <w:t xml:space="preserve"> values remain at base-case values.</w:t>
      </w:r>
    </w:p>
    <w:p w14:paraId="664E60F8"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C-3.2a — S1 key intermediate quantities</w:t>
      </w:r>
    </w:p>
    <w:tbl>
      <w:tblPr>
        <w:tblStyle w:val="Tabellenraster"/>
        <w:tblW w:w="0" w:type="auto"/>
        <w:tblLook w:val="04A0" w:firstRow="1" w:lastRow="0" w:firstColumn="1" w:lastColumn="0" w:noHBand="0" w:noVBand="1"/>
      </w:tblPr>
      <w:tblGrid>
        <w:gridCol w:w="3076"/>
        <w:gridCol w:w="1572"/>
        <w:gridCol w:w="1633"/>
        <w:gridCol w:w="1634"/>
      </w:tblGrid>
      <w:tr w:rsidR="00A77A2A" w:rsidRPr="00A77A2A" w14:paraId="6D01AEB7" w14:textId="77777777" w:rsidTr="00A77A2A">
        <w:tc>
          <w:tcPr>
            <w:tcW w:w="0" w:type="auto"/>
            <w:hideMark/>
          </w:tcPr>
          <w:p w14:paraId="67EAEB6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Quantity</w:t>
            </w:r>
          </w:p>
        </w:tc>
        <w:tc>
          <w:tcPr>
            <w:tcW w:w="0" w:type="auto"/>
            <w:hideMark/>
          </w:tcPr>
          <w:p w14:paraId="3A568C90" w14:textId="33131870"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w:t>
            </w:r>
            <w:r w:rsidRPr="00C13020">
              <w:rPr>
                <w:rFonts w:ascii="Times New Roman" w:hAnsi="Times New Roman" w:cs="Times New Roman"/>
                <w:vertAlign w:val="subscript"/>
              </w:rPr>
              <w:t>ex</w:t>
            </w:r>
            <w:r w:rsidRPr="00A77A2A">
              <w:rPr>
                <w:rFonts w:ascii="Times New Roman" w:hAnsi="Times New Roman" w:cs="Times New Roman"/>
              </w:rPr>
              <w:t xml:space="preserve"> = 0.15 (low)</w:t>
            </w:r>
          </w:p>
        </w:tc>
        <w:tc>
          <w:tcPr>
            <w:tcW w:w="0" w:type="auto"/>
            <w:hideMark/>
          </w:tcPr>
          <w:p w14:paraId="255B5398" w14:textId="7E9D6144"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w:t>
            </w:r>
            <w:r w:rsidRPr="00C13020">
              <w:rPr>
                <w:rFonts w:ascii="Times New Roman" w:hAnsi="Times New Roman" w:cs="Times New Roman"/>
                <w:vertAlign w:val="subscript"/>
              </w:rPr>
              <w:t>ex</w:t>
            </w:r>
            <w:r w:rsidRPr="00A77A2A">
              <w:rPr>
                <w:rFonts w:ascii="Times New Roman" w:hAnsi="Times New Roman" w:cs="Times New Roman"/>
              </w:rPr>
              <w:t xml:space="preserve"> = 0.28 (base)</w:t>
            </w:r>
          </w:p>
        </w:tc>
        <w:tc>
          <w:tcPr>
            <w:tcW w:w="0" w:type="auto"/>
            <w:hideMark/>
          </w:tcPr>
          <w:p w14:paraId="3BA2BB8C" w14:textId="76A97313"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w:t>
            </w:r>
            <w:r w:rsidRPr="00C13020">
              <w:rPr>
                <w:rFonts w:ascii="Times New Roman" w:hAnsi="Times New Roman" w:cs="Times New Roman"/>
                <w:vertAlign w:val="subscript"/>
              </w:rPr>
              <w:t>ex</w:t>
            </w:r>
            <w:r w:rsidRPr="00A77A2A">
              <w:rPr>
                <w:rFonts w:ascii="Times New Roman" w:hAnsi="Times New Roman" w:cs="Times New Roman"/>
              </w:rPr>
              <w:t xml:space="preserve"> = 0.40 (high)</w:t>
            </w:r>
          </w:p>
        </w:tc>
      </w:tr>
      <w:tr w:rsidR="00A77A2A" w:rsidRPr="00A77A2A" w14:paraId="4F65725D" w14:textId="77777777" w:rsidTr="00A77A2A">
        <w:tc>
          <w:tcPr>
            <w:tcW w:w="0" w:type="auto"/>
            <w:hideMark/>
          </w:tcPr>
          <w:p w14:paraId="74989FE8" w14:textId="57174731"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w:t>
            </w:r>
            <w:r w:rsidRPr="00C13020">
              <w:rPr>
                <w:rFonts w:ascii="Times New Roman" w:hAnsi="Times New Roman" w:cs="Times New Roman"/>
                <w:vertAlign w:val="subscript"/>
              </w:rPr>
              <w:t>total</w:t>
            </w:r>
            <w:r w:rsidRPr="00A77A2A">
              <w:rPr>
                <w:rFonts w:ascii="Times New Roman" w:hAnsi="Times New Roman" w:cs="Times New Roman"/>
              </w:rPr>
              <w:t xml:space="preserve"> (Pt)</w:t>
            </w:r>
          </w:p>
        </w:tc>
        <w:tc>
          <w:tcPr>
            <w:tcW w:w="0" w:type="auto"/>
            <w:hideMark/>
          </w:tcPr>
          <w:p w14:paraId="1E3B8A2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105.0</w:t>
            </w:r>
          </w:p>
        </w:tc>
        <w:tc>
          <w:tcPr>
            <w:tcW w:w="0" w:type="auto"/>
            <w:hideMark/>
          </w:tcPr>
          <w:p w14:paraId="6D30ED2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09063D2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280.0</w:t>
            </w:r>
          </w:p>
        </w:tc>
      </w:tr>
      <w:tr w:rsidR="00A77A2A" w:rsidRPr="00A77A2A" w14:paraId="1646952B" w14:textId="77777777" w:rsidTr="00A77A2A">
        <w:tc>
          <w:tcPr>
            <w:tcW w:w="0" w:type="auto"/>
            <w:hideMark/>
          </w:tcPr>
          <w:p w14:paraId="01E1282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thereof electricity</w:t>
            </w:r>
          </w:p>
        </w:tc>
        <w:tc>
          <w:tcPr>
            <w:tcW w:w="0" w:type="auto"/>
            <w:hideMark/>
          </w:tcPr>
          <w:p w14:paraId="35CE869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75.0</w:t>
            </w:r>
          </w:p>
        </w:tc>
        <w:tc>
          <w:tcPr>
            <w:tcW w:w="0" w:type="auto"/>
            <w:hideMark/>
          </w:tcPr>
          <w:p w14:paraId="4F0DEC3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140.0</w:t>
            </w:r>
          </w:p>
        </w:tc>
        <w:tc>
          <w:tcPr>
            <w:tcW w:w="0" w:type="auto"/>
            <w:hideMark/>
          </w:tcPr>
          <w:p w14:paraId="642C65B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200.0</w:t>
            </w:r>
          </w:p>
        </w:tc>
      </w:tr>
      <w:tr w:rsidR="00A77A2A" w:rsidRPr="00A77A2A" w14:paraId="0B20C47C" w14:textId="77777777" w:rsidTr="00A77A2A">
        <w:tc>
          <w:tcPr>
            <w:tcW w:w="0" w:type="auto"/>
            <w:hideMark/>
          </w:tcPr>
          <w:p w14:paraId="2CD53FE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thereof heat</w:t>
            </w:r>
          </w:p>
        </w:tc>
        <w:tc>
          <w:tcPr>
            <w:tcW w:w="0" w:type="auto"/>
            <w:hideMark/>
          </w:tcPr>
          <w:p w14:paraId="0C00697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30.0</w:t>
            </w:r>
          </w:p>
        </w:tc>
        <w:tc>
          <w:tcPr>
            <w:tcW w:w="0" w:type="auto"/>
            <w:hideMark/>
          </w:tcPr>
          <w:p w14:paraId="06DBB69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56.0</w:t>
            </w:r>
          </w:p>
        </w:tc>
        <w:tc>
          <w:tcPr>
            <w:tcW w:w="0" w:type="auto"/>
            <w:hideMark/>
          </w:tcPr>
          <w:p w14:paraId="35F8214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80.0</w:t>
            </w:r>
          </w:p>
        </w:tc>
      </w:tr>
      <w:tr w:rsidR="00A77A2A" w:rsidRPr="00A77A2A" w14:paraId="3DE293B9" w14:textId="77777777" w:rsidTr="00A77A2A">
        <w:tc>
          <w:tcPr>
            <w:tcW w:w="0" w:type="auto"/>
            <w:hideMark/>
          </w:tcPr>
          <w:p w14:paraId="031E84EB" w14:textId="44D2F2DD"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Dtotal (Pt)</w:t>
            </w:r>
          </w:p>
        </w:tc>
        <w:tc>
          <w:tcPr>
            <w:tcW w:w="0" w:type="auto"/>
            <w:hideMark/>
          </w:tcPr>
          <w:p w14:paraId="44DDE3D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595.0</w:t>
            </w:r>
          </w:p>
        </w:tc>
        <w:tc>
          <w:tcPr>
            <w:tcW w:w="0" w:type="auto"/>
            <w:hideMark/>
          </w:tcPr>
          <w:p w14:paraId="0F7B93D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504.0</w:t>
            </w:r>
          </w:p>
        </w:tc>
        <w:tc>
          <w:tcPr>
            <w:tcW w:w="0" w:type="auto"/>
            <w:hideMark/>
          </w:tcPr>
          <w:p w14:paraId="12E387E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420.0</w:t>
            </w:r>
          </w:p>
        </w:tc>
      </w:tr>
      <w:tr w:rsidR="00A77A2A" w:rsidRPr="00A77A2A" w14:paraId="2C3E96C5" w14:textId="77777777" w:rsidTr="00A77A2A">
        <w:tc>
          <w:tcPr>
            <w:tcW w:w="0" w:type="auto"/>
            <w:hideMark/>
          </w:tcPr>
          <w:p w14:paraId="3849E704" w14:textId="3357A7F3"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D</w:t>
            </w:r>
            <w:r w:rsidRPr="00757FF6">
              <w:rPr>
                <w:rFonts w:ascii="Times New Roman" w:hAnsi="Times New Roman" w:cs="Times New Roman"/>
                <w:vertAlign w:val="subscript"/>
                <w:lang w:val="en-US"/>
              </w:rPr>
              <w:t>F3</w:t>
            </w:r>
            <w:r w:rsidRPr="00A77A2A">
              <w:rPr>
                <w:rFonts w:ascii="Times New Roman" w:hAnsi="Times New Roman" w:cs="Times New Roman"/>
                <w:lang w:val="en-US"/>
              </w:rPr>
              <w:t xml:space="preserve"> (Pt) = D</w:t>
            </w:r>
            <w:r w:rsidRPr="00757FF6">
              <w:rPr>
                <w:rFonts w:ascii="Times New Roman" w:hAnsi="Times New Roman" w:cs="Times New Roman"/>
                <w:vertAlign w:val="subscript"/>
                <w:lang w:val="en-US"/>
              </w:rPr>
              <w:t>total</w:t>
            </w:r>
            <w:r w:rsidRPr="00A77A2A">
              <w:rPr>
                <w:rFonts w:ascii="Times New Roman" w:hAnsi="Times New Roman" w:cs="Times New Roman"/>
                <w:lang w:val="en-US"/>
              </w:rPr>
              <w:t xml:space="preserve"> × 9/14</w:t>
            </w:r>
          </w:p>
        </w:tc>
        <w:tc>
          <w:tcPr>
            <w:tcW w:w="0" w:type="auto"/>
            <w:hideMark/>
          </w:tcPr>
          <w:p w14:paraId="063050E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382.5</w:t>
            </w:r>
          </w:p>
        </w:tc>
        <w:tc>
          <w:tcPr>
            <w:tcW w:w="0" w:type="auto"/>
            <w:hideMark/>
          </w:tcPr>
          <w:p w14:paraId="069BAC1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324.0</w:t>
            </w:r>
          </w:p>
        </w:tc>
        <w:tc>
          <w:tcPr>
            <w:tcW w:w="0" w:type="auto"/>
            <w:hideMark/>
          </w:tcPr>
          <w:p w14:paraId="1D24EA5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270.0</w:t>
            </w:r>
          </w:p>
        </w:tc>
      </w:tr>
      <w:tr w:rsidR="00A77A2A" w:rsidRPr="00A77A2A" w14:paraId="646A15AB" w14:textId="77777777" w:rsidTr="00A77A2A">
        <w:tc>
          <w:tcPr>
            <w:tcW w:w="0" w:type="auto"/>
            <w:hideMark/>
          </w:tcPr>
          <w:p w14:paraId="782ADFE0" w14:textId="652E1139"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D</w:t>
            </w:r>
            <w:r w:rsidRPr="00757FF6">
              <w:rPr>
                <w:rFonts w:ascii="Times New Roman" w:hAnsi="Times New Roman" w:cs="Times New Roman"/>
                <w:vertAlign w:val="subscript"/>
                <w:lang w:val="en-US"/>
              </w:rPr>
              <w:t>R1</w:t>
            </w:r>
            <w:r w:rsidRPr="00A77A2A">
              <w:rPr>
                <w:rFonts w:ascii="Times New Roman" w:hAnsi="Times New Roman" w:cs="Times New Roman"/>
                <w:lang w:val="en-US"/>
              </w:rPr>
              <w:t xml:space="preserve"> (Pt) = D</w:t>
            </w:r>
            <w:r w:rsidRPr="00757FF6">
              <w:rPr>
                <w:rFonts w:ascii="Times New Roman" w:hAnsi="Times New Roman" w:cs="Times New Roman"/>
                <w:vertAlign w:val="subscript"/>
                <w:lang w:val="en-US"/>
              </w:rPr>
              <w:t>total</w:t>
            </w:r>
            <w:r w:rsidRPr="00A77A2A">
              <w:rPr>
                <w:rFonts w:ascii="Times New Roman" w:hAnsi="Times New Roman" w:cs="Times New Roman"/>
                <w:lang w:val="en-US"/>
              </w:rPr>
              <w:t xml:space="preserve"> × 5/14</w:t>
            </w:r>
          </w:p>
        </w:tc>
        <w:tc>
          <w:tcPr>
            <w:tcW w:w="0" w:type="auto"/>
            <w:hideMark/>
          </w:tcPr>
          <w:p w14:paraId="1FDB8C3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212.5</w:t>
            </w:r>
          </w:p>
        </w:tc>
        <w:tc>
          <w:tcPr>
            <w:tcW w:w="0" w:type="auto"/>
            <w:hideMark/>
          </w:tcPr>
          <w:p w14:paraId="449DD1F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180.0</w:t>
            </w:r>
          </w:p>
        </w:tc>
        <w:tc>
          <w:tcPr>
            <w:tcW w:w="0" w:type="auto"/>
            <w:hideMark/>
          </w:tcPr>
          <w:p w14:paraId="758E053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150.0</w:t>
            </w:r>
          </w:p>
        </w:tc>
      </w:tr>
      <w:tr w:rsidR="00A77A2A" w:rsidRPr="00A77A2A" w14:paraId="7900106F" w14:textId="77777777" w:rsidTr="00A77A2A">
        <w:tc>
          <w:tcPr>
            <w:tcW w:w="0" w:type="auto"/>
            <w:hideMark/>
          </w:tcPr>
          <w:p w14:paraId="54CE3E7A" w14:textId="2F1F1938" w:rsidR="00A77A2A" w:rsidRPr="00C13020" w:rsidRDefault="00A77A2A" w:rsidP="00A77A2A">
            <w:pPr>
              <w:spacing w:after="160" w:line="259" w:lineRule="auto"/>
              <w:rPr>
                <w:rFonts w:ascii="Times New Roman" w:hAnsi="Times New Roman" w:cs="Times New Roman"/>
              </w:rPr>
            </w:pPr>
            <w:r w:rsidRPr="00C13020">
              <w:rPr>
                <w:rFonts w:ascii="Times New Roman" w:hAnsi="Times New Roman" w:cs="Times New Roman"/>
              </w:rPr>
              <w:t>MP</w:t>
            </w:r>
            <w:r w:rsidRPr="00C13020">
              <w:rPr>
                <w:rFonts w:ascii="Times New Roman" w:hAnsi="Times New Roman" w:cs="Times New Roman"/>
                <w:vertAlign w:val="subscript"/>
              </w:rPr>
              <w:t>D,F3</w:t>
            </w:r>
            <w:r w:rsidRPr="00C13020">
              <w:rPr>
                <w:rFonts w:ascii="Times New Roman" w:hAnsi="Times New Roman" w:cs="Times New Roman"/>
              </w:rPr>
              <w:t xml:space="preserve"> = r</w:t>
            </w:r>
            <w:r w:rsidRPr="00C13020">
              <w:rPr>
                <w:rFonts w:ascii="Times New Roman" w:hAnsi="Times New Roman" w:cs="Times New Roman"/>
                <w:vertAlign w:val="subscript"/>
              </w:rPr>
              <w:t>F3</w:t>
            </w:r>
            <w:r w:rsidRPr="00C13020">
              <w:rPr>
                <w:rFonts w:ascii="Times New Roman" w:hAnsi="Times New Roman" w:cs="Times New Roman"/>
              </w:rPr>
              <w:t xml:space="preserve"> × D</w:t>
            </w:r>
            <w:r w:rsidRPr="00C13020">
              <w:rPr>
                <w:rFonts w:ascii="Times New Roman" w:hAnsi="Times New Roman" w:cs="Times New Roman"/>
                <w:vertAlign w:val="subscript"/>
              </w:rPr>
              <w:t>F3</w:t>
            </w:r>
            <w:r w:rsidRPr="00C13020">
              <w:rPr>
                <w:rFonts w:ascii="Times New Roman" w:hAnsi="Times New Roman" w:cs="Times New Roman"/>
              </w:rPr>
              <w:t xml:space="preserve"> (Pt)</w:t>
            </w:r>
          </w:p>
        </w:tc>
        <w:tc>
          <w:tcPr>
            <w:tcW w:w="0" w:type="auto"/>
            <w:hideMark/>
          </w:tcPr>
          <w:p w14:paraId="073FA3B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76.5</w:t>
            </w:r>
          </w:p>
        </w:tc>
        <w:tc>
          <w:tcPr>
            <w:tcW w:w="0" w:type="auto"/>
            <w:hideMark/>
          </w:tcPr>
          <w:p w14:paraId="2F79663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64.8</w:t>
            </w:r>
          </w:p>
        </w:tc>
        <w:tc>
          <w:tcPr>
            <w:tcW w:w="0" w:type="auto"/>
            <w:hideMark/>
          </w:tcPr>
          <w:p w14:paraId="5F52728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54.0</w:t>
            </w:r>
          </w:p>
        </w:tc>
      </w:tr>
      <w:tr w:rsidR="00A77A2A" w:rsidRPr="00A77A2A" w14:paraId="02CE2824" w14:textId="77777777" w:rsidTr="00A77A2A">
        <w:tc>
          <w:tcPr>
            <w:tcW w:w="0" w:type="auto"/>
            <w:hideMark/>
          </w:tcPr>
          <w:p w14:paraId="12837467" w14:textId="18985B04" w:rsidR="00A77A2A" w:rsidRPr="00757FF6" w:rsidRDefault="00A77A2A" w:rsidP="00A77A2A">
            <w:pPr>
              <w:spacing w:after="160" w:line="259" w:lineRule="auto"/>
              <w:rPr>
                <w:rFonts w:ascii="Times New Roman" w:hAnsi="Times New Roman" w:cs="Times New Roman"/>
              </w:rPr>
            </w:pPr>
            <w:r w:rsidRPr="00757FF6">
              <w:rPr>
                <w:rFonts w:ascii="Times New Roman" w:hAnsi="Times New Roman" w:cs="Times New Roman"/>
              </w:rPr>
              <w:t>MP</w:t>
            </w:r>
            <w:r w:rsidRPr="00757FF6">
              <w:rPr>
                <w:rFonts w:ascii="Times New Roman" w:hAnsi="Times New Roman" w:cs="Times New Roman"/>
                <w:vertAlign w:val="subscript"/>
              </w:rPr>
              <w:t>D,R1</w:t>
            </w:r>
            <w:r w:rsidRPr="00757FF6">
              <w:rPr>
                <w:rFonts w:ascii="Times New Roman" w:hAnsi="Times New Roman" w:cs="Times New Roman"/>
              </w:rPr>
              <w:t xml:space="preserve"> = r</w:t>
            </w:r>
            <w:r w:rsidRPr="00757FF6">
              <w:rPr>
                <w:rFonts w:ascii="Times New Roman" w:hAnsi="Times New Roman" w:cs="Times New Roman"/>
                <w:vertAlign w:val="subscript"/>
              </w:rPr>
              <w:t>R1</w:t>
            </w:r>
            <w:r w:rsidRPr="00757FF6">
              <w:rPr>
                <w:rFonts w:ascii="Times New Roman" w:hAnsi="Times New Roman" w:cs="Times New Roman"/>
              </w:rPr>
              <w:t xml:space="preserve"> × D</w:t>
            </w:r>
            <w:r w:rsidRPr="00757FF6">
              <w:rPr>
                <w:rFonts w:ascii="Times New Roman" w:hAnsi="Times New Roman" w:cs="Times New Roman"/>
                <w:vertAlign w:val="subscript"/>
              </w:rPr>
              <w:t>R1</w:t>
            </w:r>
            <w:r w:rsidRPr="00757FF6">
              <w:rPr>
                <w:rFonts w:ascii="Times New Roman" w:hAnsi="Times New Roman" w:cs="Times New Roman"/>
              </w:rPr>
              <w:t xml:space="preserve"> (Pt)</w:t>
            </w:r>
          </w:p>
        </w:tc>
        <w:tc>
          <w:tcPr>
            <w:tcW w:w="0" w:type="auto"/>
            <w:hideMark/>
          </w:tcPr>
          <w:p w14:paraId="5815537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63.8</w:t>
            </w:r>
          </w:p>
        </w:tc>
        <w:tc>
          <w:tcPr>
            <w:tcW w:w="0" w:type="auto"/>
            <w:hideMark/>
          </w:tcPr>
          <w:p w14:paraId="45307B2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54.0</w:t>
            </w:r>
          </w:p>
        </w:tc>
        <w:tc>
          <w:tcPr>
            <w:tcW w:w="0" w:type="auto"/>
            <w:hideMark/>
          </w:tcPr>
          <w:p w14:paraId="6FF0C54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45.0</w:t>
            </w:r>
          </w:p>
        </w:tc>
      </w:tr>
      <w:tr w:rsidR="00A77A2A" w:rsidRPr="00A77A2A" w14:paraId="63425CE9" w14:textId="77777777" w:rsidTr="00A77A2A">
        <w:tc>
          <w:tcPr>
            <w:tcW w:w="0" w:type="auto"/>
            <w:hideMark/>
          </w:tcPr>
          <w:p w14:paraId="39E6A8A6"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Total redistribution from F3 (Pt)</w:t>
            </w:r>
          </w:p>
        </w:tc>
        <w:tc>
          <w:tcPr>
            <w:tcW w:w="0" w:type="auto"/>
            <w:hideMark/>
          </w:tcPr>
          <w:p w14:paraId="60E0AB4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85.5</w:t>
            </w:r>
          </w:p>
        </w:tc>
        <w:tc>
          <w:tcPr>
            <w:tcW w:w="0" w:type="auto"/>
            <w:hideMark/>
          </w:tcPr>
          <w:p w14:paraId="2618359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73.8</w:t>
            </w:r>
          </w:p>
        </w:tc>
        <w:tc>
          <w:tcPr>
            <w:tcW w:w="0" w:type="auto"/>
            <w:hideMark/>
          </w:tcPr>
          <w:p w14:paraId="09CB9C9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63.0</w:t>
            </w:r>
          </w:p>
        </w:tc>
      </w:tr>
      <w:tr w:rsidR="00A77A2A" w:rsidRPr="00A77A2A" w14:paraId="762FACBF" w14:textId="77777777" w:rsidTr="00A77A2A">
        <w:tc>
          <w:tcPr>
            <w:tcW w:w="0" w:type="auto"/>
            <w:hideMark/>
          </w:tcPr>
          <w:p w14:paraId="03F3489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to F1 (290/620 share)</w:t>
            </w:r>
          </w:p>
        </w:tc>
        <w:tc>
          <w:tcPr>
            <w:tcW w:w="0" w:type="auto"/>
            <w:hideMark/>
          </w:tcPr>
          <w:p w14:paraId="27356D1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40.0</w:t>
            </w:r>
          </w:p>
        </w:tc>
        <w:tc>
          <w:tcPr>
            <w:tcW w:w="0" w:type="auto"/>
            <w:hideMark/>
          </w:tcPr>
          <w:p w14:paraId="47A65B0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34.5</w:t>
            </w:r>
          </w:p>
        </w:tc>
        <w:tc>
          <w:tcPr>
            <w:tcW w:w="0" w:type="auto"/>
            <w:hideMark/>
          </w:tcPr>
          <w:p w14:paraId="53FEEF5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29.5</w:t>
            </w:r>
          </w:p>
        </w:tc>
      </w:tr>
      <w:tr w:rsidR="00A77A2A" w:rsidRPr="00A77A2A" w14:paraId="2977920C" w14:textId="77777777" w:rsidTr="00A77A2A">
        <w:tc>
          <w:tcPr>
            <w:tcW w:w="0" w:type="auto"/>
            <w:hideMark/>
          </w:tcPr>
          <w:p w14:paraId="1E030FA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to F2 (330/620 share)</w:t>
            </w:r>
          </w:p>
        </w:tc>
        <w:tc>
          <w:tcPr>
            <w:tcW w:w="0" w:type="auto"/>
            <w:hideMark/>
          </w:tcPr>
          <w:p w14:paraId="767D361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45.5</w:t>
            </w:r>
          </w:p>
        </w:tc>
        <w:tc>
          <w:tcPr>
            <w:tcW w:w="0" w:type="auto"/>
            <w:hideMark/>
          </w:tcPr>
          <w:p w14:paraId="3C90ECD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39.3</w:t>
            </w:r>
          </w:p>
        </w:tc>
        <w:tc>
          <w:tcPr>
            <w:tcW w:w="0" w:type="auto"/>
            <w:hideMark/>
          </w:tcPr>
          <w:p w14:paraId="1ED9ED7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33.5</w:t>
            </w:r>
          </w:p>
        </w:tc>
      </w:tr>
    </w:tbl>
    <w:p w14:paraId="6B2AA974" w14:textId="77777777" w:rsidR="00A77A2A" w:rsidRPr="00AC4D29" w:rsidRDefault="00A77A2A" w:rsidP="00FA64AA">
      <w:pPr>
        <w:spacing w:before="240"/>
        <w:rPr>
          <w:rFonts w:ascii="Times New Roman" w:hAnsi="Times New Roman" w:cs="Times New Roman"/>
          <w:sz w:val="18"/>
          <w:szCs w:val="18"/>
          <w:lang w:val="en-US"/>
        </w:rPr>
      </w:pPr>
      <w:r w:rsidRPr="00AC4D29">
        <w:rPr>
          <w:rFonts w:ascii="Times New Roman" w:hAnsi="Times New Roman" w:cs="Times New Roman"/>
          <w:sz w:val="18"/>
          <w:szCs w:val="18"/>
          <w:lang w:val="en-US"/>
        </w:rPr>
        <w:t>Table C-3.2b — S1 allocation results</w:t>
      </w:r>
    </w:p>
    <w:tbl>
      <w:tblPr>
        <w:tblStyle w:val="Tabellenraster"/>
        <w:tblW w:w="0" w:type="auto"/>
        <w:tblLook w:val="04A0" w:firstRow="1" w:lastRow="0" w:firstColumn="1" w:lastColumn="0" w:noHBand="0" w:noVBand="1"/>
      </w:tblPr>
      <w:tblGrid>
        <w:gridCol w:w="1683"/>
        <w:gridCol w:w="1041"/>
        <w:gridCol w:w="1633"/>
        <w:gridCol w:w="1041"/>
      </w:tblGrid>
      <w:tr w:rsidR="00A77A2A" w:rsidRPr="00A77A2A" w14:paraId="2EFD02A4" w14:textId="77777777" w:rsidTr="00A77A2A">
        <w:tc>
          <w:tcPr>
            <w:tcW w:w="0" w:type="auto"/>
            <w:hideMark/>
          </w:tcPr>
          <w:p w14:paraId="5EB3B1D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Output</w:t>
            </w:r>
          </w:p>
        </w:tc>
        <w:tc>
          <w:tcPr>
            <w:tcW w:w="0" w:type="auto"/>
            <w:hideMark/>
          </w:tcPr>
          <w:p w14:paraId="2EBA51C2" w14:textId="3C96E76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w:t>
            </w:r>
            <w:r w:rsidRPr="00C13020">
              <w:rPr>
                <w:rFonts w:ascii="Times New Roman" w:hAnsi="Times New Roman" w:cs="Times New Roman"/>
                <w:vertAlign w:val="subscript"/>
              </w:rPr>
              <w:t>ex</w:t>
            </w:r>
            <w:r w:rsidRPr="00A77A2A">
              <w:rPr>
                <w:rFonts w:ascii="Times New Roman" w:hAnsi="Times New Roman" w:cs="Times New Roman"/>
              </w:rPr>
              <w:t xml:space="preserve"> = 0.15</w:t>
            </w:r>
          </w:p>
        </w:tc>
        <w:tc>
          <w:tcPr>
            <w:tcW w:w="0" w:type="auto"/>
            <w:hideMark/>
          </w:tcPr>
          <w:p w14:paraId="3CDF5259" w14:textId="043824D3"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w:t>
            </w:r>
            <w:r w:rsidRPr="00C13020">
              <w:rPr>
                <w:rFonts w:ascii="Times New Roman" w:hAnsi="Times New Roman" w:cs="Times New Roman"/>
                <w:vertAlign w:val="subscript"/>
              </w:rPr>
              <w:t>ex</w:t>
            </w:r>
            <w:r w:rsidRPr="00A77A2A">
              <w:rPr>
                <w:rFonts w:ascii="Times New Roman" w:hAnsi="Times New Roman" w:cs="Times New Roman"/>
              </w:rPr>
              <w:t xml:space="preserve"> = 0.28 (base)</w:t>
            </w:r>
          </w:p>
        </w:tc>
        <w:tc>
          <w:tcPr>
            <w:tcW w:w="0" w:type="auto"/>
            <w:hideMark/>
          </w:tcPr>
          <w:p w14:paraId="5E66F620" w14:textId="78E97449"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w:t>
            </w:r>
            <w:r w:rsidRPr="00C13020">
              <w:rPr>
                <w:rFonts w:ascii="Times New Roman" w:hAnsi="Times New Roman" w:cs="Times New Roman"/>
                <w:vertAlign w:val="subscript"/>
              </w:rPr>
              <w:t>ex</w:t>
            </w:r>
            <w:r w:rsidRPr="00A77A2A">
              <w:rPr>
                <w:rFonts w:ascii="Times New Roman" w:hAnsi="Times New Roman" w:cs="Times New Roman"/>
              </w:rPr>
              <w:t xml:space="preserve"> = 0.40</w:t>
            </w:r>
          </w:p>
        </w:tc>
      </w:tr>
      <w:tr w:rsidR="00A77A2A" w:rsidRPr="00A77A2A" w14:paraId="21A0AE34" w14:textId="77777777" w:rsidTr="00A77A2A">
        <w:tc>
          <w:tcPr>
            <w:tcW w:w="0" w:type="auto"/>
            <w:hideMark/>
          </w:tcPr>
          <w:p w14:paraId="3B5B1F5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A (Pt)</w:t>
            </w:r>
          </w:p>
        </w:tc>
        <w:tc>
          <w:tcPr>
            <w:tcW w:w="0" w:type="auto"/>
            <w:hideMark/>
          </w:tcPr>
          <w:p w14:paraId="31CD938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373.5</w:t>
            </w:r>
          </w:p>
        </w:tc>
        <w:tc>
          <w:tcPr>
            <w:tcW w:w="0" w:type="auto"/>
            <w:hideMark/>
          </w:tcPr>
          <w:p w14:paraId="36A0D2B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368.0</w:t>
            </w:r>
          </w:p>
        </w:tc>
        <w:tc>
          <w:tcPr>
            <w:tcW w:w="0" w:type="auto"/>
            <w:hideMark/>
          </w:tcPr>
          <w:p w14:paraId="52BFC2C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363.0</w:t>
            </w:r>
          </w:p>
        </w:tc>
      </w:tr>
      <w:tr w:rsidR="00A77A2A" w:rsidRPr="00A77A2A" w14:paraId="3D26D894" w14:textId="77777777" w:rsidTr="00A77A2A">
        <w:tc>
          <w:tcPr>
            <w:tcW w:w="0" w:type="auto"/>
            <w:hideMark/>
          </w:tcPr>
          <w:p w14:paraId="2C47CD2B" w14:textId="27C3B852"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CtG</w:t>
            </w:r>
            <w:r w:rsidRPr="00757FF6">
              <w:rPr>
                <w:rFonts w:ascii="Times New Roman" w:hAnsi="Times New Roman" w:cs="Times New Roman"/>
                <w:vertAlign w:val="subscript"/>
              </w:rPr>
              <w:t>A</w:t>
            </w:r>
            <w:r w:rsidRPr="00A77A2A">
              <w:rPr>
                <w:rFonts w:ascii="Times New Roman" w:hAnsi="Times New Roman" w:cs="Times New Roman"/>
              </w:rPr>
              <w:t xml:space="preserve"> (Pt/kg)</w:t>
            </w:r>
          </w:p>
        </w:tc>
        <w:tc>
          <w:tcPr>
            <w:tcW w:w="0" w:type="auto"/>
            <w:hideMark/>
          </w:tcPr>
          <w:p w14:paraId="5996C10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1.25</w:t>
            </w:r>
          </w:p>
        </w:tc>
        <w:tc>
          <w:tcPr>
            <w:tcW w:w="0" w:type="auto"/>
            <w:hideMark/>
          </w:tcPr>
          <w:p w14:paraId="07777A7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1.23</w:t>
            </w:r>
          </w:p>
        </w:tc>
        <w:tc>
          <w:tcPr>
            <w:tcW w:w="0" w:type="auto"/>
            <w:hideMark/>
          </w:tcPr>
          <w:p w14:paraId="0DA2E48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1.21</w:t>
            </w:r>
          </w:p>
        </w:tc>
      </w:tr>
      <w:tr w:rsidR="00A77A2A" w:rsidRPr="00A77A2A" w14:paraId="31F4AEF0" w14:textId="77777777" w:rsidTr="00A77A2A">
        <w:tc>
          <w:tcPr>
            <w:tcW w:w="0" w:type="auto"/>
            <w:hideMark/>
          </w:tcPr>
          <w:p w14:paraId="164F7A1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B (Pt)</w:t>
            </w:r>
          </w:p>
        </w:tc>
        <w:tc>
          <w:tcPr>
            <w:tcW w:w="0" w:type="auto"/>
            <w:hideMark/>
          </w:tcPr>
          <w:p w14:paraId="020A788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439.3</w:t>
            </w:r>
          </w:p>
        </w:tc>
        <w:tc>
          <w:tcPr>
            <w:tcW w:w="0" w:type="auto"/>
            <w:hideMark/>
          </w:tcPr>
          <w:p w14:paraId="66BF90A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423.3</w:t>
            </w:r>
          </w:p>
        </w:tc>
        <w:tc>
          <w:tcPr>
            <w:tcW w:w="0" w:type="auto"/>
            <w:hideMark/>
          </w:tcPr>
          <w:p w14:paraId="5E1DA2A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408.5</w:t>
            </w:r>
          </w:p>
        </w:tc>
      </w:tr>
      <w:tr w:rsidR="00A77A2A" w:rsidRPr="00A77A2A" w14:paraId="6EB8AC53" w14:textId="77777777" w:rsidTr="00A77A2A">
        <w:tc>
          <w:tcPr>
            <w:tcW w:w="0" w:type="auto"/>
            <w:hideMark/>
          </w:tcPr>
          <w:p w14:paraId="12E80CB9" w14:textId="418F0BC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CtG</w:t>
            </w:r>
            <w:r w:rsidRPr="00757FF6">
              <w:rPr>
                <w:rFonts w:ascii="Times New Roman" w:hAnsi="Times New Roman" w:cs="Times New Roman"/>
                <w:vertAlign w:val="subscript"/>
              </w:rPr>
              <w:t>B</w:t>
            </w:r>
            <w:r w:rsidRPr="00A77A2A">
              <w:rPr>
                <w:rFonts w:ascii="Times New Roman" w:hAnsi="Times New Roman" w:cs="Times New Roman"/>
              </w:rPr>
              <w:t xml:space="preserve"> (Pt/kg)</w:t>
            </w:r>
          </w:p>
        </w:tc>
        <w:tc>
          <w:tcPr>
            <w:tcW w:w="0" w:type="auto"/>
            <w:hideMark/>
          </w:tcPr>
          <w:p w14:paraId="6B3CDF6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1.46</w:t>
            </w:r>
          </w:p>
        </w:tc>
        <w:tc>
          <w:tcPr>
            <w:tcW w:w="0" w:type="auto"/>
            <w:hideMark/>
          </w:tcPr>
          <w:p w14:paraId="1952AC1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1.41</w:t>
            </w:r>
          </w:p>
        </w:tc>
        <w:tc>
          <w:tcPr>
            <w:tcW w:w="0" w:type="auto"/>
            <w:hideMark/>
          </w:tcPr>
          <w:p w14:paraId="139FA63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1.36</w:t>
            </w:r>
          </w:p>
        </w:tc>
      </w:tr>
      <w:tr w:rsidR="00A77A2A" w:rsidRPr="00A77A2A" w14:paraId="72C4AFA8" w14:textId="77777777" w:rsidTr="00A77A2A">
        <w:tc>
          <w:tcPr>
            <w:tcW w:w="0" w:type="auto"/>
            <w:hideMark/>
          </w:tcPr>
          <w:p w14:paraId="3DB7E14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(Pt)</w:t>
            </w:r>
          </w:p>
        </w:tc>
        <w:tc>
          <w:tcPr>
            <w:tcW w:w="0" w:type="auto"/>
            <w:hideMark/>
          </w:tcPr>
          <w:p w14:paraId="5249C3F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572.2</w:t>
            </w:r>
          </w:p>
        </w:tc>
        <w:tc>
          <w:tcPr>
            <w:tcW w:w="0" w:type="auto"/>
            <w:hideMark/>
          </w:tcPr>
          <w:p w14:paraId="72EEF75F" w14:textId="7574203A"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rPr>
              <w:t>502.7</w:t>
            </w:r>
          </w:p>
        </w:tc>
        <w:tc>
          <w:tcPr>
            <w:tcW w:w="0" w:type="auto"/>
            <w:hideMark/>
          </w:tcPr>
          <w:p w14:paraId="5494FD4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438.4</w:t>
            </w:r>
          </w:p>
        </w:tc>
      </w:tr>
      <w:tr w:rsidR="00A77A2A" w:rsidRPr="00A77A2A" w14:paraId="48632CD7" w14:textId="77777777" w:rsidTr="00A77A2A">
        <w:tc>
          <w:tcPr>
            <w:tcW w:w="0" w:type="auto"/>
            <w:hideMark/>
          </w:tcPr>
          <w:p w14:paraId="7E93A25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(Pt)</w:t>
            </w:r>
          </w:p>
        </w:tc>
        <w:tc>
          <w:tcPr>
            <w:tcW w:w="0" w:type="auto"/>
            <w:hideMark/>
          </w:tcPr>
          <w:p w14:paraId="00C7A31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105.0</w:t>
            </w:r>
          </w:p>
        </w:tc>
        <w:tc>
          <w:tcPr>
            <w:tcW w:w="0" w:type="auto"/>
            <w:hideMark/>
          </w:tcPr>
          <w:p w14:paraId="05C7BDB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5AC4BBB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280.0</w:t>
            </w:r>
          </w:p>
        </w:tc>
      </w:tr>
      <w:tr w:rsidR="00A77A2A" w:rsidRPr="00A77A2A" w14:paraId="7053CA77" w14:textId="77777777" w:rsidTr="00A77A2A">
        <w:tc>
          <w:tcPr>
            <w:tcW w:w="0" w:type="auto"/>
            <w:hideMark/>
          </w:tcPr>
          <w:p w14:paraId="1FBC134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Σ (Pt)</w:t>
            </w:r>
          </w:p>
        </w:tc>
        <w:tc>
          <w:tcPr>
            <w:tcW w:w="0" w:type="auto"/>
            <w:hideMark/>
          </w:tcPr>
          <w:p w14:paraId="0D3BE56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1,490.0</w:t>
            </w:r>
          </w:p>
        </w:tc>
        <w:tc>
          <w:tcPr>
            <w:tcW w:w="0" w:type="auto"/>
            <w:hideMark/>
          </w:tcPr>
          <w:p w14:paraId="4DDC881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c>
          <w:tcPr>
            <w:tcW w:w="0" w:type="auto"/>
            <w:hideMark/>
          </w:tcPr>
          <w:p w14:paraId="205ECFB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r>
    </w:tbl>
    <w:p w14:paraId="4A004FEB" w14:textId="0F800044" w:rsidR="00A77A2A" w:rsidRPr="00A77A2A" w:rsidRDefault="00A77A2A" w:rsidP="00FA64AA">
      <w:pPr>
        <w:spacing w:before="240"/>
        <w:rPr>
          <w:rFonts w:ascii="Times New Roman" w:hAnsi="Times New Roman" w:cs="Times New Roman"/>
          <w:lang w:val="en-US"/>
        </w:rPr>
      </w:pPr>
      <w:r w:rsidRPr="0093208F">
        <w:rPr>
          <w:rFonts w:ascii="Times New Roman" w:hAnsi="Times New Roman" w:cs="Times New Roman"/>
          <w:i/>
          <w:iCs/>
          <w:lang w:val="en-US"/>
        </w:rPr>
        <w:t>Recyclate A derivation (f</w:t>
      </w:r>
      <w:r w:rsidRPr="0093208F">
        <w:rPr>
          <w:rFonts w:ascii="Times New Roman" w:hAnsi="Times New Roman" w:cs="Times New Roman"/>
          <w:i/>
          <w:iCs/>
          <w:vertAlign w:val="subscript"/>
          <w:lang w:val="en-US"/>
        </w:rPr>
        <w:t>ex</w:t>
      </w:r>
      <w:r w:rsidRPr="0093208F">
        <w:rPr>
          <w:rFonts w:ascii="Times New Roman" w:hAnsi="Times New Roman" w:cs="Times New Roman"/>
          <w:i/>
          <w:iCs/>
          <w:lang w:val="en-US"/>
        </w:rPr>
        <w:t xml:space="preserve"> = 0.15):</w:t>
      </w:r>
      <w:r w:rsidRPr="0093208F">
        <w:rPr>
          <w:rFonts w:ascii="Times New Roman" w:hAnsi="Times New Roman" w:cs="Times New Roman"/>
          <w:lang w:val="en-US"/>
        </w:rPr>
        <w:t xml:space="preserve"> MP</w:t>
      </w:r>
      <w:r w:rsidRPr="0093208F">
        <w:rPr>
          <w:rFonts w:ascii="Times New Roman" w:hAnsi="Times New Roman" w:cs="Times New Roman"/>
          <w:vertAlign w:val="subscript"/>
          <w:lang w:val="en-US"/>
        </w:rPr>
        <w:t>F1</w:t>
      </w:r>
      <w:r w:rsidR="00C13020" w:rsidRPr="0093208F">
        <w:rPr>
          <w:rFonts w:ascii="Times New Roman" w:hAnsi="Times New Roman" w:cs="Times New Roman"/>
          <w:lang w:val="en-US"/>
        </w:rPr>
        <w:t>,</w:t>
      </w:r>
      <w:r w:rsidRPr="0093208F">
        <w:rPr>
          <w:rFonts w:ascii="Times New Roman" w:hAnsi="Times New Roman" w:cs="Times New Roman"/>
          <w:lang w:val="en-US"/>
        </w:rPr>
        <w:t>so</w:t>
      </w:r>
      <w:r w:rsidRPr="0093208F">
        <w:rPr>
          <w:rFonts w:ascii="Times New Roman" w:hAnsi="Times New Roman" w:cs="Times New Roman"/>
          <w:vertAlign w:val="subscript"/>
          <w:lang w:val="en-US"/>
        </w:rPr>
        <w:t>rt</w:t>
      </w:r>
      <w:r w:rsidRPr="0093208F">
        <w:rPr>
          <w:rFonts w:ascii="Times New Roman" w:hAnsi="Times New Roman" w:cs="Times New Roman"/>
          <w:lang w:val="en-US"/>
        </w:rPr>
        <w:t xml:space="preserve"> + redistribution from F3 to F1 + MP</w:t>
      </w:r>
      <w:r w:rsidRPr="0093208F">
        <w:rPr>
          <w:rFonts w:ascii="Times New Roman" w:hAnsi="Times New Roman" w:cs="Times New Roman"/>
          <w:vertAlign w:val="subscript"/>
          <w:lang w:val="en-US"/>
        </w:rPr>
        <w:t>RecA</w:t>
      </w:r>
      <w:r w:rsidRPr="0093208F">
        <w:rPr>
          <w:rFonts w:ascii="Times New Roman" w:hAnsi="Times New Roman" w:cs="Times New Roman"/>
          <w:lang w:val="en-US"/>
        </w:rPr>
        <w:t xml:space="preserve"> = 43.5 + 40.0 + 290.0 = 373.5 Pt. </w:t>
      </w:r>
      <w:r w:rsidRPr="0093208F">
        <w:rPr>
          <w:rFonts w:ascii="Times New Roman" w:hAnsi="Times New Roman" w:cs="Times New Roman"/>
          <w:i/>
          <w:iCs/>
          <w:lang w:val="en-US"/>
        </w:rPr>
        <w:t>Recyclate B:</w:t>
      </w:r>
      <w:r w:rsidRPr="0093208F">
        <w:rPr>
          <w:rFonts w:ascii="Times New Roman" w:hAnsi="Times New Roman" w:cs="Times New Roman"/>
          <w:lang w:val="en-US"/>
        </w:rPr>
        <w:t xml:space="preserve"> 49.5 + 45.5 + 255.0 + 25.5 + 63.8 = 439.3 Pt. WT = D</w:t>
      </w:r>
      <w:r w:rsidRPr="0093208F">
        <w:rPr>
          <w:rFonts w:ascii="Times New Roman" w:hAnsi="Times New Roman" w:cs="Times New Roman"/>
          <w:vertAlign w:val="subscript"/>
          <w:lang w:val="en-US"/>
        </w:rPr>
        <w:t>F1</w:t>
      </w:r>
      <w:r w:rsidRPr="0093208F">
        <w:rPr>
          <w:rFonts w:ascii="Times New Roman" w:hAnsi="Times New Roman" w:cs="Times New Roman"/>
          <w:lang w:val="en-US"/>
        </w:rPr>
        <w:t xml:space="preserve"> + D</w:t>
      </w:r>
      <w:r w:rsidRPr="0093208F">
        <w:rPr>
          <w:rFonts w:ascii="Times New Roman" w:hAnsi="Times New Roman" w:cs="Times New Roman"/>
          <w:vertAlign w:val="subscript"/>
          <w:lang w:val="en-US"/>
        </w:rPr>
        <w:t>F2</w:t>
      </w:r>
      <w:r w:rsidRPr="0093208F">
        <w:rPr>
          <w:rFonts w:ascii="Times New Roman" w:hAnsi="Times New Roman" w:cs="Times New Roman"/>
          <w:lang w:val="en-US"/>
        </w:rPr>
        <w:t xml:space="preserve"> + D</w:t>
      </w:r>
      <w:r w:rsidRPr="0093208F">
        <w:rPr>
          <w:rFonts w:ascii="Times New Roman" w:hAnsi="Times New Roman" w:cs="Times New Roman"/>
          <w:vertAlign w:val="subscript"/>
          <w:lang w:val="en-US"/>
        </w:rPr>
        <w:t>F3</w:t>
      </w:r>
      <w:r w:rsidR="00C13020" w:rsidRPr="0093208F">
        <w:rPr>
          <w:rFonts w:ascii="Times New Roman" w:hAnsi="Times New Roman" w:cs="Times New Roman"/>
          <w:vertAlign w:val="subscript"/>
          <w:lang w:val="en-US"/>
        </w:rPr>
        <w:t>,</w:t>
      </w:r>
      <w:r w:rsidRPr="0093208F">
        <w:rPr>
          <w:rFonts w:ascii="Times New Roman" w:hAnsi="Times New Roman" w:cs="Times New Roman"/>
          <w:vertAlign w:val="subscript"/>
          <w:lang w:val="en-US"/>
        </w:rPr>
        <w:t>int</w:t>
      </w:r>
      <w:r w:rsidRPr="0093208F">
        <w:rPr>
          <w:rFonts w:ascii="Times New Roman" w:hAnsi="Times New Roman" w:cs="Times New Roman"/>
          <w:lang w:val="en-US"/>
        </w:rPr>
        <w:t xml:space="preserve"> + D</w:t>
      </w:r>
      <w:r w:rsidRPr="0093208F">
        <w:rPr>
          <w:rFonts w:ascii="Times New Roman" w:hAnsi="Times New Roman" w:cs="Times New Roman"/>
          <w:vertAlign w:val="subscript"/>
          <w:lang w:val="en-US"/>
        </w:rPr>
        <w:t>RecA</w:t>
      </w:r>
      <w:r w:rsidRPr="0093208F">
        <w:rPr>
          <w:rFonts w:ascii="Times New Roman" w:hAnsi="Times New Roman" w:cs="Times New Roman"/>
          <w:lang w:val="en-US"/>
        </w:rPr>
        <w:t xml:space="preserve"> + D</w:t>
      </w:r>
      <w:r w:rsidRPr="0093208F">
        <w:rPr>
          <w:rFonts w:ascii="Times New Roman" w:hAnsi="Times New Roman" w:cs="Times New Roman"/>
          <w:vertAlign w:val="subscript"/>
          <w:lang w:val="en-US"/>
        </w:rPr>
        <w:t>R1</w:t>
      </w:r>
      <w:r w:rsidR="00C13020" w:rsidRPr="0093208F">
        <w:rPr>
          <w:rFonts w:ascii="Times New Roman" w:hAnsi="Times New Roman" w:cs="Times New Roman"/>
          <w:lang w:val="en-US"/>
        </w:rPr>
        <w:t>,</w:t>
      </w:r>
      <w:r w:rsidRPr="0093208F">
        <w:rPr>
          <w:rFonts w:ascii="Times New Roman" w:hAnsi="Times New Roman" w:cs="Times New Roman"/>
          <w:vertAlign w:val="subscript"/>
          <w:lang w:val="en-US"/>
        </w:rPr>
        <w:t>int</w:t>
      </w:r>
      <w:r w:rsidRPr="0093208F">
        <w:rPr>
          <w:rFonts w:ascii="Times New Roman" w:hAnsi="Times New Roman" w:cs="Times New Roman"/>
          <w:lang w:val="en-US"/>
        </w:rPr>
        <w:t xml:space="preserve"> + WT</w:t>
      </w:r>
      <w:r w:rsidRPr="0093208F">
        <w:rPr>
          <w:rFonts w:ascii="Times New Roman" w:hAnsi="Times New Roman" w:cs="Times New Roman"/>
          <w:vertAlign w:val="subscript"/>
          <w:lang w:val="en-US"/>
        </w:rPr>
        <w:t xml:space="preserve">D,F3 </w:t>
      </w:r>
      <w:r w:rsidRPr="0093208F">
        <w:rPr>
          <w:rFonts w:ascii="Times New Roman" w:hAnsi="Times New Roman" w:cs="Times New Roman"/>
          <w:lang w:val="en-US"/>
        </w:rPr>
        <w:t>+ WT</w:t>
      </w:r>
      <w:r w:rsidRPr="0093208F">
        <w:rPr>
          <w:rFonts w:ascii="Times New Roman" w:hAnsi="Times New Roman" w:cs="Times New Roman"/>
          <w:vertAlign w:val="subscript"/>
          <w:lang w:val="en-US"/>
        </w:rPr>
        <w:t xml:space="preserve">D,R1 </w:t>
      </w:r>
      <w:r w:rsidRPr="0093208F">
        <w:rPr>
          <w:rFonts w:ascii="Times New Roman" w:hAnsi="Times New Roman" w:cs="Times New Roman"/>
          <w:lang w:val="en-US"/>
        </w:rPr>
        <w:t>= 1.5 + 10.5 + 36.0 + 9.9 + 59.5 + 306.0 + 148.8 = 572.2 Pt.</w:t>
      </w:r>
    </w:p>
    <w:p w14:paraId="05FC0978" w14:textId="467A9294" w:rsidR="00FA64AA" w:rsidRPr="00E26F17" w:rsidRDefault="00FA64AA" w:rsidP="00FA64AA">
      <w:pPr>
        <w:pStyle w:val="berschrift3"/>
        <w:rPr>
          <w:lang w:val="en-US"/>
        </w:rPr>
      </w:pPr>
      <w:r w:rsidRPr="00E26F17">
        <w:rPr>
          <w:lang w:val="en-US"/>
        </w:rPr>
        <w:t xml:space="preserve">C-3.3 </w:t>
      </w:r>
      <w:r>
        <w:rPr>
          <w:lang w:val="en-US"/>
        </w:rPr>
        <w:t xml:space="preserve">S2 </w:t>
      </w:r>
      <w:r w:rsidRPr="00A77A2A">
        <w:rPr>
          <w:lang w:val="en-US"/>
        </w:rPr>
        <w:t>—</w:t>
      </w:r>
      <w:r>
        <w:rPr>
          <w:lang w:val="en-US"/>
        </w:rPr>
        <w:t xml:space="preserve"> </w:t>
      </w:r>
      <w:r w:rsidRPr="00E26F17">
        <w:rPr>
          <w:lang w:val="en-US"/>
        </w:rPr>
        <w:t>Article-level recyclability factor of B-type articles in the F2 path</w:t>
      </w:r>
    </w:p>
    <w:p w14:paraId="3103F665"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 xml:space="preserve">Scenario S2 varies the article-level recyclability factor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oMath>
      <w:r w:rsidRPr="00E26F17">
        <w:rPr>
          <w:rFonts w:ascii="Times New Roman" w:eastAsiaTheme="minorEastAsia" w:hAnsi="Times New Roman" w:cs="Times New Roman"/>
          <w:lang w:val="en-US"/>
        </w:rPr>
        <w:t xml:space="preserve"> </w:t>
      </w:r>
      <w:r w:rsidRPr="00E26F17">
        <w:rPr>
          <w:rFonts w:ascii="Times New Roman" w:hAnsi="Times New Roman" w:cs="Times New Roman"/>
          <w:lang w:val="en-US"/>
        </w:rPr>
        <w:t xml:space="preserve">assigned to the 310 kg of B-type articles contained in F2. In contrast to a local variation of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2</m:t>
            </m:r>
          </m:sub>
        </m:sSub>
      </m:oMath>
      <w:r w:rsidRPr="00E26F17">
        <w:rPr>
          <w:rFonts w:ascii="Times New Roman" w:hAnsi="Times New Roman" w:cs="Times New Roman"/>
          <w:lang w:val="en-US"/>
        </w:rPr>
        <w:t>alone, the same article-level classification is propagated consistently to Recyclate B and R1 according to their respective compositions.</w:t>
      </w:r>
    </w:p>
    <w:p w14:paraId="00104435"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All physical mass flows remain unchanged:</w:t>
      </w:r>
    </w:p>
    <w:p w14:paraId="0B154B9F" w14:textId="77777777" w:rsidR="00FA64AA" w:rsidRPr="00E26F17" w:rsidRDefault="00FA64AA" w:rsidP="00504401">
      <w:pPr>
        <w:numPr>
          <w:ilvl w:val="0"/>
          <w:numId w:val="16"/>
        </w:numPr>
        <w:rPr>
          <w:rFonts w:ascii="Times New Roman" w:hAnsi="Times New Roman" w:cs="Times New Roman"/>
          <w:lang w:val="en-US"/>
        </w:rPr>
      </w:pPr>
      <w:r w:rsidRPr="00E26F17">
        <w:rPr>
          <w:rFonts w:ascii="Times New Roman" w:hAnsi="Times New Roman" w:cs="Times New Roman"/>
          <w:lang w:val="en-US"/>
        </w:rPr>
        <w:t xml:space="preserve">F2: 20 kg A-type articles, 310 kg B-type articles and 70 kg non-recyclable articles; </w:t>
      </w:r>
    </w:p>
    <w:p w14:paraId="4B02C63D" w14:textId="77777777" w:rsidR="00FA64AA" w:rsidRPr="00E26F17" w:rsidRDefault="00FA64AA" w:rsidP="00504401">
      <w:pPr>
        <w:numPr>
          <w:ilvl w:val="0"/>
          <w:numId w:val="16"/>
        </w:numPr>
        <w:rPr>
          <w:rFonts w:ascii="Times New Roman" w:hAnsi="Times New Roman" w:cs="Times New Roman"/>
          <w:lang w:val="en-US"/>
        </w:rPr>
      </w:pPr>
      <w:r w:rsidRPr="00E26F17">
        <w:rPr>
          <w:rFonts w:ascii="Times New Roman" w:hAnsi="Times New Roman" w:cs="Times New Roman"/>
          <w:lang w:val="en-US"/>
        </w:rPr>
        <w:lastRenderedPageBreak/>
        <w:t xml:space="preserve">Recyclate B: 10 kg A-type articles and 290 kg B-type articles; </w:t>
      </w:r>
    </w:p>
    <w:p w14:paraId="447BF17D" w14:textId="77777777" w:rsidR="00FA64AA" w:rsidRPr="00E26F17" w:rsidRDefault="00FA64AA" w:rsidP="00504401">
      <w:pPr>
        <w:numPr>
          <w:ilvl w:val="0"/>
          <w:numId w:val="16"/>
        </w:numPr>
        <w:rPr>
          <w:rFonts w:ascii="Times New Roman" w:hAnsi="Times New Roman" w:cs="Times New Roman"/>
          <w:lang w:val="en-US"/>
        </w:rPr>
      </w:pPr>
      <w:r w:rsidRPr="00E26F17">
        <w:rPr>
          <w:rFonts w:ascii="Times New Roman" w:hAnsi="Times New Roman" w:cs="Times New Roman"/>
          <w:lang w:val="en-US"/>
        </w:rPr>
        <w:t xml:space="preserve">R1: 10 kg A-type articles, 20 kg B-type articles and 70 kg non-recyclable articles. </w:t>
      </w:r>
    </w:p>
    <w:p w14:paraId="61EC1C2E" w14:textId="77777777" w:rsidR="00FA64AA" w:rsidRDefault="00FA64AA" w:rsidP="00FA64AA">
      <w:pPr>
        <w:rPr>
          <w:rFonts w:ascii="Times New Roman" w:hAnsi="Times New Roman" w:cs="Times New Roman"/>
          <w:lang w:val="en-US"/>
        </w:rPr>
      </w:pPr>
      <w:r w:rsidRPr="00E26F17">
        <w:rPr>
          <w:rFonts w:ascii="Times New Roman" w:hAnsi="Times New Roman" w:cs="Times New Roman"/>
          <w:lang w:val="en-US"/>
        </w:rPr>
        <w:t>The A-type articles remain fully recyclable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en-US"/>
          </w:rPr>
          <m:t>=1</m:t>
        </m:r>
      </m:oMath>
      <w:r w:rsidRPr="00E26F17">
        <w:rPr>
          <w:rFonts w:ascii="Times New Roman" w:hAnsi="Times New Roman" w:cs="Times New Roman"/>
          <w:lang w:val="en-US"/>
        </w:rPr>
        <w:t>), and the 70 kg of non-recyclable articles remain non-recyclable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en-US"/>
          </w:rPr>
          <m:t>=0</m:t>
        </m:r>
      </m:oMath>
      <w:r w:rsidRPr="00E26F17">
        <w:rPr>
          <w:rFonts w:ascii="Times New Roman" w:hAnsi="Times New Roman" w:cs="Times New Roman"/>
          <w:lang w:val="en-US"/>
        </w:rPr>
        <w:t xml:space="preserve">). Only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oMath>
      <w:r w:rsidRPr="00E26F17">
        <w:rPr>
          <w:rFonts w:ascii="Times New Roman" w:hAnsi="Times New Roman" w:cs="Times New Roman"/>
          <w:lang w:val="en-US"/>
        </w:rPr>
        <w:t>is varied. The resulting recyclable-material shares are:</w:t>
      </w:r>
    </w:p>
    <w:p w14:paraId="3A01ED66" w14:textId="77777777" w:rsidR="00FA64AA" w:rsidRPr="00FA64AA" w:rsidRDefault="005557F5" w:rsidP="00FA64AA">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20+310</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B</m:t>
                  </m:r>
                </m:sub>
              </m:sSub>
            </m:num>
            <m:den>
              <m:r>
                <w:rPr>
                  <w:rFonts w:ascii="Cambria Math" w:hAnsi="Cambria Math" w:cs="Times New Roman"/>
                </w:rPr>
                <m:t>400</m:t>
              </m:r>
            </m:den>
          </m:f>
        </m:oMath>
      </m:oMathPara>
    </w:p>
    <w:p w14:paraId="76FD2FFA" w14:textId="77777777" w:rsidR="00FA64AA" w:rsidRPr="00FA64AA" w:rsidRDefault="005557F5" w:rsidP="00FA64AA">
      <w:pP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RecB</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10+290</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B</m:t>
                  </m:r>
                </m:sub>
              </m:sSub>
            </m:num>
            <m:den>
              <m:r>
                <w:rPr>
                  <w:rFonts w:ascii="Cambria Math" w:eastAsiaTheme="minorEastAsia" w:hAnsi="Cambria Math" w:cs="Times New Roman"/>
                </w:rPr>
                <m:t>300</m:t>
              </m:r>
            </m:den>
          </m:f>
        </m:oMath>
      </m:oMathPara>
    </w:p>
    <w:p w14:paraId="6A26866C" w14:textId="77777777" w:rsidR="00FA64AA" w:rsidRPr="00FA64AA" w:rsidRDefault="005557F5" w:rsidP="00FA64AA">
      <w:pP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R1</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10+20</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B</m:t>
                  </m:r>
                </m:sub>
              </m:sSub>
            </m:num>
            <m:den>
              <m:r>
                <w:rPr>
                  <w:rFonts w:ascii="Cambria Math" w:eastAsiaTheme="minorEastAsia" w:hAnsi="Cambria Math" w:cs="Times New Roman"/>
                </w:rPr>
                <m:t>100</m:t>
              </m:r>
            </m:den>
          </m:f>
        </m:oMath>
      </m:oMathPara>
    </w:p>
    <w:p w14:paraId="62FFE022"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resulting values and recyclability-weighted mass balance are shown in Table C-3.3a.</w:t>
      </w:r>
    </w:p>
    <w:p w14:paraId="0D465EB5" w14:textId="77777777" w:rsidR="00FA64AA" w:rsidRPr="00AC4D29" w:rsidRDefault="00FA64AA" w:rsidP="00FA64A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C-3.3a — S2 recyclability parameters and consistency check</w:t>
      </w:r>
    </w:p>
    <w:tbl>
      <w:tblPr>
        <w:tblStyle w:val="Tabellenraster"/>
        <w:tblW w:w="0" w:type="auto"/>
        <w:tblLook w:val="04A0" w:firstRow="1" w:lastRow="0" w:firstColumn="1" w:lastColumn="0" w:noHBand="0" w:noVBand="1"/>
      </w:tblPr>
      <w:tblGrid>
        <w:gridCol w:w="2001"/>
        <w:gridCol w:w="601"/>
        <w:gridCol w:w="821"/>
        <w:gridCol w:w="1231"/>
        <w:gridCol w:w="821"/>
        <w:gridCol w:w="1426"/>
        <w:gridCol w:w="821"/>
        <w:gridCol w:w="1236"/>
      </w:tblGrid>
      <w:tr w:rsidR="00FA64AA" w:rsidRPr="00E26F17" w14:paraId="647EF1FE" w14:textId="77777777" w:rsidTr="001A0B90">
        <w:tc>
          <w:tcPr>
            <w:tcW w:w="0" w:type="auto"/>
            <w:hideMark/>
          </w:tcPr>
          <w:p w14:paraId="5FABFDE0"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Variant</w:t>
            </w:r>
          </w:p>
        </w:tc>
        <w:tc>
          <w:tcPr>
            <w:tcW w:w="0" w:type="auto"/>
            <w:hideMark/>
          </w:tcPr>
          <w:p w14:paraId="64375616"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oMath>
            </m:oMathPara>
          </w:p>
        </w:tc>
        <w:tc>
          <w:tcPr>
            <w:tcW w:w="0" w:type="auto"/>
            <w:hideMark/>
          </w:tcPr>
          <w:p w14:paraId="39EE706B"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F2</m:t>
                    </m:r>
                  </m:sub>
                </m:sSub>
              </m:oMath>
            </m:oMathPara>
          </w:p>
        </w:tc>
        <w:tc>
          <w:tcPr>
            <w:tcW w:w="0" w:type="auto"/>
            <w:hideMark/>
          </w:tcPr>
          <w:p w14:paraId="0B5B9E54" w14:textId="77777777" w:rsidR="00FA64AA" w:rsidRPr="00E26F17" w:rsidRDefault="00FA64AA" w:rsidP="001A0B90">
            <w:pPr>
              <w:spacing w:after="160" w:line="259" w:lineRule="auto"/>
              <w:rPr>
                <w:rFonts w:ascii="Times New Roman" w:hAnsi="Times New Roman" w:cs="Times New Roman"/>
              </w:rPr>
            </w:pPr>
            <m:oMath>
              <m:r>
                <w:rPr>
                  <w:rFonts w:ascii="Cambria Math" w:hAnsi="Cambria Math" w:cs="Times New Roman"/>
                </w:rPr>
                <m:t>400</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F2</m:t>
                  </m:r>
                </m:sub>
              </m:sSub>
            </m:oMath>
            <w:r w:rsidRPr="00E26F17">
              <w:rPr>
                <w:rFonts w:ascii="Times New Roman" w:hAnsi="Times New Roman" w:cs="Times New Roman"/>
              </w:rPr>
              <w:t>[kg]</w:t>
            </w:r>
          </w:p>
        </w:tc>
        <w:tc>
          <w:tcPr>
            <w:tcW w:w="0" w:type="auto"/>
            <w:hideMark/>
          </w:tcPr>
          <w:p w14:paraId="54D5ADBE"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RecB</m:t>
                    </m:r>
                  </m:sub>
                </m:sSub>
              </m:oMath>
            </m:oMathPara>
          </w:p>
        </w:tc>
        <w:tc>
          <w:tcPr>
            <w:tcW w:w="0" w:type="auto"/>
            <w:hideMark/>
          </w:tcPr>
          <w:p w14:paraId="247738D4" w14:textId="77777777" w:rsidR="00FA64AA" w:rsidRPr="00E26F17" w:rsidRDefault="00FA64AA" w:rsidP="001A0B90">
            <w:pPr>
              <w:spacing w:after="160" w:line="259" w:lineRule="auto"/>
              <w:rPr>
                <w:rFonts w:ascii="Times New Roman" w:hAnsi="Times New Roman" w:cs="Times New Roman"/>
              </w:rPr>
            </w:pPr>
            <m:oMath>
              <m:r>
                <w:rPr>
                  <w:rFonts w:ascii="Cambria Math" w:hAnsi="Cambria Math" w:cs="Times New Roman"/>
                </w:rPr>
                <m:t>300</m:t>
              </m:r>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RecB</m:t>
                  </m:r>
                </m:sub>
              </m:sSub>
            </m:oMath>
            <w:r w:rsidRPr="00E26F17">
              <w:rPr>
                <w:rFonts w:ascii="Times New Roman" w:hAnsi="Times New Roman" w:cs="Times New Roman"/>
              </w:rPr>
              <w:t>[kg]</w:t>
            </w:r>
          </w:p>
        </w:tc>
        <w:tc>
          <w:tcPr>
            <w:tcW w:w="0" w:type="auto"/>
            <w:hideMark/>
          </w:tcPr>
          <w:p w14:paraId="0CCBD896"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oMath>
            </m:oMathPara>
          </w:p>
        </w:tc>
        <w:tc>
          <w:tcPr>
            <w:tcW w:w="0" w:type="auto"/>
            <w:hideMark/>
          </w:tcPr>
          <w:p w14:paraId="0340B57B" w14:textId="77777777" w:rsidR="00FA64AA" w:rsidRPr="00E26F17" w:rsidRDefault="00FA64AA" w:rsidP="001A0B90">
            <w:pPr>
              <w:spacing w:after="160" w:line="259" w:lineRule="auto"/>
              <w:rPr>
                <w:rFonts w:ascii="Times New Roman" w:hAnsi="Times New Roman" w:cs="Times New Roman"/>
              </w:rPr>
            </w:pPr>
            <m:oMath>
              <m:r>
                <w:rPr>
                  <w:rFonts w:ascii="Cambria Math" w:hAnsi="Cambria Math" w:cs="Times New Roman"/>
                </w:rPr>
                <m:t>100</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oMath>
            <w:r w:rsidRPr="00E26F17">
              <w:rPr>
                <w:rFonts w:ascii="Times New Roman" w:hAnsi="Times New Roman" w:cs="Times New Roman"/>
              </w:rPr>
              <w:t>[kg]</w:t>
            </w:r>
          </w:p>
        </w:tc>
      </w:tr>
      <w:tr w:rsidR="00FA64AA" w:rsidRPr="00E26F17" w14:paraId="57D2E06F" w14:textId="77777777" w:rsidTr="001A0B90">
        <w:tc>
          <w:tcPr>
            <w:tcW w:w="0" w:type="auto"/>
            <w:hideMark/>
          </w:tcPr>
          <w:p w14:paraId="751693F6"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Class-B lower value</w:t>
            </w:r>
          </w:p>
        </w:tc>
        <w:tc>
          <w:tcPr>
            <w:tcW w:w="0" w:type="auto"/>
            <w:hideMark/>
          </w:tcPr>
          <w:p w14:paraId="7E372A6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0.40</w:t>
            </w:r>
          </w:p>
        </w:tc>
        <w:tc>
          <w:tcPr>
            <w:tcW w:w="0" w:type="auto"/>
            <w:hideMark/>
          </w:tcPr>
          <w:p w14:paraId="256333F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0.3600</w:t>
            </w:r>
          </w:p>
        </w:tc>
        <w:tc>
          <w:tcPr>
            <w:tcW w:w="0" w:type="auto"/>
            <w:hideMark/>
          </w:tcPr>
          <w:p w14:paraId="69CE917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144.0</w:t>
            </w:r>
          </w:p>
        </w:tc>
        <w:tc>
          <w:tcPr>
            <w:tcW w:w="0" w:type="auto"/>
            <w:hideMark/>
          </w:tcPr>
          <w:p w14:paraId="34AFFF5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0.4200</w:t>
            </w:r>
          </w:p>
        </w:tc>
        <w:tc>
          <w:tcPr>
            <w:tcW w:w="0" w:type="auto"/>
            <w:hideMark/>
          </w:tcPr>
          <w:p w14:paraId="5EE37669"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126.0</w:t>
            </w:r>
          </w:p>
        </w:tc>
        <w:tc>
          <w:tcPr>
            <w:tcW w:w="0" w:type="auto"/>
            <w:hideMark/>
          </w:tcPr>
          <w:p w14:paraId="574270C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0.1800</w:t>
            </w:r>
          </w:p>
        </w:tc>
        <w:tc>
          <w:tcPr>
            <w:tcW w:w="0" w:type="auto"/>
            <w:hideMark/>
          </w:tcPr>
          <w:p w14:paraId="2AECC1C8"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18.0</w:t>
            </w:r>
          </w:p>
        </w:tc>
      </w:tr>
      <w:tr w:rsidR="00FA64AA" w:rsidRPr="00E26F17" w14:paraId="57722221" w14:textId="77777777" w:rsidTr="001A0B90">
        <w:tc>
          <w:tcPr>
            <w:tcW w:w="0" w:type="auto"/>
            <w:hideMark/>
          </w:tcPr>
          <w:p w14:paraId="4FF8E6CD"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Class-B upper value</w:t>
            </w:r>
          </w:p>
        </w:tc>
        <w:tc>
          <w:tcPr>
            <w:tcW w:w="0" w:type="auto"/>
            <w:hideMark/>
          </w:tcPr>
          <w:p w14:paraId="1ABB3691"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0.70</w:t>
            </w:r>
          </w:p>
        </w:tc>
        <w:tc>
          <w:tcPr>
            <w:tcW w:w="0" w:type="auto"/>
            <w:hideMark/>
          </w:tcPr>
          <w:p w14:paraId="1B292854"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0.5925</w:t>
            </w:r>
          </w:p>
        </w:tc>
        <w:tc>
          <w:tcPr>
            <w:tcW w:w="0" w:type="auto"/>
            <w:hideMark/>
          </w:tcPr>
          <w:p w14:paraId="14FCD53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237.0</w:t>
            </w:r>
          </w:p>
        </w:tc>
        <w:tc>
          <w:tcPr>
            <w:tcW w:w="0" w:type="auto"/>
            <w:hideMark/>
          </w:tcPr>
          <w:p w14:paraId="428C6962"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0.7100</w:t>
            </w:r>
          </w:p>
        </w:tc>
        <w:tc>
          <w:tcPr>
            <w:tcW w:w="0" w:type="auto"/>
            <w:hideMark/>
          </w:tcPr>
          <w:p w14:paraId="1FB3BC9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213.0</w:t>
            </w:r>
          </w:p>
        </w:tc>
        <w:tc>
          <w:tcPr>
            <w:tcW w:w="0" w:type="auto"/>
            <w:hideMark/>
          </w:tcPr>
          <w:p w14:paraId="4D573E48"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0.2400</w:t>
            </w:r>
          </w:p>
        </w:tc>
        <w:tc>
          <w:tcPr>
            <w:tcW w:w="0" w:type="auto"/>
            <w:hideMark/>
          </w:tcPr>
          <w:p w14:paraId="26FD1DE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24.0</w:t>
            </w:r>
          </w:p>
        </w:tc>
      </w:tr>
      <w:tr w:rsidR="00FA64AA" w:rsidRPr="00E26F17" w14:paraId="3A739770" w14:textId="77777777" w:rsidTr="001A0B90">
        <w:tc>
          <w:tcPr>
            <w:tcW w:w="0" w:type="auto"/>
            <w:hideMark/>
          </w:tcPr>
          <w:p w14:paraId="509430B1"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Base case: Class A</w:t>
            </w:r>
          </w:p>
        </w:tc>
        <w:tc>
          <w:tcPr>
            <w:tcW w:w="0" w:type="auto"/>
            <w:hideMark/>
          </w:tcPr>
          <w:p w14:paraId="601CD4E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1.00</w:t>
            </w:r>
          </w:p>
        </w:tc>
        <w:tc>
          <w:tcPr>
            <w:tcW w:w="0" w:type="auto"/>
            <w:hideMark/>
          </w:tcPr>
          <w:p w14:paraId="4D21BE79"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0.8250</w:t>
            </w:r>
          </w:p>
        </w:tc>
        <w:tc>
          <w:tcPr>
            <w:tcW w:w="0" w:type="auto"/>
            <w:hideMark/>
          </w:tcPr>
          <w:p w14:paraId="22950625"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330.0</w:t>
            </w:r>
          </w:p>
        </w:tc>
        <w:tc>
          <w:tcPr>
            <w:tcW w:w="0" w:type="auto"/>
            <w:hideMark/>
          </w:tcPr>
          <w:p w14:paraId="4A197948"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1.0000</w:t>
            </w:r>
          </w:p>
        </w:tc>
        <w:tc>
          <w:tcPr>
            <w:tcW w:w="0" w:type="auto"/>
            <w:hideMark/>
          </w:tcPr>
          <w:p w14:paraId="4E4E8FB4"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300.0</w:t>
            </w:r>
          </w:p>
        </w:tc>
        <w:tc>
          <w:tcPr>
            <w:tcW w:w="0" w:type="auto"/>
            <w:hideMark/>
          </w:tcPr>
          <w:p w14:paraId="36EBD059"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0.3000</w:t>
            </w:r>
          </w:p>
        </w:tc>
        <w:tc>
          <w:tcPr>
            <w:tcW w:w="0" w:type="auto"/>
            <w:hideMark/>
          </w:tcPr>
          <w:p w14:paraId="0FA4A5A6"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30.0</w:t>
            </w:r>
          </w:p>
        </w:tc>
      </w:tr>
    </w:tbl>
    <w:p w14:paraId="7F857E1F" w14:textId="77777777" w:rsidR="00FA64AA" w:rsidRPr="00E26F17" w:rsidRDefault="00FA64AA" w:rsidP="00FA64AA">
      <w:pPr>
        <w:spacing w:before="240"/>
        <w:rPr>
          <w:rFonts w:ascii="Times New Roman" w:hAnsi="Times New Roman" w:cs="Times New Roman"/>
        </w:rPr>
      </w:pPr>
      <w:r w:rsidRPr="00E26F17">
        <w:rPr>
          <w:rFonts w:ascii="Times New Roman" w:hAnsi="Times New Roman" w:cs="Times New Roman"/>
        </w:rPr>
        <w:t>For every variant:</w:t>
      </w:r>
    </w:p>
    <w:p w14:paraId="3F4474AE"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400</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F2</m:t>
              </m:r>
            </m:sub>
          </m:sSub>
          <m:r>
            <w:rPr>
              <w:rFonts w:ascii="Cambria Math" w:hAnsi="Cambria Math" w:cs="Times New Roman"/>
            </w:rPr>
            <m:t>=300</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RecB</m:t>
              </m:r>
            </m:sub>
          </m:sSub>
          <m:r>
            <w:rPr>
              <w:rFonts w:ascii="Cambria Math" w:hAnsi="Cambria Math" w:cs="Times New Roman"/>
            </w:rPr>
            <m:t>+100</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R1</m:t>
              </m:r>
            </m:sub>
          </m:sSub>
        </m:oMath>
      </m:oMathPara>
    </w:p>
    <w:p w14:paraId="403D1625"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Thus, the recyclability-weighted mass entering Recycler B is conserved across its two output streams.</w:t>
      </w:r>
    </w:p>
    <w:p w14:paraId="0287689B" w14:textId="77777777" w:rsidR="00FA64AA" w:rsidRPr="00E26F17" w:rsidRDefault="00FA64AA" w:rsidP="00FA64AA">
      <w:pPr>
        <w:rPr>
          <w:rFonts w:ascii="Times New Roman" w:hAnsi="Times New Roman" w:cs="Times New Roman"/>
          <w:i/>
          <w:iCs/>
          <w:lang w:val="en-US"/>
        </w:rPr>
      </w:pPr>
      <w:r w:rsidRPr="00E26F17">
        <w:rPr>
          <w:rFonts w:ascii="Times New Roman" w:hAnsi="Times New Roman" w:cs="Times New Roman"/>
          <w:i/>
          <w:iCs/>
          <w:lang w:val="en-US"/>
        </w:rPr>
        <w:t>Sorting-stage effects</w:t>
      </w:r>
      <w:r>
        <w:rPr>
          <w:rFonts w:ascii="Times New Roman" w:hAnsi="Times New Roman" w:cs="Times New Roman"/>
          <w:i/>
          <w:iCs/>
          <w:lang w:val="en-US"/>
        </w:rPr>
        <w:t>:</w:t>
      </w:r>
    </w:p>
    <w:p w14:paraId="1FC4A9A6"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 xml:space="preserve">The burden assigned to F2 in Step 1 remains 60.0 Pt. Its Step-2 split changes according to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2</m:t>
            </m:r>
          </m:sub>
        </m:sSub>
      </m:oMath>
      <w:r w:rsidRPr="00E26F17">
        <w:rPr>
          <w:rFonts w:ascii="Times New Roman" w:hAnsi="Times New Roman" w:cs="Times New Roman"/>
          <w:lang w:val="en-US"/>
        </w:rPr>
        <w:t>:</w:t>
      </w:r>
    </w:p>
    <w:p w14:paraId="56AD06A5" w14:textId="77777777" w:rsidR="00FA64AA" w:rsidRPr="00E26F17" w:rsidRDefault="00FA64AA" w:rsidP="00FA64AA">
      <w:pPr>
        <w:rPr>
          <w:rFonts w:ascii="Times New Roman" w:hAnsi="Times New Roman" w:cs="Times New Roman"/>
        </w:rPr>
      </w:pPr>
      <m:oMathPara>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F2</m:t>
              </m:r>
            </m:sub>
          </m:sSub>
          <m:r>
            <w:rPr>
              <w:rFonts w:ascii="Cambria Math" w:hAnsi="Cambria Math" w:cs="Times New Roman"/>
            </w:rPr>
            <m:t>=60</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F2</m:t>
              </m:r>
            </m:sub>
          </m:sSub>
          <m:r>
            <m:rPr>
              <m:sty m:val="p"/>
            </m:rPr>
            <w:rPr>
              <w:rFonts w:ascii="Times New Roman" w:hAnsi="Times New Roman" w:cs="Times New Roman"/>
            </w:rPr>
            <w:br/>
          </m:r>
        </m:oMath>
        <m:oMath>
          <m:r>
            <w:rPr>
              <w:rFonts w:ascii="Cambria Math" w:hAnsi="Cambria Math" w:cs="Times New Roman"/>
            </w:rPr>
            <m:t>W</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F2</m:t>
              </m:r>
            </m:sub>
          </m:sSub>
          <m:r>
            <w:rPr>
              <w:rFonts w:ascii="Cambria Math" w:hAnsi="Cambria Math" w:cs="Times New Roman"/>
            </w:rPr>
            <m:t>=60(1-</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F2</m:t>
              </m:r>
            </m:sub>
          </m:sSub>
          <m:r>
            <w:rPr>
              <w:rFonts w:ascii="Cambria Math" w:hAnsi="Cambria Math" w:cs="Times New Roman"/>
            </w:rPr>
            <m:t>)</m:t>
          </m:r>
          <m:r>
            <m:rPr>
              <m:sty m:val="p"/>
            </m:rPr>
            <w:rPr>
              <w:rFonts w:ascii="Times New Roman" w:hAnsi="Times New Roman" w:cs="Times New Roman"/>
            </w:rPr>
            <w:br/>
          </m:r>
        </m:oMath>
      </m:oMathPara>
    </w:p>
    <w:p w14:paraId="46E4C168"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 xml:space="preserve">The total MP burden redistributed from F3 remains 73.8 Pt, comprising 9.0 Pt from the internal sorting burden and 64.8 Pt from the downstream WtE treatment burden attributed to F3. However, its distribution between F1 and F2 changes because the recyclable-mass weight of F2 is </w:t>
      </w:r>
      <m:oMath>
        <m:r>
          <w:rPr>
            <w:rFonts w:ascii="Cambria Math" w:hAnsi="Cambria Math" w:cs="Times New Roman"/>
            <w:lang w:val="en-US"/>
          </w:rPr>
          <m:t>400</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2</m:t>
            </m:r>
          </m:sub>
        </m:sSub>
      </m:oMath>
      <w:r w:rsidRPr="00E26F17">
        <w:rPr>
          <w:rFonts w:ascii="Times New Roman" w:hAnsi="Times New Roman" w:cs="Times New Roman"/>
          <w:lang w:val="en-US"/>
        </w:rPr>
        <w:t>:</w:t>
      </w:r>
    </w:p>
    <w:p w14:paraId="50DC87F9" w14:textId="77777777" w:rsidR="00FA64AA" w:rsidRPr="00FA64AA" w:rsidRDefault="00FA64AA" w:rsidP="00FA64AA">
      <w:pPr>
        <w:rPr>
          <w:rFonts w:ascii="Times New Roman" w:eastAsiaTheme="minorEastAsia" w:hAnsi="Times New Roman" w:cs="Times New Roman"/>
          <w:lang w:val="en-US"/>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F3→F1</m:t>
              </m:r>
            </m:sub>
          </m:sSub>
          <m:r>
            <w:rPr>
              <w:rFonts w:ascii="Cambria Math" w:hAnsi="Cambria Math" w:cs="Times New Roman"/>
            </w:rPr>
            <m:t>=73.8×</m:t>
          </m:r>
          <m:f>
            <m:fPr>
              <m:ctrlPr>
                <w:rPr>
                  <w:rFonts w:ascii="Cambria Math" w:hAnsi="Cambria Math" w:cs="Times New Roman"/>
                  <w:i/>
                </w:rPr>
              </m:ctrlPr>
            </m:fPr>
            <m:num>
              <m:r>
                <w:rPr>
                  <w:rFonts w:ascii="Cambria Math" w:hAnsi="Cambria Math" w:cs="Times New Roman"/>
                </w:rPr>
                <m:t>290</m:t>
              </m:r>
            </m:num>
            <m:den>
              <m:r>
                <w:rPr>
                  <w:rFonts w:ascii="Cambria Math" w:hAnsi="Cambria Math" w:cs="Times New Roman"/>
                </w:rPr>
                <m:t>290+400</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F2</m:t>
                  </m:r>
                </m:sub>
              </m:sSub>
            </m:den>
          </m:f>
          <m:r>
            <w:rPr>
              <w:rFonts w:ascii="Cambria Math" w:hAnsi="Cambria Math" w:cs="Times New Roman"/>
              <w:lang w:val="en-US"/>
            </w:rPr>
            <m:t xml:space="preserve"> </m:t>
          </m:r>
        </m:oMath>
      </m:oMathPara>
    </w:p>
    <w:p w14:paraId="37594974" w14:textId="77777777" w:rsidR="00FA64AA" w:rsidRPr="00FA64AA" w:rsidRDefault="00FA64AA" w:rsidP="00FA64AA">
      <w:pPr>
        <w:rPr>
          <w:rFonts w:ascii="Times New Roman" w:eastAsiaTheme="minorEastAsia" w:hAnsi="Times New Roman" w:cs="Times New Roman"/>
          <w:lang w:val="en-US"/>
        </w:rPr>
      </w:pPr>
      <m:oMathPara>
        <m:oMath>
          <m:r>
            <w:rPr>
              <w:rFonts w:ascii="Cambria Math" w:hAnsi="Cambria Math" w:cs="Times New Roman"/>
              <w:lang w:val="en-US"/>
            </w:rPr>
            <m:t>M</m:t>
          </m:r>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F3→F2</m:t>
              </m:r>
            </m:sub>
          </m:sSub>
          <m:r>
            <w:rPr>
              <w:rFonts w:ascii="Cambria Math" w:hAnsi="Cambria Math" w:cs="Times New Roman"/>
              <w:lang w:val="en-US"/>
            </w:rPr>
            <m:t>=73.8×</m:t>
          </m:r>
          <m:f>
            <m:fPr>
              <m:ctrlPr>
                <w:rPr>
                  <w:rFonts w:ascii="Cambria Math" w:hAnsi="Cambria Math" w:cs="Times New Roman"/>
                  <w:i/>
                  <w:lang w:val="en-US"/>
                </w:rPr>
              </m:ctrlPr>
            </m:fPr>
            <m:num>
              <m:r>
                <w:rPr>
                  <w:rFonts w:ascii="Cambria Math" w:hAnsi="Cambria Math" w:cs="Times New Roman"/>
                  <w:lang w:val="en-US"/>
                </w:rPr>
                <m:t>400</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F2</m:t>
                  </m:r>
                </m:sub>
              </m:sSub>
            </m:num>
            <m:den>
              <m:r>
                <w:rPr>
                  <w:rFonts w:ascii="Cambria Math" w:hAnsi="Cambria Math" w:cs="Times New Roman"/>
                  <w:lang w:val="en-US"/>
                </w:rPr>
                <m:t>290+400</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F2</m:t>
                  </m:r>
                </m:sub>
              </m:sSub>
            </m:den>
          </m:f>
        </m:oMath>
      </m:oMathPara>
    </w:p>
    <w:p w14:paraId="7763B37D" w14:textId="77777777" w:rsidR="00FA64AA" w:rsidRPr="00FA64AA" w:rsidRDefault="00FA64AA" w:rsidP="00FA64AA">
      <w:pPr>
        <w:rPr>
          <w:rFonts w:ascii="Times New Roman" w:eastAsiaTheme="minorEastAsia" w:hAnsi="Times New Roman" w:cs="Times New Roman"/>
          <w:iCs/>
          <w:lang w:val="en-US"/>
        </w:rPr>
      </w:pPr>
      <w:r w:rsidRPr="00E26F17">
        <w:rPr>
          <w:rFonts w:ascii="Times New Roman" w:hAnsi="Times New Roman" w:cs="Times New Roman"/>
          <w:i/>
          <w:iCs/>
          <w:lang w:val="en-US"/>
        </w:rPr>
        <w:t>Recycler B effects</w:t>
      </w:r>
      <w:r>
        <w:rPr>
          <w:rFonts w:ascii="Times New Roman" w:hAnsi="Times New Roman" w:cs="Times New Roman"/>
          <w:i/>
          <w:iCs/>
          <w:lang w:val="en-US"/>
        </w:rPr>
        <w:t>:</w:t>
      </w:r>
    </w:p>
    <w:p w14:paraId="46E9C622"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Step-1 burden allocation at Recycler B remains unchanged:</w:t>
      </w:r>
    </w:p>
    <w:p w14:paraId="1162ECC8" w14:textId="77777777" w:rsidR="00FA64AA" w:rsidRPr="00E26F17" w:rsidRDefault="005557F5" w:rsidP="00FA64AA">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B</m:t>
              </m:r>
            </m:e>
            <m:sub>
              <m:r>
                <m:rPr>
                  <m:sty m:val="p"/>
                </m:rPr>
                <w:rPr>
                  <w:rFonts w:ascii="Cambria Math" w:hAnsi="Cambria Math" w:cs="Times New Roman"/>
                </w:rPr>
                <m:t>RecB</m:t>
              </m:r>
            </m:sub>
          </m:sSub>
          <m:r>
            <w:rPr>
              <w:rFonts w:ascii="Cambria Math" w:hAnsi="Cambria Math" w:cs="Times New Roman"/>
            </w:rPr>
            <m:t>=255.0</m:t>
          </m:r>
          <m:r>
            <m:rPr>
              <m:sty m:val="p"/>
            </m:rPr>
            <w:rPr>
              <w:rFonts w:ascii="Cambria Math" w:hAnsi="Cambria Math" w:cs="Times New Roman"/>
            </w:rPr>
            <m:t> Pt</m:t>
          </m:r>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R1</m:t>
              </m:r>
            </m:sub>
          </m:sSub>
          <m:r>
            <w:rPr>
              <w:rFonts w:ascii="Cambria Math" w:hAnsi="Cambria Math" w:cs="Times New Roman"/>
            </w:rPr>
            <m:t>=85.0</m:t>
          </m:r>
          <m:r>
            <m:rPr>
              <m:sty m:val="p"/>
            </m:rPr>
            <w:rPr>
              <w:rFonts w:ascii="Cambria Math" w:hAnsi="Cambria Math" w:cs="Times New Roman"/>
            </w:rPr>
            <m:t> Pt</m:t>
          </m:r>
          <m:r>
            <m:rPr>
              <m:sty m:val="p"/>
            </m:rPr>
            <w:rPr>
              <w:rFonts w:ascii="Times New Roman" w:hAnsi="Times New Roman" w:cs="Times New Roman"/>
            </w:rPr>
            <w:br/>
          </m:r>
        </m:oMath>
      </m:oMathPara>
    </w:p>
    <w:p w14:paraId="1B2273C0"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corresponding Step-2 MP shares are recalculated as:</w:t>
      </w:r>
    </w:p>
    <w:p w14:paraId="13BF3DFB" w14:textId="77777777" w:rsidR="00FA64AA" w:rsidRPr="00E26F17" w:rsidRDefault="00FA64AA" w:rsidP="00FA64AA">
      <w:pPr>
        <w:rPr>
          <w:rFonts w:ascii="Times New Roman" w:hAnsi="Times New Roman" w:cs="Times New Roman"/>
        </w:rPr>
      </w:pPr>
      <m:oMathPara>
        <m:oMath>
          <m:r>
            <w:rPr>
              <w:rFonts w:ascii="Cambria Math" w:hAnsi="Cambria Math" w:cs="Times New Roman"/>
            </w:rPr>
            <w:lastRenderedPageBreak/>
            <m:t>M</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RecB</m:t>
              </m:r>
            </m:sub>
          </m:sSub>
          <m:r>
            <w:rPr>
              <w:rFonts w:ascii="Cambria Math" w:hAnsi="Cambria Math" w:cs="Times New Roman"/>
            </w:rPr>
            <m:t>=255</m:t>
          </m:r>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RecB</m:t>
              </m:r>
            </m:sub>
          </m:sSub>
          <m:r>
            <m:rPr>
              <m:sty m:val="p"/>
            </m:rPr>
            <w:rPr>
              <w:rFonts w:ascii="Times New Roman" w:hAnsi="Times New Roman" w:cs="Times New Roman"/>
            </w:rPr>
            <w:br/>
          </m:r>
        </m:oMath>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R1</m:t>
              </m:r>
            </m:sub>
          </m:sSub>
          <m:r>
            <w:rPr>
              <w:rFonts w:ascii="Cambria Math" w:hAnsi="Cambria Math" w:cs="Times New Roman"/>
            </w:rPr>
            <m:t>=85</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r>
            <m:rPr>
              <m:sty m:val="p"/>
            </m:rPr>
            <w:rPr>
              <w:rFonts w:ascii="Times New Roman" w:hAnsi="Times New Roman" w:cs="Times New Roman"/>
            </w:rPr>
            <w:br/>
          </m:r>
        </m:oMath>
      </m:oMathPara>
    </w:p>
    <w:p w14:paraId="2AB986A0"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 xml:space="preserve">Because Recyclate B is the sole materially recycled product output of Recycler B, the complete </w:t>
      </w:r>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r>
              <w:rPr>
                <w:rFonts w:ascii="Cambria Math" w:hAnsi="Cambria Math" w:cs="Times New Roman"/>
                <w:lang w:val="en-US"/>
              </w:rPr>
              <m:t>1</m:t>
            </m:r>
          </m:sub>
        </m:sSub>
      </m:oMath>
      <w:r w:rsidRPr="00E26F17">
        <w:rPr>
          <w:rFonts w:ascii="Times New Roman" w:hAnsi="Times New Roman" w:cs="Times New Roman"/>
          <w:lang w:val="en-US"/>
        </w:rPr>
        <w:t>burden is redistributed to Recyclate B in Step 3.</w:t>
      </w:r>
    </w:p>
    <w:p w14:paraId="2A6E63B2"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 xml:space="preserve">The WtE disposal share attributed to R1 remains 180.0 Pt because the WtE burden,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lang w:val="en-US"/>
              </w:rPr>
              <m:t>ex</m:t>
            </m:r>
          </m:sub>
        </m:sSub>
      </m:oMath>
      <w:r w:rsidRPr="00E26F17">
        <w:rPr>
          <w:rFonts w:ascii="Times New Roman" w:hAnsi="Times New Roman" w:cs="Times New Roman"/>
          <w:lang w:val="en-US"/>
        </w:rPr>
        <w:t xml:space="preserve">, the physical mass flows and the LHV-weighted attribution between F3 and R1 are unchanged. However, its Step-4c split changes according to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oMath>
      <w:r w:rsidRPr="00E26F17">
        <w:rPr>
          <w:rFonts w:ascii="Times New Roman" w:hAnsi="Times New Roman" w:cs="Times New Roman"/>
          <w:lang w:val="en-US"/>
        </w:rPr>
        <w:t>:</w:t>
      </w:r>
    </w:p>
    <w:p w14:paraId="67F366A6" w14:textId="77777777" w:rsidR="00FA64AA" w:rsidRPr="00E26F17" w:rsidRDefault="00FA64AA" w:rsidP="00FA64AA">
      <w:pPr>
        <w:rPr>
          <w:rFonts w:ascii="Times New Roman" w:hAnsi="Times New Roman" w:cs="Times New Roman"/>
        </w:rPr>
      </w:pPr>
      <m:oMathPara>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D,R1</m:t>
              </m:r>
            </m:sub>
          </m:sSub>
          <m:r>
            <w:rPr>
              <w:rFonts w:ascii="Cambria Math" w:hAnsi="Cambria Math" w:cs="Times New Roman"/>
            </w:rPr>
            <m:t>=180</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r>
            <m:rPr>
              <m:sty m:val="p"/>
            </m:rPr>
            <w:rPr>
              <w:rFonts w:ascii="Times New Roman" w:hAnsi="Times New Roman" w:cs="Times New Roman"/>
            </w:rPr>
            <w:br/>
          </m:r>
        </m:oMath>
        <m:oMath>
          <m:r>
            <w:rPr>
              <w:rFonts w:ascii="Cambria Math" w:hAnsi="Cambria Math" w:cs="Times New Roman"/>
            </w:rPr>
            <m:t>W</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D,R1</m:t>
              </m:r>
            </m:sub>
          </m:sSub>
          <m:r>
            <w:rPr>
              <w:rFonts w:ascii="Cambria Math" w:hAnsi="Cambria Math" w:cs="Times New Roman"/>
            </w:rPr>
            <m:t>=180(1-</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r>
            <w:rPr>
              <w:rFonts w:ascii="Cambria Math" w:hAnsi="Cambria Math" w:cs="Times New Roman"/>
            </w:rPr>
            <m:t>)</m:t>
          </m:r>
          <m:r>
            <m:rPr>
              <m:sty m:val="p"/>
            </m:rPr>
            <w:rPr>
              <w:rFonts w:ascii="Times New Roman" w:hAnsi="Times New Roman" w:cs="Times New Roman"/>
            </w:rPr>
            <w:br/>
          </m:r>
        </m:oMath>
      </m:oMathPara>
    </w:p>
    <w:p w14:paraId="7FB5D6FA"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MP component is redistributed entirely to Recyclate B.</w:t>
      </w:r>
    </w:p>
    <w:p w14:paraId="7E052B81"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principal intermediate results are shown in Table C-3.3b.</w:t>
      </w:r>
    </w:p>
    <w:p w14:paraId="2762E947" w14:textId="77777777" w:rsidR="00FA64AA" w:rsidRPr="00AC4D29" w:rsidRDefault="00FA64AA" w:rsidP="00FA64A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C-3.3b — S2 key intermediate allocation results</w:t>
      </w:r>
    </w:p>
    <w:tbl>
      <w:tblPr>
        <w:tblStyle w:val="Tabellenraster"/>
        <w:tblW w:w="0" w:type="auto"/>
        <w:tblLook w:val="04A0" w:firstRow="1" w:lastRow="0" w:firstColumn="1" w:lastColumn="0" w:noHBand="0" w:noVBand="1"/>
      </w:tblPr>
      <w:tblGrid>
        <w:gridCol w:w="4521"/>
        <w:gridCol w:w="1150"/>
        <w:gridCol w:w="1150"/>
        <w:gridCol w:w="1694"/>
      </w:tblGrid>
      <w:tr w:rsidR="00FA64AA" w:rsidRPr="00E26F17" w14:paraId="00DD9997" w14:textId="77777777" w:rsidTr="001A0B90">
        <w:tc>
          <w:tcPr>
            <w:tcW w:w="0" w:type="auto"/>
            <w:hideMark/>
          </w:tcPr>
          <w:p w14:paraId="189C148C"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Quantity [Pt]</w:t>
            </w:r>
          </w:p>
        </w:tc>
        <w:tc>
          <w:tcPr>
            <w:tcW w:w="0" w:type="auto"/>
            <w:hideMark/>
          </w:tcPr>
          <w:p w14:paraId="36CD0AD6"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=0.40</m:t>
                </m:r>
              </m:oMath>
            </m:oMathPara>
          </w:p>
        </w:tc>
        <w:tc>
          <w:tcPr>
            <w:tcW w:w="0" w:type="auto"/>
            <w:hideMark/>
          </w:tcPr>
          <w:p w14:paraId="7325949F"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=0.70</m:t>
                </m:r>
              </m:oMath>
            </m:oMathPara>
          </w:p>
        </w:tc>
        <w:tc>
          <w:tcPr>
            <w:tcW w:w="0" w:type="auto"/>
            <w:hideMark/>
          </w:tcPr>
          <w:p w14:paraId="03C392A6"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 xml:space="preserve">Base: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=1.00</m:t>
              </m:r>
            </m:oMath>
          </w:p>
        </w:tc>
      </w:tr>
      <w:tr w:rsidR="00FA64AA" w:rsidRPr="00E26F17" w14:paraId="020C8DAD" w14:textId="77777777" w:rsidTr="001A0B90">
        <w:tc>
          <w:tcPr>
            <w:tcW w:w="0" w:type="auto"/>
            <w:hideMark/>
          </w:tcPr>
          <w:p w14:paraId="5059DA92" w14:textId="77777777" w:rsidR="00FA64AA" w:rsidRPr="00E26F17" w:rsidRDefault="00FA64AA" w:rsidP="001A0B90">
            <w:pPr>
              <w:spacing w:after="160" w:line="259" w:lineRule="auto"/>
              <w:rPr>
                <w:rFonts w:ascii="Times New Roman" w:hAnsi="Times New Roman" w:cs="Times New Roman"/>
                <w:lang w:val="en-US"/>
              </w:rPr>
            </w:pPr>
            <w:r w:rsidRPr="00E26F17">
              <w:rPr>
                <w:rFonts w:ascii="Times New Roman" w:hAnsi="Times New Roman" w:cs="Times New Roman"/>
                <w:lang w:val="en-US"/>
              </w:rPr>
              <w:t xml:space="preserve">Direct </w:t>
            </w:r>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F</m:t>
                  </m:r>
                  <m:r>
                    <w:rPr>
                      <w:rFonts w:ascii="Cambria Math" w:hAnsi="Cambria Math" w:cs="Times New Roman"/>
                      <w:lang w:val="en-US"/>
                    </w:rPr>
                    <m:t>2</m:t>
                  </m:r>
                </m:sub>
              </m:sSub>
            </m:oMath>
            <w:r w:rsidRPr="00E26F17">
              <w:rPr>
                <w:rFonts w:ascii="Times New Roman" w:hAnsi="Times New Roman" w:cs="Times New Roman"/>
                <w:lang w:val="en-US"/>
              </w:rPr>
              <w:t>at sorting</w:t>
            </w:r>
          </w:p>
        </w:tc>
        <w:tc>
          <w:tcPr>
            <w:tcW w:w="0" w:type="auto"/>
            <w:hideMark/>
          </w:tcPr>
          <w:p w14:paraId="2222ED08"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21.6</w:t>
            </w:r>
          </w:p>
        </w:tc>
        <w:tc>
          <w:tcPr>
            <w:tcW w:w="0" w:type="auto"/>
            <w:hideMark/>
          </w:tcPr>
          <w:p w14:paraId="30EC109E"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35.6</w:t>
            </w:r>
          </w:p>
        </w:tc>
        <w:tc>
          <w:tcPr>
            <w:tcW w:w="0" w:type="auto"/>
            <w:hideMark/>
          </w:tcPr>
          <w:p w14:paraId="6B46468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49.5</w:t>
            </w:r>
          </w:p>
        </w:tc>
      </w:tr>
      <w:tr w:rsidR="00FA64AA" w:rsidRPr="00E26F17" w14:paraId="49428E90" w14:textId="77777777" w:rsidTr="001A0B90">
        <w:tc>
          <w:tcPr>
            <w:tcW w:w="0" w:type="auto"/>
            <w:hideMark/>
          </w:tcPr>
          <w:p w14:paraId="36A3D73A" w14:textId="77777777" w:rsidR="00FA64AA" w:rsidRPr="00E26F17" w:rsidRDefault="00FA64AA" w:rsidP="001A0B90">
            <w:pPr>
              <w:spacing w:after="160" w:line="259" w:lineRule="auto"/>
              <w:rPr>
                <w:rFonts w:ascii="Times New Roman" w:hAnsi="Times New Roman" w:cs="Times New Roman"/>
                <w:lang w:val="en-US"/>
              </w:rPr>
            </w:pPr>
            <w:r w:rsidRPr="00E26F17">
              <w:rPr>
                <w:rFonts w:ascii="Times New Roman" w:hAnsi="Times New Roman" w:cs="Times New Roman"/>
                <w:lang w:val="en-US"/>
              </w:rPr>
              <w:t xml:space="preserve">Direct </w:t>
            </w:r>
            <m:oMath>
              <m:r>
                <w:rPr>
                  <w:rFonts w:ascii="Cambria Math" w:hAnsi="Cambria Math" w:cs="Times New Roman"/>
                </w:rPr>
                <m:t>W</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F</m:t>
                  </m:r>
                  <m:r>
                    <w:rPr>
                      <w:rFonts w:ascii="Cambria Math" w:hAnsi="Cambria Math" w:cs="Times New Roman"/>
                      <w:lang w:val="en-US"/>
                    </w:rPr>
                    <m:t>2</m:t>
                  </m:r>
                </m:sub>
              </m:sSub>
            </m:oMath>
            <w:r w:rsidRPr="00E26F17">
              <w:rPr>
                <w:rFonts w:ascii="Times New Roman" w:hAnsi="Times New Roman" w:cs="Times New Roman"/>
                <w:lang w:val="en-US"/>
              </w:rPr>
              <w:t>at sorting</w:t>
            </w:r>
          </w:p>
        </w:tc>
        <w:tc>
          <w:tcPr>
            <w:tcW w:w="0" w:type="auto"/>
            <w:hideMark/>
          </w:tcPr>
          <w:p w14:paraId="46849A7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38.4</w:t>
            </w:r>
          </w:p>
        </w:tc>
        <w:tc>
          <w:tcPr>
            <w:tcW w:w="0" w:type="auto"/>
            <w:hideMark/>
          </w:tcPr>
          <w:p w14:paraId="6825F81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24.5</w:t>
            </w:r>
          </w:p>
        </w:tc>
        <w:tc>
          <w:tcPr>
            <w:tcW w:w="0" w:type="auto"/>
            <w:hideMark/>
          </w:tcPr>
          <w:p w14:paraId="13AC04D8"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10.5</w:t>
            </w:r>
          </w:p>
        </w:tc>
      </w:tr>
      <w:tr w:rsidR="00FA64AA" w:rsidRPr="00E26F17" w14:paraId="0CBBBC70" w14:textId="77777777" w:rsidTr="001A0B90">
        <w:tc>
          <w:tcPr>
            <w:tcW w:w="0" w:type="auto"/>
            <w:hideMark/>
          </w:tcPr>
          <w:p w14:paraId="1963F7B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F3 redistribution to F1</w:t>
            </w:r>
          </w:p>
        </w:tc>
        <w:tc>
          <w:tcPr>
            <w:tcW w:w="0" w:type="auto"/>
            <w:hideMark/>
          </w:tcPr>
          <w:p w14:paraId="2B22F34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49.3</w:t>
            </w:r>
          </w:p>
        </w:tc>
        <w:tc>
          <w:tcPr>
            <w:tcW w:w="0" w:type="auto"/>
            <w:hideMark/>
          </w:tcPr>
          <w:p w14:paraId="76DCF0A4"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40.6</w:t>
            </w:r>
          </w:p>
        </w:tc>
        <w:tc>
          <w:tcPr>
            <w:tcW w:w="0" w:type="auto"/>
            <w:hideMark/>
          </w:tcPr>
          <w:p w14:paraId="1508C6B5"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34.5</w:t>
            </w:r>
          </w:p>
        </w:tc>
      </w:tr>
      <w:tr w:rsidR="00FA64AA" w:rsidRPr="00E26F17" w14:paraId="409E72B0" w14:textId="77777777" w:rsidTr="001A0B90">
        <w:tc>
          <w:tcPr>
            <w:tcW w:w="0" w:type="auto"/>
            <w:hideMark/>
          </w:tcPr>
          <w:p w14:paraId="1938CE6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F3 redistribution to F2</w:t>
            </w:r>
          </w:p>
        </w:tc>
        <w:tc>
          <w:tcPr>
            <w:tcW w:w="0" w:type="auto"/>
            <w:hideMark/>
          </w:tcPr>
          <w:p w14:paraId="33525A32"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24.5</w:t>
            </w:r>
          </w:p>
        </w:tc>
        <w:tc>
          <w:tcPr>
            <w:tcW w:w="0" w:type="auto"/>
            <w:hideMark/>
          </w:tcPr>
          <w:p w14:paraId="795B0CC6"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33.2</w:t>
            </w:r>
          </w:p>
        </w:tc>
        <w:tc>
          <w:tcPr>
            <w:tcW w:w="0" w:type="auto"/>
            <w:hideMark/>
          </w:tcPr>
          <w:p w14:paraId="3505F540"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39.3</w:t>
            </w:r>
          </w:p>
        </w:tc>
      </w:tr>
      <w:tr w:rsidR="00FA64AA" w:rsidRPr="00E26F17" w14:paraId="31A88F8D" w14:textId="77777777" w:rsidTr="001A0B90">
        <w:tc>
          <w:tcPr>
            <w:tcW w:w="0" w:type="auto"/>
            <w:hideMark/>
          </w:tcPr>
          <w:p w14:paraId="19A2ACF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 xml:space="preserve">Direct </w:t>
            </w:r>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RecB</m:t>
                  </m:r>
                </m:sub>
              </m:sSub>
            </m:oMath>
          </w:p>
        </w:tc>
        <w:tc>
          <w:tcPr>
            <w:tcW w:w="0" w:type="auto"/>
            <w:hideMark/>
          </w:tcPr>
          <w:p w14:paraId="10D36B10"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107.1</w:t>
            </w:r>
          </w:p>
        </w:tc>
        <w:tc>
          <w:tcPr>
            <w:tcW w:w="0" w:type="auto"/>
            <w:hideMark/>
          </w:tcPr>
          <w:p w14:paraId="19BEEFAD"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181.1</w:t>
            </w:r>
          </w:p>
        </w:tc>
        <w:tc>
          <w:tcPr>
            <w:tcW w:w="0" w:type="auto"/>
            <w:hideMark/>
          </w:tcPr>
          <w:p w14:paraId="4CFD6F6D"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255.0</w:t>
            </w:r>
          </w:p>
        </w:tc>
      </w:tr>
      <w:tr w:rsidR="00FA64AA" w:rsidRPr="00E26F17" w14:paraId="2C2EB378" w14:textId="77777777" w:rsidTr="001A0B90">
        <w:tc>
          <w:tcPr>
            <w:tcW w:w="0" w:type="auto"/>
            <w:hideMark/>
          </w:tcPr>
          <w:p w14:paraId="2A97DDBB" w14:textId="77777777" w:rsidR="00FA64AA" w:rsidRPr="00E26F17" w:rsidRDefault="00FA64AA" w:rsidP="001A0B90">
            <w:pPr>
              <w:spacing w:after="160" w:line="259" w:lineRule="auto"/>
              <w:rPr>
                <w:rFonts w:ascii="Times New Roman" w:hAnsi="Times New Roman" w:cs="Times New Roman"/>
                <w:lang w:val="en-US"/>
              </w:rPr>
            </w:pPr>
            <w:r w:rsidRPr="00E26F17">
              <w:rPr>
                <w:rFonts w:ascii="Times New Roman" w:hAnsi="Times New Roman" w:cs="Times New Roman"/>
                <w:lang w:val="en-US"/>
              </w:rPr>
              <w:t xml:space="preserve">Internal </w:t>
            </w:r>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r>
                    <w:rPr>
                      <w:rFonts w:ascii="Cambria Math" w:hAnsi="Cambria Math" w:cs="Times New Roman"/>
                      <w:lang w:val="en-US"/>
                    </w:rPr>
                    <m:t>1</m:t>
                  </m:r>
                </m:sub>
              </m:sSub>
            </m:oMath>
            <w:r w:rsidRPr="00E26F17">
              <w:rPr>
                <w:rFonts w:ascii="Times New Roman" w:hAnsi="Times New Roman" w:cs="Times New Roman"/>
                <w:lang w:val="en-US"/>
              </w:rPr>
              <w:t>redistributed to Recyclate B</w:t>
            </w:r>
          </w:p>
        </w:tc>
        <w:tc>
          <w:tcPr>
            <w:tcW w:w="0" w:type="auto"/>
            <w:hideMark/>
          </w:tcPr>
          <w:p w14:paraId="1F2209AE"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15.3</w:t>
            </w:r>
          </w:p>
        </w:tc>
        <w:tc>
          <w:tcPr>
            <w:tcW w:w="0" w:type="auto"/>
            <w:hideMark/>
          </w:tcPr>
          <w:p w14:paraId="77DA1B45"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20.4</w:t>
            </w:r>
          </w:p>
        </w:tc>
        <w:tc>
          <w:tcPr>
            <w:tcW w:w="0" w:type="auto"/>
            <w:hideMark/>
          </w:tcPr>
          <w:p w14:paraId="055515B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25.5</w:t>
            </w:r>
          </w:p>
        </w:tc>
      </w:tr>
      <w:tr w:rsidR="00FA64AA" w:rsidRPr="00E26F17" w14:paraId="0DF778BD" w14:textId="77777777" w:rsidTr="001A0B90">
        <w:tc>
          <w:tcPr>
            <w:tcW w:w="0" w:type="auto"/>
            <w:hideMark/>
          </w:tcPr>
          <w:p w14:paraId="16A7DFF5" w14:textId="77777777" w:rsidR="00FA64AA" w:rsidRPr="00E26F17" w:rsidRDefault="00FA64AA" w:rsidP="001A0B90">
            <w:pPr>
              <w:spacing w:after="160" w:line="259" w:lineRule="auto"/>
              <w:rPr>
                <w:rFonts w:ascii="Times New Roman" w:hAnsi="Times New Roman" w:cs="Times New Roman"/>
                <w:lang w:val="en-US"/>
              </w:rPr>
            </w:pPr>
            <w:r w:rsidRPr="00E26F17">
              <w:rPr>
                <w:rFonts w:ascii="Times New Roman" w:hAnsi="Times New Roman" w:cs="Times New Roman"/>
                <w:lang w:val="en-US"/>
              </w:rPr>
              <w:t xml:space="preserve">Downstream </w:t>
            </w:r>
            <m:oMath>
              <m:r>
                <w:rPr>
                  <w:rFonts w:ascii="Cambria Math" w:hAnsi="Cambria Math" w:cs="Times New Roman"/>
                </w:rPr>
                <m:t>M</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R</m:t>
                  </m:r>
                  <m:r>
                    <w:rPr>
                      <w:rFonts w:ascii="Cambria Math" w:hAnsi="Cambria Math" w:cs="Times New Roman"/>
                      <w:lang w:val="en-US"/>
                    </w:rPr>
                    <m:t>1</m:t>
                  </m:r>
                </m:sub>
              </m:sSub>
            </m:oMath>
            <w:r w:rsidRPr="00E26F17">
              <w:rPr>
                <w:rFonts w:ascii="Times New Roman" w:hAnsi="Times New Roman" w:cs="Times New Roman"/>
                <w:lang w:val="en-US"/>
              </w:rPr>
              <w:t>redistributed to Recyclate B</w:t>
            </w:r>
          </w:p>
        </w:tc>
        <w:tc>
          <w:tcPr>
            <w:tcW w:w="0" w:type="auto"/>
            <w:hideMark/>
          </w:tcPr>
          <w:p w14:paraId="414779E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32.4</w:t>
            </w:r>
          </w:p>
        </w:tc>
        <w:tc>
          <w:tcPr>
            <w:tcW w:w="0" w:type="auto"/>
            <w:hideMark/>
          </w:tcPr>
          <w:p w14:paraId="6E1D03E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43.2</w:t>
            </w:r>
          </w:p>
        </w:tc>
        <w:tc>
          <w:tcPr>
            <w:tcW w:w="0" w:type="auto"/>
            <w:hideMark/>
          </w:tcPr>
          <w:p w14:paraId="6A2AFB4C"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54.0</w:t>
            </w:r>
          </w:p>
        </w:tc>
      </w:tr>
      <w:tr w:rsidR="00FA64AA" w:rsidRPr="00E26F17" w14:paraId="49BCAC20" w14:textId="77777777" w:rsidTr="001A0B90">
        <w:tc>
          <w:tcPr>
            <w:tcW w:w="0" w:type="auto"/>
            <w:hideMark/>
          </w:tcPr>
          <w:p w14:paraId="69DFB43D" w14:textId="77777777" w:rsidR="00FA64AA" w:rsidRPr="00E26F17" w:rsidRDefault="00FA64AA" w:rsidP="001A0B90">
            <w:pPr>
              <w:spacing w:after="160" w:line="259" w:lineRule="auto"/>
              <w:rPr>
                <w:rFonts w:ascii="Times New Roman" w:hAnsi="Times New Roman" w:cs="Times New Roman"/>
                <w:lang w:val="en-US"/>
              </w:rPr>
            </w:pPr>
            <w:r w:rsidRPr="00E26F17">
              <w:rPr>
                <w:rFonts w:ascii="Times New Roman" w:hAnsi="Times New Roman" w:cs="Times New Roman"/>
                <w:lang w:val="en-US"/>
              </w:rPr>
              <w:t xml:space="preserve">Downstream </w:t>
            </w:r>
            <m:oMath>
              <m:r>
                <w:rPr>
                  <w:rFonts w:ascii="Cambria Math" w:hAnsi="Cambria Math" w:cs="Times New Roman"/>
                </w:rPr>
                <m:t>W</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D</m:t>
                  </m:r>
                  <m:r>
                    <w:rPr>
                      <w:rFonts w:ascii="Cambria Math" w:hAnsi="Cambria Math" w:cs="Times New Roman"/>
                      <w:lang w:val="en-US"/>
                    </w:rPr>
                    <m:t>,</m:t>
                  </m:r>
                  <m:r>
                    <w:rPr>
                      <w:rFonts w:ascii="Cambria Math" w:hAnsi="Cambria Math" w:cs="Times New Roman"/>
                    </w:rPr>
                    <m:t>R</m:t>
                  </m:r>
                  <m:r>
                    <w:rPr>
                      <w:rFonts w:ascii="Cambria Math" w:hAnsi="Cambria Math" w:cs="Times New Roman"/>
                      <w:lang w:val="en-US"/>
                    </w:rPr>
                    <m:t>1</m:t>
                  </m:r>
                </m:sub>
              </m:sSub>
            </m:oMath>
          </w:p>
        </w:tc>
        <w:tc>
          <w:tcPr>
            <w:tcW w:w="0" w:type="auto"/>
            <w:hideMark/>
          </w:tcPr>
          <w:p w14:paraId="4612703C"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147.6</w:t>
            </w:r>
          </w:p>
        </w:tc>
        <w:tc>
          <w:tcPr>
            <w:tcW w:w="0" w:type="auto"/>
            <w:hideMark/>
          </w:tcPr>
          <w:p w14:paraId="4C689319"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136.8</w:t>
            </w:r>
          </w:p>
        </w:tc>
        <w:tc>
          <w:tcPr>
            <w:tcW w:w="0" w:type="auto"/>
            <w:hideMark/>
          </w:tcPr>
          <w:p w14:paraId="62E01619"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126.0</w:t>
            </w:r>
          </w:p>
        </w:tc>
      </w:tr>
    </w:tbl>
    <w:p w14:paraId="662428CE" w14:textId="77777777" w:rsidR="00FA64AA" w:rsidRPr="00E26F17" w:rsidRDefault="00FA64AA" w:rsidP="00FA64AA">
      <w:pPr>
        <w:spacing w:before="240"/>
        <w:rPr>
          <w:rFonts w:ascii="Times New Roman" w:hAnsi="Times New Roman" w:cs="Times New Roman"/>
          <w:i/>
          <w:iCs/>
          <w:lang w:val="en-US"/>
        </w:rPr>
      </w:pPr>
      <w:r w:rsidRPr="00E26F17">
        <w:rPr>
          <w:rFonts w:ascii="Times New Roman" w:hAnsi="Times New Roman" w:cs="Times New Roman"/>
          <w:i/>
          <w:iCs/>
          <w:lang w:val="en-US"/>
        </w:rPr>
        <w:t xml:space="preserve">Class-B lower-value variant: </w:t>
      </w:r>
      <m:oMath>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lang w:val="en-US"/>
          </w:rPr>
          <m:t>=0.40</m:t>
        </m:r>
      </m:oMath>
    </w:p>
    <w:p w14:paraId="143E573B" w14:textId="77777777" w:rsidR="00FA64AA" w:rsidRPr="00E26F17" w:rsidRDefault="00FA64AA" w:rsidP="00FA64AA">
      <w:pPr>
        <w:rPr>
          <w:rFonts w:ascii="Times New Roman" w:hAnsi="Times New Roman" w:cs="Times New Roman"/>
        </w:rPr>
      </w:pPr>
      <w:r w:rsidRPr="00E26F17">
        <w:rPr>
          <w:rFonts w:ascii="Times New Roman" w:hAnsi="Times New Roman" w:cs="Times New Roman"/>
        </w:rPr>
        <w:t xml:space="preserve">For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=0.40</m:t>
        </m:r>
      </m:oMath>
      <w:r w:rsidRPr="00E26F17">
        <w:rPr>
          <w:rFonts w:ascii="Times New Roman" w:hAnsi="Times New Roman" w:cs="Times New Roman"/>
        </w:rPr>
        <w:t>:</w:t>
      </w:r>
    </w:p>
    <w:p w14:paraId="36A53798" w14:textId="77777777" w:rsidR="00FA64AA" w:rsidRPr="00E26F17" w:rsidRDefault="005557F5" w:rsidP="00FA64AA">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F2</m:t>
              </m:r>
            </m:sub>
          </m:sSub>
          <m:r>
            <w:rPr>
              <w:rFonts w:ascii="Cambria Math" w:hAnsi="Cambria Math" w:cs="Times New Roman"/>
            </w:rPr>
            <m:t>=0.360</m:t>
          </m:r>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RecB</m:t>
              </m:r>
            </m:sub>
          </m:sSub>
          <m:r>
            <w:rPr>
              <w:rFonts w:ascii="Cambria Math" w:hAnsi="Cambria Math" w:cs="Times New Roman"/>
            </w:rPr>
            <m:t>=0.420</m:t>
          </m:r>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r>
            <w:rPr>
              <w:rFonts w:ascii="Cambria Math" w:hAnsi="Cambria Math" w:cs="Times New Roman"/>
            </w:rPr>
            <m:t>=0.180</m:t>
          </m:r>
          <m:r>
            <m:rPr>
              <m:sty m:val="p"/>
            </m:rPr>
            <w:rPr>
              <w:rFonts w:ascii="Times New Roman" w:hAnsi="Times New Roman" w:cs="Times New Roman"/>
            </w:rPr>
            <w:br/>
          </m:r>
        </m:oMath>
      </m:oMathPara>
    </w:p>
    <w:p w14:paraId="7B528ECB"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cradle-to-gate MP burden of Recyclate A is:</w:t>
      </w:r>
    </w:p>
    <w:p w14:paraId="293CF403"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RecA</m:t>
              </m:r>
            </m:sub>
          </m:sSub>
          <m:r>
            <w:rPr>
              <w:rFonts w:ascii="Cambria Math" w:hAnsi="Cambria Math" w:cs="Times New Roman"/>
            </w:rPr>
            <m:t>=43.5+49.3+290.0=382.8 Pt</m:t>
          </m:r>
        </m:oMath>
      </m:oMathPara>
    </w:p>
    <w:p w14:paraId="2269F115"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cradle-to-gate MP burden of Recyclate B is:</w:t>
      </w:r>
    </w:p>
    <w:p w14:paraId="55526BE0"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RecB,total</m:t>
              </m:r>
            </m:sub>
          </m:sSub>
          <m:r>
            <w:rPr>
              <w:rFonts w:ascii="Cambria Math" w:hAnsi="Cambria Math" w:cs="Times New Roman"/>
            </w:rPr>
            <m:t>=21.6+24.5+107.1+15.3+32.4=200.9 Pt</m:t>
          </m:r>
        </m:oMath>
      </m:oMathPara>
    </w:p>
    <w:p w14:paraId="56014185"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total MP burden is therefore:</w:t>
      </w:r>
    </w:p>
    <w:p w14:paraId="093B80A8"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total</m:t>
              </m:r>
            </m:sub>
          </m:sSub>
          <m:r>
            <w:rPr>
              <w:rFonts w:ascii="Cambria Math" w:hAnsi="Cambria Math" w:cs="Times New Roman"/>
            </w:rPr>
            <m:t>=382.8+200.9=583.7 Pt</m:t>
          </m:r>
        </m:oMath>
      </m:oMathPara>
    </w:p>
    <w:p w14:paraId="4AC371BD"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lastRenderedPageBreak/>
        <w:t>The EP burden remains 196.0 Pt. The complementary WT burden is:</w:t>
      </w:r>
    </w:p>
    <w:p w14:paraId="46EF4F27"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W</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total</m:t>
              </m:r>
            </m:sub>
          </m:sSub>
          <m:r>
            <w:rPr>
              <w:rFonts w:ascii="Cambria Math" w:hAnsi="Cambria Math" w:cs="Times New Roman"/>
            </w:rPr>
            <m:t>=1490.0-583.7-196.0=710.3 Pt</m:t>
          </m:r>
        </m:oMath>
      </m:oMathPara>
    </w:p>
    <w:p w14:paraId="65BC6FCB" w14:textId="77777777" w:rsidR="00FA64AA" w:rsidRPr="00FA64AA" w:rsidRDefault="00FA64AA" w:rsidP="00FA64AA">
      <w:pPr>
        <w:rPr>
          <w:rFonts w:ascii="Times New Roman" w:hAnsi="Times New Roman" w:cs="Times New Roman"/>
          <w:i/>
          <w:iCs/>
          <w:lang w:val="en-US"/>
        </w:rPr>
      </w:pPr>
      <w:r w:rsidRPr="00FA64AA">
        <w:rPr>
          <w:rFonts w:ascii="Times New Roman" w:hAnsi="Times New Roman" w:cs="Times New Roman"/>
          <w:i/>
          <w:iCs/>
          <w:lang w:val="en-US"/>
        </w:rPr>
        <w:t xml:space="preserve">Class-B upper-value variant: </w:t>
      </w:r>
      <m:oMath>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lang w:val="en-US"/>
          </w:rPr>
          <m:t>=0.70</m:t>
        </m:r>
      </m:oMath>
    </w:p>
    <w:p w14:paraId="0919BCC7" w14:textId="77777777" w:rsidR="00FA64AA" w:rsidRPr="00E26F17" w:rsidRDefault="00FA64AA" w:rsidP="00FA64AA">
      <w:pPr>
        <w:rPr>
          <w:rFonts w:ascii="Times New Roman" w:hAnsi="Times New Roman" w:cs="Times New Roman"/>
        </w:rPr>
      </w:pPr>
      <w:r w:rsidRPr="00E26F17">
        <w:rPr>
          <w:rFonts w:ascii="Times New Roman" w:hAnsi="Times New Roman" w:cs="Times New Roman"/>
        </w:rPr>
        <w:t xml:space="preserve">For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=0.70</m:t>
        </m:r>
      </m:oMath>
      <w:r w:rsidRPr="00E26F17">
        <w:rPr>
          <w:rFonts w:ascii="Times New Roman" w:hAnsi="Times New Roman" w:cs="Times New Roman"/>
        </w:rPr>
        <w:t>:</w:t>
      </w:r>
    </w:p>
    <w:p w14:paraId="3B6BE5B3" w14:textId="77777777" w:rsidR="00FA64AA" w:rsidRPr="00E26F17" w:rsidRDefault="005557F5" w:rsidP="00FA64AA">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F2</m:t>
              </m:r>
            </m:sub>
          </m:sSub>
          <m:r>
            <w:rPr>
              <w:rFonts w:ascii="Cambria Math" w:hAnsi="Cambria Math" w:cs="Times New Roman"/>
            </w:rPr>
            <m:t>=0.5925</m:t>
          </m:r>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RecB</m:t>
              </m:r>
            </m:sub>
          </m:sSub>
          <m:r>
            <w:rPr>
              <w:rFonts w:ascii="Cambria Math" w:hAnsi="Cambria Math" w:cs="Times New Roman"/>
            </w:rPr>
            <m:t>=0.710</m:t>
          </m:r>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r>
            <w:rPr>
              <w:rFonts w:ascii="Cambria Math" w:hAnsi="Cambria Math" w:cs="Times New Roman"/>
            </w:rPr>
            <m:t>=0.240</m:t>
          </m:r>
          <m:r>
            <m:rPr>
              <m:sty m:val="p"/>
            </m:rPr>
            <w:rPr>
              <w:rFonts w:ascii="Times New Roman" w:hAnsi="Times New Roman" w:cs="Times New Roman"/>
            </w:rPr>
            <w:br/>
          </m:r>
        </m:oMath>
      </m:oMathPara>
    </w:p>
    <w:p w14:paraId="3557E1D7"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cradle-to-gate MP burden of Recyclate A is:</w:t>
      </w:r>
    </w:p>
    <w:p w14:paraId="077FB878"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RecA</m:t>
              </m:r>
            </m:sub>
          </m:sSub>
          <m:r>
            <w:rPr>
              <w:rFonts w:ascii="Cambria Math" w:hAnsi="Cambria Math" w:cs="Times New Roman"/>
            </w:rPr>
            <m:t>=43.5+40.6+290.0=374.1 Pt</m:t>
          </m:r>
        </m:oMath>
      </m:oMathPara>
    </w:p>
    <w:p w14:paraId="49D49262"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cradle-to-gate MP burden of Recyclate B is:</w:t>
      </w:r>
    </w:p>
    <w:p w14:paraId="7B009BAE"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RecB,total</m:t>
              </m:r>
            </m:sub>
          </m:sSub>
          <m:r>
            <w:rPr>
              <w:rFonts w:ascii="Cambria Math" w:hAnsi="Cambria Math" w:cs="Times New Roman"/>
            </w:rPr>
            <m:t>=35.6+33.2+181.1+20.4+43.2=313.4 Pt</m:t>
          </m:r>
        </m:oMath>
      </m:oMathPara>
    </w:p>
    <w:p w14:paraId="6161597F"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total MP burden is therefore:</w:t>
      </w:r>
    </w:p>
    <w:p w14:paraId="6EB33D91"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total</m:t>
              </m:r>
            </m:sub>
          </m:sSub>
          <m:r>
            <w:rPr>
              <w:rFonts w:ascii="Cambria Math" w:hAnsi="Cambria Math" w:cs="Times New Roman"/>
            </w:rPr>
            <m:t>=374.1+313.4=687.5 Pt</m:t>
          </m:r>
        </m:oMath>
      </m:oMathPara>
    </w:p>
    <w:p w14:paraId="6D4DDB1C"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EP burden remains 196.0 Pt. The complementary WT burden is:</w:t>
      </w:r>
    </w:p>
    <w:p w14:paraId="5EDBAFB1" w14:textId="77777777" w:rsidR="00FA64AA" w:rsidRPr="00FA64AA" w:rsidRDefault="00FA64AA" w:rsidP="00FA64AA">
      <w:pPr>
        <w:rPr>
          <w:rFonts w:ascii="Times New Roman" w:eastAsiaTheme="minorEastAsia" w:hAnsi="Times New Roman" w:cs="Times New Roman"/>
        </w:rPr>
      </w:pPr>
      <m:oMathPara>
        <m:oMath>
          <m:r>
            <w:rPr>
              <w:rFonts w:ascii="Cambria Math" w:hAnsi="Cambria Math" w:cs="Times New Roman"/>
            </w:rPr>
            <m:t>W</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total</m:t>
              </m:r>
            </m:sub>
          </m:sSub>
          <m:r>
            <w:rPr>
              <w:rFonts w:ascii="Cambria Math" w:hAnsi="Cambria Math" w:cs="Times New Roman"/>
            </w:rPr>
            <m:t>=1490.0-687.5-196.0=606.5 Pt</m:t>
          </m:r>
        </m:oMath>
      </m:oMathPara>
    </w:p>
    <w:p w14:paraId="2CEFF025"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The complete allocation results are summarised in Table C-3.3c.</w:t>
      </w:r>
    </w:p>
    <w:p w14:paraId="0BDC82ED" w14:textId="77777777" w:rsidR="00FA64AA" w:rsidRPr="00AC4D29" w:rsidRDefault="00FA64AA" w:rsidP="00FA64A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C-3.3c — S2 allocation results</w:t>
      </w:r>
    </w:p>
    <w:tbl>
      <w:tblPr>
        <w:tblStyle w:val="Tabellenraster"/>
        <w:tblW w:w="0" w:type="auto"/>
        <w:tblLook w:val="04A0" w:firstRow="1" w:lastRow="0" w:firstColumn="1" w:lastColumn="0" w:noHBand="0" w:noVBand="1"/>
      </w:tblPr>
      <w:tblGrid>
        <w:gridCol w:w="2789"/>
        <w:gridCol w:w="1150"/>
        <w:gridCol w:w="1150"/>
        <w:gridCol w:w="1694"/>
      </w:tblGrid>
      <w:tr w:rsidR="00FA64AA" w:rsidRPr="00E26F17" w14:paraId="4B450095" w14:textId="77777777" w:rsidTr="001A0B90">
        <w:tc>
          <w:tcPr>
            <w:tcW w:w="0" w:type="auto"/>
            <w:hideMark/>
          </w:tcPr>
          <w:p w14:paraId="25977C84"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Result</w:t>
            </w:r>
          </w:p>
        </w:tc>
        <w:tc>
          <w:tcPr>
            <w:tcW w:w="0" w:type="auto"/>
            <w:hideMark/>
          </w:tcPr>
          <w:p w14:paraId="3F909331"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=0.40</m:t>
                </m:r>
              </m:oMath>
            </m:oMathPara>
          </w:p>
        </w:tc>
        <w:tc>
          <w:tcPr>
            <w:tcW w:w="0" w:type="auto"/>
            <w:hideMark/>
          </w:tcPr>
          <w:p w14:paraId="286BA455" w14:textId="77777777" w:rsidR="00FA64AA" w:rsidRPr="00E26F17" w:rsidRDefault="005557F5" w:rsidP="001A0B90">
            <w:pPr>
              <w:spacing w:after="160" w:line="259" w:lineRule="auto"/>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=0.70</m:t>
                </m:r>
              </m:oMath>
            </m:oMathPara>
          </w:p>
        </w:tc>
        <w:tc>
          <w:tcPr>
            <w:tcW w:w="0" w:type="auto"/>
            <w:hideMark/>
          </w:tcPr>
          <w:p w14:paraId="448C091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 xml:space="preserve">Base: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rPr>
                <m:t>=1.00</m:t>
              </m:r>
            </m:oMath>
          </w:p>
        </w:tc>
      </w:tr>
      <w:tr w:rsidR="00FA64AA" w:rsidRPr="00E26F17" w14:paraId="326BAEDD" w14:textId="77777777" w:rsidTr="001A0B90">
        <w:tc>
          <w:tcPr>
            <w:tcW w:w="0" w:type="auto"/>
            <w:hideMark/>
          </w:tcPr>
          <w:p w14:paraId="31343670"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Recyclate A burden [Pt]</w:t>
            </w:r>
          </w:p>
        </w:tc>
        <w:tc>
          <w:tcPr>
            <w:tcW w:w="0" w:type="auto"/>
            <w:hideMark/>
          </w:tcPr>
          <w:p w14:paraId="3B19262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382.8</w:t>
            </w:r>
          </w:p>
        </w:tc>
        <w:tc>
          <w:tcPr>
            <w:tcW w:w="0" w:type="auto"/>
            <w:hideMark/>
          </w:tcPr>
          <w:p w14:paraId="4ED97A3D"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374.1</w:t>
            </w:r>
          </w:p>
        </w:tc>
        <w:tc>
          <w:tcPr>
            <w:tcW w:w="0" w:type="auto"/>
            <w:hideMark/>
          </w:tcPr>
          <w:p w14:paraId="0833485C"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368.0</w:t>
            </w:r>
          </w:p>
        </w:tc>
      </w:tr>
      <w:tr w:rsidR="00FA64AA" w:rsidRPr="00E26F17" w14:paraId="2F91487E" w14:textId="77777777" w:rsidTr="001A0B90">
        <w:tc>
          <w:tcPr>
            <w:tcW w:w="0" w:type="auto"/>
            <w:hideMark/>
          </w:tcPr>
          <w:p w14:paraId="68202C06" w14:textId="77777777" w:rsidR="00FA64AA" w:rsidRPr="00E26F17" w:rsidRDefault="00FA64AA" w:rsidP="001A0B90">
            <w:pPr>
              <w:spacing w:after="160" w:line="259" w:lineRule="auto"/>
              <w:rPr>
                <w:rFonts w:ascii="Times New Roman" w:hAnsi="Times New Roman" w:cs="Times New Roman"/>
                <w:lang w:val="en-US"/>
              </w:rPr>
            </w:pPr>
            <w:r w:rsidRPr="00E26F17">
              <w:rPr>
                <w:rFonts w:ascii="Times New Roman" w:hAnsi="Times New Roman" w:cs="Times New Roman"/>
                <w:lang w:val="en-US"/>
              </w:rPr>
              <w:t>Recyclate A footprint [Pt/kg]</w:t>
            </w:r>
          </w:p>
        </w:tc>
        <w:tc>
          <w:tcPr>
            <w:tcW w:w="0" w:type="auto"/>
            <w:hideMark/>
          </w:tcPr>
          <w:p w14:paraId="3545D6E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1.276</w:t>
            </w:r>
          </w:p>
        </w:tc>
        <w:tc>
          <w:tcPr>
            <w:tcW w:w="0" w:type="auto"/>
            <w:hideMark/>
          </w:tcPr>
          <w:p w14:paraId="5352CF0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1.247</w:t>
            </w:r>
          </w:p>
        </w:tc>
        <w:tc>
          <w:tcPr>
            <w:tcW w:w="0" w:type="auto"/>
            <w:hideMark/>
          </w:tcPr>
          <w:p w14:paraId="2ADE5C8D"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1.227</w:t>
            </w:r>
          </w:p>
        </w:tc>
      </w:tr>
      <w:tr w:rsidR="00FA64AA" w:rsidRPr="00E26F17" w14:paraId="56D6C6C0" w14:textId="77777777" w:rsidTr="001A0B90">
        <w:tc>
          <w:tcPr>
            <w:tcW w:w="0" w:type="auto"/>
            <w:hideMark/>
          </w:tcPr>
          <w:p w14:paraId="7396D73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Recyclate B burden [Pt]</w:t>
            </w:r>
          </w:p>
        </w:tc>
        <w:tc>
          <w:tcPr>
            <w:tcW w:w="0" w:type="auto"/>
            <w:hideMark/>
          </w:tcPr>
          <w:p w14:paraId="7CCC850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200.9</w:t>
            </w:r>
          </w:p>
        </w:tc>
        <w:tc>
          <w:tcPr>
            <w:tcW w:w="0" w:type="auto"/>
            <w:hideMark/>
          </w:tcPr>
          <w:p w14:paraId="4D18EC42"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313.4</w:t>
            </w:r>
          </w:p>
        </w:tc>
        <w:tc>
          <w:tcPr>
            <w:tcW w:w="0" w:type="auto"/>
            <w:hideMark/>
          </w:tcPr>
          <w:p w14:paraId="502C8428"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423.3</w:t>
            </w:r>
          </w:p>
        </w:tc>
      </w:tr>
      <w:tr w:rsidR="00FA64AA" w:rsidRPr="00E26F17" w14:paraId="51E952F8" w14:textId="77777777" w:rsidTr="001A0B90">
        <w:tc>
          <w:tcPr>
            <w:tcW w:w="0" w:type="auto"/>
            <w:hideMark/>
          </w:tcPr>
          <w:p w14:paraId="089393E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Recyclate B footprint [Pt/kg]</w:t>
            </w:r>
          </w:p>
        </w:tc>
        <w:tc>
          <w:tcPr>
            <w:tcW w:w="0" w:type="auto"/>
            <w:hideMark/>
          </w:tcPr>
          <w:p w14:paraId="209D20A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0.670</w:t>
            </w:r>
          </w:p>
        </w:tc>
        <w:tc>
          <w:tcPr>
            <w:tcW w:w="0" w:type="auto"/>
            <w:hideMark/>
          </w:tcPr>
          <w:p w14:paraId="46FAF23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1.045</w:t>
            </w:r>
          </w:p>
        </w:tc>
        <w:tc>
          <w:tcPr>
            <w:tcW w:w="0" w:type="auto"/>
            <w:hideMark/>
          </w:tcPr>
          <w:p w14:paraId="242C4895"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1.411</w:t>
            </w:r>
          </w:p>
        </w:tc>
      </w:tr>
      <w:tr w:rsidR="00FA64AA" w:rsidRPr="00E26F17" w14:paraId="125EA13C" w14:textId="77777777" w:rsidTr="001A0B90">
        <w:tc>
          <w:tcPr>
            <w:tcW w:w="0" w:type="auto"/>
            <w:hideMark/>
          </w:tcPr>
          <w:p w14:paraId="7F20E1EF"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Total MP [Pt]</w:t>
            </w:r>
          </w:p>
        </w:tc>
        <w:tc>
          <w:tcPr>
            <w:tcW w:w="0" w:type="auto"/>
            <w:hideMark/>
          </w:tcPr>
          <w:p w14:paraId="2B8898F8"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583.7</w:t>
            </w:r>
          </w:p>
        </w:tc>
        <w:tc>
          <w:tcPr>
            <w:tcW w:w="0" w:type="auto"/>
            <w:hideMark/>
          </w:tcPr>
          <w:p w14:paraId="32612169"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687.5</w:t>
            </w:r>
          </w:p>
        </w:tc>
        <w:tc>
          <w:tcPr>
            <w:tcW w:w="0" w:type="auto"/>
            <w:hideMark/>
          </w:tcPr>
          <w:p w14:paraId="534B7F4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791.3</w:t>
            </w:r>
          </w:p>
        </w:tc>
      </w:tr>
      <w:tr w:rsidR="00FA64AA" w:rsidRPr="00E26F17" w14:paraId="703BBA3B" w14:textId="77777777" w:rsidTr="001A0B90">
        <w:tc>
          <w:tcPr>
            <w:tcW w:w="0" w:type="auto"/>
            <w:hideMark/>
          </w:tcPr>
          <w:p w14:paraId="535C377D"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Total WT [Pt]</w:t>
            </w:r>
          </w:p>
        </w:tc>
        <w:tc>
          <w:tcPr>
            <w:tcW w:w="0" w:type="auto"/>
            <w:hideMark/>
          </w:tcPr>
          <w:p w14:paraId="13C9953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710.3</w:t>
            </w:r>
          </w:p>
        </w:tc>
        <w:tc>
          <w:tcPr>
            <w:tcW w:w="0" w:type="auto"/>
            <w:hideMark/>
          </w:tcPr>
          <w:p w14:paraId="376D7063"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606.5</w:t>
            </w:r>
          </w:p>
        </w:tc>
        <w:tc>
          <w:tcPr>
            <w:tcW w:w="0" w:type="auto"/>
            <w:hideMark/>
          </w:tcPr>
          <w:p w14:paraId="7C7D5BE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502.7</w:t>
            </w:r>
          </w:p>
        </w:tc>
      </w:tr>
      <w:tr w:rsidR="00FA64AA" w:rsidRPr="00E26F17" w14:paraId="3045BA46" w14:textId="77777777" w:rsidTr="001A0B90">
        <w:tc>
          <w:tcPr>
            <w:tcW w:w="0" w:type="auto"/>
            <w:hideMark/>
          </w:tcPr>
          <w:p w14:paraId="3E645974"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Total EP [Pt]</w:t>
            </w:r>
          </w:p>
        </w:tc>
        <w:tc>
          <w:tcPr>
            <w:tcW w:w="0" w:type="auto"/>
            <w:hideMark/>
          </w:tcPr>
          <w:p w14:paraId="2AC87FE6"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196.0</w:t>
            </w:r>
          </w:p>
        </w:tc>
        <w:tc>
          <w:tcPr>
            <w:tcW w:w="0" w:type="auto"/>
            <w:hideMark/>
          </w:tcPr>
          <w:p w14:paraId="68DF5C57"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196.0</w:t>
            </w:r>
          </w:p>
        </w:tc>
        <w:tc>
          <w:tcPr>
            <w:tcW w:w="0" w:type="auto"/>
            <w:hideMark/>
          </w:tcPr>
          <w:p w14:paraId="5BE661E0"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196.0</w:t>
            </w:r>
          </w:p>
        </w:tc>
      </w:tr>
      <w:tr w:rsidR="00FA64AA" w:rsidRPr="00E26F17" w14:paraId="0694E429" w14:textId="77777777" w:rsidTr="001A0B90">
        <w:tc>
          <w:tcPr>
            <w:tcW w:w="0" w:type="auto"/>
            <w:hideMark/>
          </w:tcPr>
          <w:p w14:paraId="7E07D87B"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Summation check [Pt]</w:t>
            </w:r>
          </w:p>
        </w:tc>
        <w:tc>
          <w:tcPr>
            <w:tcW w:w="0" w:type="auto"/>
            <w:hideMark/>
          </w:tcPr>
          <w:p w14:paraId="0E08EAB6"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1,490.0</w:t>
            </w:r>
          </w:p>
        </w:tc>
        <w:tc>
          <w:tcPr>
            <w:tcW w:w="0" w:type="auto"/>
            <w:hideMark/>
          </w:tcPr>
          <w:p w14:paraId="0720FDB2"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1,490.0</w:t>
            </w:r>
          </w:p>
        </w:tc>
        <w:tc>
          <w:tcPr>
            <w:tcW w:w="0" w:type="auto"/>
            <w:hideMark/>
          </w:tcPr>
          <w:p w14:paraId="17B14446" w14:textId="77777777" w:rsidR="00FA64AA" w:rsidRPr="00E26F17" w:rsidRDefault="00FA64AA" w:rsidP="001A0B90">
            <w:pPr>
              <w:spacing w:after="160" w:line="259" w:lineRule="auto"/>
              <w:rPr>
                <w:rFonts w:ascii="Times New Roman" w:hAnsi="Times New Roman" w:cs="Times New Roman"/>
              </w:rPr>
            </w:pPr>
            <w:r w:rsidRPr="00E26F17">
              <w:rPr>
                <w:rFonts w:ascii="Times New Roman" w:hAnsi="Times New Roman" w:cs="Times New Roman"/>
              </w:rPr>
              <w:t>1,490.0</w:t>
            </w:r>
          </w:p>
        </w:tc>
      </w:tr>
    </w:tbl>
    <w:p w14:paraId="1901AB40" w14:textId="77777777" w:rsidR="00FA64AA" w:rsidRPr="00E26F17" w:rsidRDefault="00FA64AA" w:rsidP="00FA64AA">
      <w:pPr>
        <w:spacing w:before="240"/>
        <w:rPr>
          <w:rFonts w:ascii="Times New Roman" w:hAnsi="Times New Roman" w:cs="Times New Roman"/>
          <w:lang w:val="en-US"/>
        </w:rPr>
      </w:pPr>
      <w:r w:rsidRPr="00E26F17">
        <w:rPr>
          <w:rFonts w:ascii="Times New Roman" w:hAnsi="Times New Roman" w:cs="Times New Roman"/>
          <w:lang w:val="en-US"/>
        </w:rPr>
        <w:t xml:space="preserve">The results show that changing the article-level classification of the B-type articles affects the complete F2 path rather than the sorting stage alone. Relative to the base case,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lang w:val="en-US"/>
          </w:rPr>
          <m:t>=0.70</m:t>
        </m:r>
      </m:oMath>
      <w:r w:rsidRPr="00E26F17">
        <w:rPr>
          <w:rFonts w:ascii="Times New Roman" w:hAnsi="Times New Roman" w:cs="Times New Roman"/>
          <w:lang w:val="en-US"/>
        </w:rPr>
        <w:t xml:space="preserve">shifts 103.8 Pt from MP to WT, whereas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lang w:val="en-US"/>
          </w:rPr>
          <m:t>=0.40</m:t>
        </m:r>
      </m:oMath>
      <w:r w:rsidRPr="00E26F17">
        <w:rPr>
          <w:rFonts w:ascii="Times New Roman" w:hAnsi="Times New Roman" w:cs="Times New Roman"/>
          <w:lang w:val="en-US"/>
        </w:rPr>
        <w:t>shifts 207.6 Pt from MP to WT. EP remains unchanged because the physical WtE performance and energy outputs are not varied.</w:t>
      </w:r>
    </w:p>
    <w:p w14:paraId="70136C1F" w14:textId="77777777" w:rsidR="00FA64AA" w:rsidRPr="00E26F17" w:rsidRDefault="00FA64AA" w:rsidP="00FA64AA">
      <w:pPr>
        <w:rPr>
          <w:rFonts w:ascii="Times New Roman" w:hAnsi="Times New Roman" w:cs="Times New Roman"/>
          <w:lang w:val="en-US"/>
        </w:rPr>
      </w:pPr>
      <w:r w:rsidRPr="00E26F17">
        <w:rPr>
          <w:rFonts w:ascii="Times New Roman" w:hAnsi="Times New Roman" w:cs="Times New Roman"/>
          <w:lang w:val="en-US"/>
        </w:rPr>
        <w:t>Recyclate B is affected most strongly because the changed classification modifies three burden components simultaneously: its direct Recycler B burden, the internal MP share of R1 and the downstream treatment burden associated with the recyclable share of R1. Recyclate A is affected only indirectly. As the recyclable-mass weight of F2 decreases, a larger share of the unchanged F3 inefficiency burden is redistributed to F1, increasing the footprint of Recyclate A.</w:t>
      </w:r>
    </w:p>
    <w:p w14:paraId="499576D1" w14:textId="76B41E90" w:rsidR="00FA64AA" w:rsidRPr="00FA64AA" w:rsidRDefault="00FA64AA" w:rsidP="00A77A2A">
      <w:pPr>
        <w:rPr>
          <w:rFonts w:ascii="Times New Roman" w:hAnsi="Times New Roman" w:cs="Times New Roman"/>
          <w:lang w:val="en-US"/>
        </w:rPr>
      </w:pPr>
      <w:r w:rsidRPr="00E26F17">
        <w:rPr>
          <w:rFonts w:ascii="Times New Roman" w:hAnsi="Times New Roman" w:cs="Times New Roman"/>
          <w:lang w:val="en-US"/>
        </w:rPr>
        <w:t>The summation rule is preserved in all variants. The scenario therefore demonstrates the expected sensitivity of the MP/WT boundary to the normative article-level recyclability classification while maintaining consistency across all downstream streams derived from F2.</w:t>
      </w:r>
    </w:p>
    <w:p w14:paraId="73085F45" w14:textId="7F25ECAE" w:rsidR="00A77A2A" w:rsidRPr="000F45A9" w:rsidRDefault="00A77A2A" w:rsidP="00FA64AA">
      <w:pPr>
        <w:pStyle w:val="berschrift3"/>
        <w:rPr>
          <w:lang w:val="en-US"/>
        </w:rPr>
      </w:pPr>
      <w:r w:rsidRPr="00A77A2A">
        <w:rPr>
          <w:lang w:val="en-US"/>
        </w:rPr>
        <w:t xml:space="preserve">C-3.4 </w:t>
      </w:r>
      <w:r w:rsidR="000F45A9" w:rsidRPr="000F45A9">
        <w:rPr>
          <w:bCs/>
          <w:lang w:val="en-US"/>
        </w:rPr>
        <w:t>S3 — Assumed recyclable-material shares of residual streams</w:t>
      </w:r>
    </w:p>
    <w:p w14:paraId="233BE24A" w14:textId="6AA28C99"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Jointly varying r</w:t>
      </w:r>
      <w:r w:rsidRPr="00757FF6">
        <w:rPr>
          <w:rFonts w:ascii="Times New Roman" w:hAnsi="Times New Roman" w:cs="Times New Roman"/>
          <w:vertAlign w:val="subscript"/>
          <w:lang w:val="en-US"/>
        </w:rPr>
        <w:t>F3</w:t>
      </w:r>
      <w:r w:rsidRPr="00A77A2A">
        <w:rPr>
          <w:rFonts w:ascii="Times New Roman" w:hAnsi="Times New Roman" w:cs="Times New Roman"/>
          <w:lang w:val="en-US"/>
        </w:rPr>
        <w:t xml:space="preserve"> and r</w:t>
      </w:r>
      <w:r w:rsidRPr="00757FF6">
        <w:rPr>
          <w:rFonts w:ascii="Times New Roman" w:hAnsi="Times New Roman" w:cs="Times New Roman"/>
          <w:vertAlign w:val="subscript"/>
          <w:lang w:val="en-US"/>
        </w:rPr>
        <w:t>R1</w:t>
      </w:r>
      <w:r w:rsidRPr="00A77A2A">
        <w:rPr>
          <w:rFonts w:ascii="Times New Roman" w:hAnsi="Times New Roman" w:cs="Times New Roman"/>
          <w:lang w:val="en-US"/>
        </w:rPr>
        <w:t xml:space="preserve"> modifies (i) the internal MP/WT split of both residual streams at their generating processes, and (ii) both downstream MP</w:t>
      </w:r>
      <w:r w:rsidRPr="00757FF6">
        <w:rPr>
          <w:rFonts w:ascii="Times New Roman" w:hAnsi="Times New Roman" w:cs="Times New Roman"/>
          <w:vertAlign w:val="subscript"/>
          <w:lang w:val="en-US"/>
        </w:rPr>
        <w:t>D</w:t>
      </w:r>
      <w:r w:rsidRPr="00A77A2A">
        <w:rPr>
          <w:rFonts w:ascii="Times New Roman" w:hAnsi="Times New Roman" w:cs="Times New Roman"/>
          <w:lang w:val="en-US"/>
        </w:rPr>
        <w:t xml:space="preserve"> components (Steps 4b/4c). D</w:t>
      </w:r>
      <w:r w:rsidRPr="00757FF6">
        <w:rPr>
          <w:rFonts w:ascii="Times New Roman" w:hAnsi="Times New Roman" w:cs="Times New Roman"/>
          <w:vertAlign w:val="subscript"/>
          <w:lang w:val="en-US"/>
        </w:rPr>
        <w:t>F3</w:t>
      </w:r>
      <w:r w:rsidRPr="00A77A2A">
        <w:rPr>
          <w:rFonts w:ascii="Times New Roman" w:hAnsi="Times New Roman" w:cs="Times New Roman"/>
          <w:lang w:val="en-US"/>
        </w:rPr>
        <w:t xml:space="preserve"> = 324.0 Pt and D</w:t>
      </w:r>
      <w:r w:rsidRPr="00757FF6">
        <w:rPr>
          <w:rFonts w:ascii="Times New Roman" w:hAnsi="Times New Roman" w:cs="Times New Roman"/>
          <w:vertAlign w:val="subscript"/>
          <w:lang w:val="en-US"/>
        </w:rPr>
        <w:t>R1</w:t>
      </w:r>
      <w:r w:rsidRPr="00A77A2A">
        <w:rPr>
          <w:rFonts w:ascii="Times New Roman" w:hAnsi="Times New Roman" w:cs="Times New Roman"/>
          <w:lang w:val="en-US"/>
        </w:rPr>
        <w:t xml:space="preserve"> = 180.0 Pt remain unchanged (f</w:t>
      </w:r>
      <w:r w:rsidRPr="00757FF6">
        <w:rPr>
          <w:rFonts w:ascii="Times New Roman" w:hAnsi="Times New Roman" w:cs="Times New Roman"/>
          <w:vertAlign w:val="subscript"/>
          <w:lang w:val="en-US"/>
        </w:rPr>
        <w:t>ex</w:t>
      </w:r>
      <w:r w:rsidRPr="00A77A2A">
        <w:rPr>
          <w:rFonts w:ascii="Times New Roman" w:hAnsi="Times New Roman" w:cs="Times New Roman"/>
          <w:lang w:val="en-US"/>
        </w:rPr>
        <w:t xml:space="preserve"> and WtE burden are fixed). The redistribution weight for F1/F2 (290 : 330 kg) is likewise unchanged, as the recyclable-mass composition of the product output fractions does not vary.</w:t>
      </w:r>
    </w:p>
    <w:p w14:paraId="4B64ED0D"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C-3.4a — S3 key intermediate quantities</w:t>
      </w:r>
    </w:p>
    <w:tbl>
      <w:tblPr>
        <w:tblStyle w:val="Tabellenraster"/>
        <w:tblW w:w="0" w:type="auto"/>
        <w:tblLook w:val="04A0" w:firstRow="1" w:lastRow="0" w:firstColumn="1" w:lastColumn="0" w:noHBand="0" w:noVBand="1"/>
      </w:tblPr>
      <w:tblGrid>
        <w:gridCol w:w="2626"/>
        <w:gridCol w:w="2129"/>
        <w:gridCol w:w="2149"/>
        <w:gridCol w:w="2158"/>
      </w:tblGrid>
      <w:tr w:rsidR="00A77A2A" w:rsidRPr="00A77A2A" w14:paraId="109BA938" w14:textId="77777777" w:rsidTr="00A77A2A">
        <w:tc>
          <w:tcPr>
            <w:tcW w:w="0" w:type="auto"/>
            <w:hideMark/>
          </w:tcPr>
          <w:p w14:paraId="79E6E01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Quantity</w:t>
            </w:r>
          </w:p>
        </w:tc>
        <w:tc>
          <w:tcPr>
            <w:tcW w:w="0" w:type="auto"/>
            <w:hideMark/>
          </w:tcPr>
          <w:p w14:paraId="292FC06D" w14:textId="4532E76F"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Low (r</w:t>
            </w:r>
            <w:r w:rsidRPr="00757FF6">
              <w:rPr>
                <w:rFonts w:ascii="Times New Roman" w:hAnsi="Times New Roman" w:cs="Times New Roman"/>
                <w:vertAlign w:val="subscript"/>
              </w:rPr>
              <w:t>F3</w:t>
            </w:r>
            <w:r w:rsidRPr="00A77A2A">
              <w:rPr>
                <w:rFonts w:ascii="Times New Roman" w:hAnsi="Times New Roman" w:cs="Times New Roman"/>
              </w:rPr>
              <w:t>=0.10; r</w:t>
            </w:r>
            <w:r w:rsidRPr="00757FF6">
              <w:rPr>
                <w:rFonts w:ascii="Times New Roman" w:hAnsi="Times New Roman" w:cs="Times New Roman"/>
                <w:vertAlign w:val="subscript"/>
              </w:rPr>
              <w:t>R1</w:t>
            </w:r>
            <w:r w:rsidRPr="00A77A2A">
              <w:rPr>
                <w:rFonts w:ascii="Times New Roman" w:hAnsi="Times New Roman" w:cs="Times New Roman"/>
              </w:rPr>
              <w:t>=0.15)</w:t>
            </w:r>
          </w:p>
        </w:tc>
        <w:tc>
          <w:tcPr>
            <w:tcW w:w="0" w:type="auto"/>
            <w:hideMark/>
          </w:tcPr>
          <w:p w14:paraId="27F5E8FF" w14:textId="188B1E3C"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Base (r</w:t>
            </w:r>
            <w:r w:rsidRPr="00757FF6">
              <w:rPr>
                <w:rFonts w:ascii="Times New Roman" w:hAnsi="Times New Roman" w:cs="Times New Roman"/>
                <w:vertAlign w:val="subscript"/>
              </w:rPr>
              <w:t>F3</w:t>
            </w:r>
            <w:r w:rsidRPr="00A77A2A">
              <w:rPr>
                <w:rFonts w:ascii="Times New Roman" w:hAnsi="Times New Roman" w:cs="Times New Roman"/>
              </w:rPr>
              <w:t>=0.20; r</w:t>
            </w:r>
            <w:r w:rsidRPr="00757FF6">
              <w:rPr>
                <w:rFonts w:ascii="Times New Roman" w:hAnsi="Times New Roman" w:cs="Times New Roman"/>
                <w:vertAlign w:val="subscript"/>
              </w:rPr>
              <w:t>R1</w:t>
            </w:r>
            <w:r w:rsidRPr="00A77A2A">
              <w:rPr>
                <w:rFonts w:ascii="Times New Roman" w:hAnsi="Times New Roman" w:cs="Times New Roman"/>
              </w:rPr>
              <w:t>=0.30)</w:t>
            </w:r>
          </w:p>
        </w:tc>
        <w:tc>
          <w:tcPr>
            <w:tcW w:w="0" w:type="auto"/>
            <w:hideMark/>
          </w:tcPr>
          <w:p w14:paraId="1FF8387C" w14:textId="063A8EA2"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High (r</w:t>
            </w:r>
            <w:r w:rsidRPr="00757FF6">
              <w:rPr>
                <w:rFonts w:ascii="Times New Roman" w:hAnsi="Times New Roman" w:cs="Times New Roman"/>
                <w:vertAlign w:val="subscript"/>
              </w:rPr>
              <w:t>F3</w:t>
            </w:r>
            <w:r w:rsidRPr="00A77A2A">
              <w:rPr>
                <w:rFonts w:ascii="Times New Roman" w:hAnsi="Times New Roman" w:cs="Times New Roman"/>
              </w:rPr>
              <w:t>=0.33; r</w:t>
            </w:r>
            <w:r w:rsidRPr="00757FF6">
              <w:rPr>
                <w:rFonts w:ascii="Times New Roman" w:hAnsi="Times New Roman" w:cs="Times New Roman"/>
                <w:vertAlign w:val="subscript"/>
              </w:rPr>
              <w:t>R1</w:t>
            </w:r>
            <w:r w:rsidRPr="00A77A2A">
              <w:rPr>
                <w:rFonts w:ascii="Times New Roman" w:hAnsi="Times New Roman" w:cs="Times New Roman"/>
              </w:rPr>
              <w:t>=0.50)</w:t>
            </w:r>
          </w:p>
        </w:tc>
      </w:tr>
      <w:tr w:rsidR="00A77A2A" w:rsidRPr="00A77A2A" w14:paraId="76BC4A34" w14:textId="77777777" w:rsidTr="00A77A2A">
        <w:tc>
          <w:tcPr>
            <w:tcW w:w="0" w:type="auto"/>
            <w:hideMark/>
          </w:tcPr>
          <w:p w14:paraId="3EB7775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F3 internal MP (Pt)</w:t>
            </w:r>
          </w:p>
        </w:tc>
        <w:tc>
          <w:tcPr>
            <w:tcW w:w="0" w:type="auto"/>
            <w:hideMark/>
          </w:tcPr>
          <w:p w14:paraId="1F6A7F6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w:t>
            </w:r>
          </w:p>
        </w:tc>
        <w:tc>
          <w:tcPr>
            <w:tcW w:w="0" w:type="auto"/>
            <w:hideMark/>
          </w:tcPr>
          <w:p w14:paraId="53A665B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9.0</w:t>
            </w:r>
          </w:p>
        </w:tc>
        <w:tc>
          <w:tcPr>
            <w:tcW w:w="0" w:type="auto"/>
            <w:hideMark/>
          </w:tcPr>
          <w:p w14:paraId="3199DCE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w:t>
            </w:r>
          </w:p>
        </w:tc>
      </w:tr>
      <w:tr w:rsidR="00A77A2A" w:rsidRPr="00A77A2A" w14:paraId="45F7F8B6" w14:textId="77777777" w:rsidTr="00A77A2A">
        <w:tc>
          <w:tcPr>
            <w:tcW w:w="0" w:type="auto"/>
            <w:hideMark/>
          </w:tcPr>
          <w:p w14:paraId="3077A74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F3 internal WT (Pt)</w:t>
            </w:r>
          </w:p>
        </w:tc>
        <w:tc>
          <w:tcPr>
            <w:tcW w:w="0" w:type="auto"/>
            <w:hideMark/>
          </w:tcPr>
          <w:p w14:paraId="79580D8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40.5</w:t>
            </w:r>
          </w:p>
        </w:tc>
        <w:tc>
          <w:tcPr>
            <w:tcW w:w="0" w:type="auto"/>
            <w:hideMark/>
          </w:tcPr>
          <w:p w14:paraId="420CC91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36.0</w:t>
            </w:r>
          </w:p>
        </w:tc>
        <w:tc>
          <w:tcPr>
            <w:tcW w:w="0" w:type="auto"/>
            <w:hideMark/>
          </w:tcPr>
          <w:p w14:paraId="7F8C572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30.2</w:t>
            </w:r>
          </w:p>
        </w:tc>
      </w:tr>
      <w:tr w:rsidR="00A77A2A" w:rsidRPr="00A77A2A" w14:paraId="3A0540B8" w14:textId="77777777" w:rsidTr="00A77A2A">
        <w:tc>
          <w:tcPr>
            <w:tcW w:w="0" w:type="auto"/>
            <w:hideMark/>
          </w:tcPr>
          <w:p w14:paraId="550D490A" w14:textId="19158BD8"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MP</w:t>
            </w:r>
            <w:r w:rsidRPr="00757FF6">
              <w:rPr>
                <w:rFonts w:ascii="Times New Roman" w:hAnsi="Times New Roman" w:cs="Times New Roman"/>
                <w:vertAlign w:val="subscript"/>
              </w:rPr>
              <w:t>D,F3</w:t>
            </w:r>
            <w:r w:rsidRPr="00A77A2A">
              <w:rPr>
                <w:rFonts w:ascii="Times New Roman" w:hAnsi="Times New Roman" w:cs="Times New Roman"/>
              </w:rPr>
              <w:t xml:space="preserve"> = r</w:t>
            </w:r>
            <w:r w:rsidRPr="00757FF6">
              <w:rPr>
                <w:rFonts w:ascii="Times New Roman" w:hAnsi="Times New Roman" w:cs="Times New Roman"/>
                <w:vertAlign w:val="subscript"/>
              </w:rPr>
              <w:t>F3</w:t>
            </w:r>
            <w:r w:rsidRPr="00A77A2A">
              <w:rPr>
                <w:rFonts w:ascii="Times New Roman" w:hAnsi="Times New Roman" w:cs="Times New Roman"/>
              </w:rPr>
              <w:t xml:space="preserve"> × 324.0 (Pt)</w:t>
            </w:r>
          </w:p>
        </w:tc>
        <w:tc>
          <w:tcPr>
            <w:tcW w:w="0" w:type="auto"/>
            <w:hideMark/>
          </w:tcPr>
          <w:p w14:paraId="79B7E63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32.4</w:t>
            </w:r>
          </w:p>
        </w:tc>
        <w:tc>
          <w:tcPr>
            <w:tcW w:w="0" w:type="auto"/>
            <w:hideMark/>
          </w:tcPr>
          <w:p w14:paraId="1F06AC5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64.8</w:t>
            </w:r>
          </w:p>
        </w:tc>
        <w:tc>
          <w:tcPr>
            <w:tcW w:w="0" w:type="auto"/>
            <w:hideMark/>
          </w:tcPr>
          <w:p w14:paraId="5E0D29B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106.9</w:t>
            </w:r>
          </w:p>
        </w:tc>
      </w:tr>
      <w:tr w:rsidR="00A77A2A" w:rsidRPr="00A77A2A" w14:paraId="4276CFA3" w14:textId="77777777" w:rsidTr="00A77A2A">
        <w:tc>
          <w:tcPr>
            <w:tcW w:w="0" w:type="auto"/>
            <w:hideMark/>
          </w:tcPr>
          <w:p w14:paraId="7690AF61" w14:textId="402F4316"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w:t>
            </w:r>
            <w:r w:rsidRPr="00757FF6">
              <w:rPr>
                <w:rFonts w:ascii="Times New Roman" w:hAnsi="Times New Roman" w:cs="Times New Roman"/>
                <w:vertAlign w:val="subscript"/>
              </w:rPr>
              <w:t xml:space="preserve">D,F3 </w:t>
            </w:r>
            <w:r w:rsidRPr="00A77A2A">
              <w:rPr>
                <w:rFonts w:ascii="Times New Roman" w:hAnsi="Times New Roman" w:cs="Times New Roman"/>
              </w:rPr>
              <w:t>(Pt)</w:t>
            </w:r>
          </w:p>
        </w:tc>
        <w:tc>
          <w:tcPr>
            <w:tcW w:w="0" w:type="auto"/>
            <w:hideMark/>
          </w:tcPr>
          <w:p w14:paraId="27A5029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291.6</w:t>
            </w:r>
          </w:p>
        </w:tc>
        <w:tc>
          <w:tcPr>
            <w:tcW w:w="0" w:type="auto"/>
            <w:hideMark/>
          </w:tcPr>
          <w:p w14:paraId="0061397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259.2</w:t>
            </w:r>
          </w:p>
        </w:tc>
        <w:tc>
          <w:tcPr>
            <w:tcW w:w="0" w:type="auto"/>
            <w:hideMark/>
          </w:tcPr>
          <w:p w14:paraId="2CE75A0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217.1</w:t>
            </w:r>
          </w:p>
        </w:tc>
      </w:tr>
      <w:tr w:rsidR="00A77A2A" w:rsidRPr="00A77A2A" w14:paraId="78B93001" w14:textId="77777777" w:rsidTr="00A77A2A">
        <w:tc>
          <w:tcPr>
            <w:tcW w:w="0" w:type="auto"/>
            <w:hideMark/>
          </w:tcPr>
          <w:p w14:paraId="63086E7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R1 internal MP (Pt)</w:t>
            </w:r>
          </w:p>
        </w:tc>
        <w:tc>
          <w:tcPr>
            <w:tcW w:w="0" w:type="auto"/>
            <w:hideMark/>
          </w:tcPr>
          <w:p w14:paraId="5581B0C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12.8</w:t>
            </w:r>
          </w:p>
        </w:tc>
        <w:tc>
          <w:tcPr>
            <w:tcW w:w="0" w:type="auto"/>
            <w:hideMark/>
          </w:tcPr>
          <w:p w14:paraId="6B689AD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25.5</w:t>
            </w:r>
          </w:p>
        </w:tc>
        <w:tc>
          <w:tcPr>
            <w:tcW w:w="0" w:type="auto"/>
            <w:hideMark/>
          </w:tcPr>
          <w:p w14:paraId="2707FE7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42.5</w:t>
            </w:r>
          </w:p>
        </w:tc>
      </w:tr>
      <w:tr w:rsidR="00A77A2A" w:rsidRPr="00A77A2A" w14:paraId="796C1CC4" w14:textId="77777777" w:rsidTr="00A77A2A">
        <w:tc>
          <w:tcPr>
            <w:tcW w:w="0" w:type="auto"/>
            <w:hideMark/>
          </w:tcPr>
          <w:p w14:paraId="7373995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R1 internal WT (Pt)</w:t>
            </w:r>
          </w:p>
        </w:tc>
        <w:tc>
          <w:tcPr>
            <w:tcW w:w="0" w:type="auto"/>
            <w:hideMark/>
          </w:tcPr>
          <w:p w14:paraId="34CE659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72.3</w:t>
            </w:r>
          </w:p>
        </w:tc>
        <w:tc>
          <w:tcPr>
            <w:tcW w:w="0" w:type="auto"/>
            <w:hideMark/>
          </w:tcPr>
          <w:p w14:paraId="6D1B1FC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59.5</w:t>
            </w:r>
          </w:p>
        </w:tc>
        <w:tc>
          <w:tcPr>
            <w:tcW w:w="0" w:type="auto"/>
            <w:hideMark/>
          </w:tcPr>
          <w:p w14:paraId="449DEBC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42.5</w:t>
            </w:r>
          </w:p>
        </w:tc>
      </w:tr>
      <w:tr w:rsidR="00A77A2A" w:rsidRPr="00A77A2A" w14:paraId="6E295235" w14:textId="77777777" w:rsidTr="00A77A2A">
        <w:tc>
          <w:tcPr>
            <w:tcW w:w="0" w:type="auto"/>
            <w:hideMark/>
          </w:tcPr>
          <w:p w14:paraId="439890BA" w14:textId="0A53B284"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MP</w:t>
            </w:r>
            <w:r w:rsidRPr="00757FF6">
              <w:rPr>
                <w:rFonts w:ascii="Times New Roman" w:hAnsi="Times New Roman" w:cs="Times New Roman"/>
                <w:vertAlign w:val="subscript"/>
              </w:rPr>
              <w:t xml:space="preserve">D,R1 </w:t>
            </w:r>
            <w:r w:rsidRPr="00A77A2A">
              <w:rPr>
                <w:rFonts w:ascii="Times New Roman" w:hAnsi="Times New Roman" w:cs="Times New Roman"/>
              </w:rPr>
              <w:t>= r</w:t>
            </w:r>
            <w:r w:rsidRPr="005A11CC">
              <w:rPr>
                <w:rFonts w:ascii="Times New Roman" w:hAnsi="Times New Roman" w:cs="Times New Roman"/>
                <w:vertAlign w:val="subscript"/>
              </w:rPr>
              <w:t>R1</w:t>
            </w:r>
            <w:r w:rsidRPr="00A77A2A">
              <w:rPr>
                <w:rFonts w:ascii="Times New Roman" w:hAnsi="Times New Roman" w:cs="Times New Roman"/>
              </w:rPr>
              <w:t xml:space="preserve"> × 180.0 (Pt)</w:t>
            </w:r>
          </w:p>
        </w:tc>
        <w:tc>
          <w:tcPr>
            <w:tcW w:w="0" w:type="auto"/>
            <w:hideMark/>
          </w:tcPr>
          <w:p w14:paraId="4EF4FD6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27.0</w:t>
            </w:r>
          </w:p>
        </w:tc>
        <w:tc>
          <w:tcPr>
            <w:tcW w:w="0" w:type="auto"/>
            <w:hideMark/>
          </w:tcPr>
          <w:p w14:paraId="27AAE78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54.0</w:t>
            </w:r>
          </w:p>
        </w:tc>
        <w:tc>
          <w:tcPr>
            <w:tcW w:w="0" w:type="auto"/>
            <w:hideMark/>
          </w:tcPr>
          <w:p w14:paraId="628046C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90.0</w:t>
            </w:r>
          </w:p>
        </w:tc>
      </w:tr>
      <w:tr w:rsidR="00A77A2A" w:rsidRPr="00A77A2A" w14:paraId="1BD3F803" w14:textId="77777777" w:rsidTr="00A77A2A">
        <w:tc>
          <w:tcPr>
            <w:tcW w:w="0" w:type="auto"/>
            <w:hideMark/>
          </w:tcPr>
          <w:p w14:paraId="4243A162" w14:textId="0400E8E0"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w:t>
            </w:r>
            <w:r w:rsidRPr="00757FF6">
              <w:rPr>
                <w:rFonts w:ascii="Times New Roman" w:hAnsi="Times New Roman" w:cs="Times New Roman"/>
                <w:vertAlign w:val="subscript"/>
              </w:rPr>
              <w:t xml:space="preserve">D,R1 </w:t>
            </w:r>
            <w:r w:rsidRPr="00A77A2A">
              <w:rPr>
                <w:rFonts w:ascii="Times New Roman" w:hAnsi="Times New Roman" w:cs="Times New Roman"/>
              </w:rPr>
              <w:t>(Pt)</w:t>
            </w:r>
          </w:p>
        </w:tc>
        <w:tc>
          <w:tcPr>
            <w:tcW w:w="0" w:type="auto"/>
            <w:hideMark/>
          </w:tcPr>
          <w:p w14:paraId="3792F64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153.0</w:t>
            </w:r>
          </w:p>
        </w:tc>
        <w:tc>
          <w:tcPr>
            <w:tcW w:w="0" w:type="auto"/>
            <w:hideMark/>
          </w:tcPr>
          <w:p w14:paraId="1BFE0AA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126.0</w:t>
            </w:r>
          </w:p>
        </w:tc>
        <w:tc>
          <w:tcPr>
            <w:tcW w:w="0" w:type="auto"/>
            <w:hideMark/>
          </w:tcPr>
          <w:p w14:paraId="7BEBB03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90.0</w:t>
            </w:r>
          </w:p>
        </w:tc>
      </w:tr>
      <w:tr w:rsidR="00A77A2A" w:rsidRPr="00A77A2A" w14:paraId="4CD84529" w14:textId="77777777" w:rsidTr="00A77A2A">
        <w:tc>
          <w:tcPr>
            <w:tcW w:w="0" w:type="auto"/>
            <w:hideMark/>
          </w:tcPr>
          <w:p w14:paraId="2DDE5040" w14:textId="0F7E86AA"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Total MP</w:t>
            </w:r>
            <w:r w:rsidRPr="00757FF6">
              <w:rPr>
                <w:rFonts w:ascii="Times New Roman" w:hAnsi="Times New Roman" w:cs="Times New Roman"/>
                <w:vertAlign w:val="subscript"/>
              </w:rPr>
              <w:t>D</w:t>
            </w:r>
            <w:r w:rsidRPr="00A77A2A">
              <w:rPr>
                <w:rFonts w:ascii="Times New Roman" w:hAnsi="Times New Roman" w:cs="Times New Roman"/>
              </w:rPr>
              <w:t xml:space="preserve"> (Pt)</w:t>
            </w:r>
          </w:p>
        </w:tc>
        <w:tc>
          <w:tcPr>
            <w:tcW w:w="0" w:type="auto"/>
            <w:hideMark/>
          </w:tcPr>
          <w:p w14:paraId="44B973D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76.7</w:t>
            </w:r>
          </w:p>
        </w:tc>
        <w:tc>
          <w:tcPr>
            <w:tcW w:w="0" w:type="auto"/>
            <w:hideMark/>
          </w:tcPr>
          <w:p w14:paraId="199D57E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153.3</w:t>
            </w:r>
          </w:p>
        </w:tc>
        <w:tc>
          <w:tcPr>
            <w:tcW w:w="0" w:type="auto"/>
            <w:hideMark/>
          </w:tcPr>
          <w:p w14:paraId="4442AC4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254.3</w:t>
            </w:r>
          </w:p>
        </w:tc>
      </w:tr>
      <w:tr w:rsidR="00A77A2A" w:rsidRPr="00A77A2A" w14:paraId="7D6479AC" w14:textId="77777777" w:rsidTr="00A77A2A">
        <w:tc>
          <w:tcPr>
            <w:tcW w:w="0" w:type="auto"/>
            <w:hideMark/>
          </w:tcPr>
          <w:p w14:paraId="1FE20B2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 to RecA (×290/620)</w:t>
            </w:r>
          </w:p>
        </w:tc>
        <w:tc>
          <w:tcPr>
            <w:tcW w:w="0" w:type="auto"/>
            <w:hideMark/>
          </w:tcPr>
          <w:p w14:paraId="3DD318D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17.3</w:t>
            </w:r>
          </w:p>
        </w:tc>
        <w:tc>
          <w:tcPr>
            <w:tcW w:w="0" w:type="auto"/>
            <w:hideMark/>
          </w:tcPr>
          <w:p w14:paraId="666D782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34.5</w:t>
            </w:r>
          </w:p>
        </w:tc>
        <w:tc>
          <w:tcPr>
            <w:tcW w:w="0" w:type="auto"/>
            <w:hideMark/>
          </w:tcPr>
          <w:p w14:paraId="10A74DE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56.9</w:t>
            </w:r>
          </w:p>
        </w:tc>
      </w:tr>
      <w:tr w:rsidR="00A77A2A" w:rsidRPr="00A77A2A" w14:paraId="46D83AAD" w14:textId="77777777" w:rsidTr="00A77A2A">
        <w:tc>
          <w:tcPr>
            <w:tcW w:w="0" w:type="auto"/>
            <w:hideMark/>
          </w:tcPr>
          <w:p w14:paraId="129CA4C3" w14:textId="77777777" w:rsidR="00A77A2A" w:rsidRPr="00A77A2A" w:rsidRDefault="00A77A2A" w:rsidP="00A77A2A">
            <w:pPr>
              <w:spacing w:after="160" w:line="259" w:lineRule="auto"/>
              <w:rPr>
                <w:rFonts w:ascii="Times New Roman" w:hAnsi="Times New Roman" w:cs="Times New Roman"/>
                <w:lang w:val="en-US"/>
              </w:rPr>
            </w:pPr>
            <w:r w:rsidRPr="00A77A2A">
              <w:rPr>
                <w:rFonts w:ascii="Times New Roman" w:hAnsi="Times New Roman" w:cs="Times New Roman"/>
                <w:lang w:val="en-US"/>
              </w:rPr>
              <w:t>— to RecB (F3 share + full R1)</w:t>
            </w:r>
          </w:p>
        </w:tc>
        <w:tc>
          <w:tcPr>
            <w:tcW w:w="0" w:type="auto"/>
            <w:hideMark/>
          </w:tcPr>
          <w:p w14:paraId="1E69884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59.4</w:t>
            </w:r>
          </w:p>
        </w:tc>
        <w:tc>
          <w:tcPr>
            <w:tcW w:w="0" w:type="auto"/>
            <w:hideMark/>
          </w:tcPr>
          <w:p w14:paraId="519D276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118.8</w:t>
            </w:r>
          </w:p>
        </w:tc>
        <w:tc>
          <w:tcPr>
            <w:tcW w:w="0" w:type="auto"/>
            <w:hideMark/>
          </w:tcPr>
          <w:p w14:paraId="14FCF1E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197.4</w:t>
            </w:r>
          </w:p>
        </w:tc>
      </w:tr>
    </w:tbl>
    <w:p w14:paraId="704FD4F0" w14:textId="77777777" w:rsidR="00A77A2A" w:rsidRPr="00AC4D29" w:rsidRDefault="00A77A2A" w:rsidP="00AC4D29">
      <w:pPr>
        <w:spacing w:before="240"/>
        <w:rPr>
          <w:rFonts w:ascii="Times New Roman" w:hAnsi="Times New Roman" w:cs="Times New Roman"/>
          <w:sz w:val="18"/>
          <w:szCs w:val="18"/>
          <w:lang w:val="en-US"/>
        </w:rPr>
      </w:pPr>
      <w:r w:rsidRPr="00AC4D29">
        <w:rPr>
          <w:rFonts w:ascii="Times New Roman" w:hAnsi="Times New Roman" w:cs="Times New Roman"/>
          <w:sz w:val="18"/>
          <w:szCs w:val="18"/>
          <w:lang w:val="en-US"/>
        </w:rPr>
        <w:t>Table C-3.4b — S3 allocation results</w:t>
      </w:r>
    </w:p>
    <w:tbl>
      <w:tblPr>
        <w:tblStyle w:val="Tabellenraster"/>
        <w:tblW w:w="0" w:type="auto"/>
        <w:tblLook w:val="04A0" w:firstRow="1" w:lastRow="0" w:firstColumn="1" w:lastColumn="0" w:noHBand="0" w:noVBand="1"/>
      </w:tblPr>
      <w:tblGrid>
        <w:gridCol w:w="1683"/>
        <w:gridCol w:w="876"/>
        <w:gridCol w:w="876"/>
        <w:gridCol w:w="876"/>
      </w:tblGrid>
      <w:tr w:rsidR="00A77A2A" w:rsidRPr="00A77A2A" w14:paraId="4E0FBE9F" w14:textId="77777777" w:rsidTr="00A77A2A">
        <w:tc>
          <w:tcPr>
            <w:tcW w:w="0" w:type="auto"/>
            <w:hideMark/>
          </w:tcPr>
          <w:p w14:paraId="41A8F01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Output</w:t>
            </w:r>
          </w:p>
        </w:tc>
        <w:tc>
          <w:tcPr>
            <w:tcW w:w="0" w:type="auto"/>
            <w:hideMark/>
          </w:tcPr>
          <w:p w14:paraId="090EF08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Low</w:t>
            </w:r>
          </w:p>
        </w:tc>
        <w:tc>
          <w:tcPr>
            <w:tcW w:w="0" w:type="auto"/>
            <w:hideMark/>
          </w:tcPr>
          <w:p w14:paraId="1D2E4CE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Base</w:t>
            </w:r>
          </w:p>
        </w:tc>
        <w:tc>
          <w:tcPr>
            <w:tcW w:w="0" w:type="auto"/>
            <w:hideMark/>
          </w:tcPr>
          <w:p w14:paraId="1448F5F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High</w:t>
            </w:r>
          </w:p>
        </w:tc>
      </w:tr>
      <w:tr w:rsidR="00A77A2A" w:rsidRPr="00A77A2A" w14:paraId="088AD8B8" w14:textId="77777777" w:rsidTr="00A77A2A">
        <w:tc>
          <w:tcPr>
            <w:tcW w:w="0" w:type="auto"/>
            <w:hideMark/>
          </w:tcPr>
          <w:p w14:paraId="4D10A9B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A (Pt)</w:t>
            </w:r>
          </w:p>
        </w:tc>
        <w:tc>
          <w:tcPr>
            <w:tcW w:w="0" w:type="auto"/>
            <w:hideMark/>
          </w:tcPr>
          <w:p w14:paraId="134B7DB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350.8</w:t>
            </w:r>
          </w:p>
        </w:tc>
        <w:tc>
          <w:tcPr>
            <w:tcW w:w="0" w:type="auto"/>
            <w:hideMark/>
          </w:tcPr>
          <w:p w14:paraId="5221A93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368.0</w:t>
            </w:r>
          </w:p>
        </w:tc>
        <w:tc>
          <w:tcPr>
            <w:tcW w:w="0" w:type="auto"/>
            <w:hideMark/>
          </w:tcPr>
          <w:p w14:paraId="7065B2D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390.4</w:t>
            </w:r>
          </w:p>
        </w:tc>
      </w:tr>
      <w:tr w:rsidR="00A77A2A" w:rsidRPr="00A77A2A" w14:paraId="7852DF7C" w14:textId="77777777" w:rsidTr="00A77A2A">
        <w:tc>
          <w:tcPr>
            <w:tcW w:w="0" w:type="auto"/>
            <w:hideMark/>
          </w:tcPr>
          <w:p w14:paraId="51A8D300" w14:textId="68D9E5D9"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CtG</w:t>
            </w:r>
            <w:r w:rsidRPr="005A11CC">
              <w:rPr>
                <w:rFonts w:ascii="Times New Roman" w:hAnsi="Times New Roman" w:cs="Times New Roman"/>
                <w:vertAlign w:val="subscript"/>
              </w:rPr>
              <w:t>A</w:t>
            </w:r>
            <w:r w:rsidRPr="00A77A2A">
              <w:rPr>
                <w:rFonts w:ascii="Times New Roman" w:hAnsi="Times New Roman" w:cs="Times New Roman"/>
              </w:rPr>
              <w:t xml:space="preserve"> (Pt/kg)</w:t>
            </w:r>
          </w:p>
        </w:tc>
        <w:tc>
          <w:tcPr>
            <w:tcW w:w="0" w:type="auto"/>
            <w:hideMark/>
          </w:tcPr>
          <w:p w14:paraId="54B37DC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1.17</w:t>
            </w:r>
          </w:p>
        </w:tc>
        <w:tc>
          <w:tcPr>
            <w:tcW w:w="0" w:type="auto"/>
            <w:hideMark/>
          </w:tcPr>
          <w:p w14:paraId="04ECAF1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1.23</w:t>
            </w:r>
          </w:p>
        </w:tc>
        <w:tc>
          <w:tcPr>
            <w:tcW w:w="0" w:type="auto"/>
            <w:hideMark/>
          </w:tcPr>
          <w:p w14:paraId="07057B2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1.30</w:t>
            </w:r>
          </w:p>
        </w:tc>
      </w:tr>
      <w:tr w:rsidR="00A77A2A" w:rsidRPr="00A77A2A" w14:paraId="1B1B0656" w14:textId="77777777" w:rsidTr="00A77A2A">
        <w:tc>
          <w:tcPr>
            <w:tcW w:w="0" w:type="auto"/>
            <w:hideMark/>
          </w:tcPr>
          <w:p w14:paraId="1E54811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B (Pt)</w:t>
            </w:r>
          </w:p>
        </w:tc>
        <w:tc>
          <w:tcPr>
            <w:tcW w:w="0" w:type="auto"/>
            <w:hideMark/>
          </w:tcPr>
          <w:p w14:paraId="2AE9690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363.9</w:t>
            </w:r>
          </w:p>
        </w:tc>
        <w:tc>
          <w:tcPr>
            <w:tcW w:w="0" w:type="auto"/>
            <w:hideMark/>
          </w:tcPr>
          <w:p w14:paraId="576F46A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423.3</w:t>
            </w:r>
          </w:p>
        </w:tc>
        <w:tc>
          <w:tcPr>
            <w:tcW w:w="0" w:type="auto"/>
            <w:hideMark/>
          </w:tcPr>
          <w:p w14:paraId="62F639F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501.8</w:t>
            </w:r>
          </w:p>
        </w:tc>
      </w:tr>
      <w:tr w:rsidR="00A77A2A" w:rsidRPr="00A77A2A" w14:paraId="778E5C45" w14:textId="77777777" w:rsidTr="00A77A2A">
        <w:tc>
          <w:tcPr>
            <w:tcW w:w="0" w:type="auto"/>
            <w:hideMark/>
          </w:tcPr>
          <w:p w14:paraId="76CED4E6" w14:textId="04666FC1"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CtG</w:t>
            </w:r>
            <w:r w:rsidRPr="005A11CC">
              <w:rPr>
                <w:rFonts w:ascii="Times New Roman" w:hAnsi="Times New Roman" w:cs="Times New Roman"/>
                <w:vertAlign w:val="subscript"/>
              </w:rPr>
              <w:t>B</w:t>
            </w:r>
            <w:r w:rsidRPr="00A77A2A">
              <w:rPr>
                <w:rFonts w:ascii="Times New Roman" w:hAnsi="Times New Roman" w:cs="Times New Roman"/>
              </w:rPr>
              <w:t xml:space="preserve"> (Pt/kg)</w:t>
            </w:r>
          </w:p>
        </w:tc>
        <w:tc>
          <w:tcPr>
            <w:tcW w:w="0" w:type="auto"/>
            <w:hideMark/>
          </w:tcPr>
          <w:p w14:paraId="77CA7C9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1.21</w:t>
            </w:r>
          </w:p>
        </w:tc>
        <w:tc>
          <w:tcPr>
            <w:tcW w:w="0" w:type="auto"/>
            <w:hideMark/>
          </w:tcPr>
          <w:p w14:paraId="2E1A31E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1.41</w:t>
            </w:r>
          </w:p>
        </w:tc>
        <w:tc>
          <w:tcPr>
            <w:tcW w:w="0" w:type="auto"/>
            <w:hideMark/>
          </w:tcPr>
          <w:p w14:paraId="3DF83EC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1.67</w:t>
            </w:r>
          </w:p>
        </w:tc>
      </w:tr>
      <w:tr w:rsidR="00A77A2A" w:rsidRPr="00A77A2A" w14:paraId="41BE9369" w14:textId="77777777" w:rsidTr="00A77A2A">
        <w:tc>
          <w:tcPr>
            <w:tcW w:w="0" w:type="auto"/>
            <w:hideMark/>
          </w:tcPr>
          <w:p w14:paraId="2B76B17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(Pt)</w:t>
            </w:r>
          </w:p>
        </w:tc>
        <w:tc>
          <w:tcPr>
            <w:tcW w:w="0" w:type="auto"/>
            <w:hideMark/>
          </w:tcPr>
          <w:p w14:paraId="0381DE9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579.3</w:t>
            </w:r>
          </w:p>
        </w:tc>
        <w:tc>
          <w:tcPr>
            <w:tcW w:w="0" w:type="auto"/>
            <w:hideMark/>
          </w:tcPr>
          <w:p w14:paraId="28453CF2" w14:textId="0DD5BB60"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rPr>
              <w:t>502.7</w:t>
            </w:r>
          </w:p>
        </w:tc>
        <w:tc>
          <w:tcPr>
            <w:tcW w:w="0" w:type="auto"/>
            <w:hideMark/>
          </w:tcPr>
          <w:p w14:paraId="033FCD9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401.6</w:t>
            </w:r>
          </w:p>
        </w:tc>
      </w:tr>
      <w:tr w:rsidR="00A77A2A" w:rsidRPr="00A77A2A" w14:paraId="564CA057" w14:textId="77777777" w:rsidTr="00A77A2A">
        <w:tc>
          <w:tcPr>
            <w:tcW w:w="0" w:type="auto"/>
            <w:hideMark/>
          </w:tcPr>
          <w:p w14:paraId="472A0B8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(Pt)</w:t>
            </w:r>
          </w:p>
        </w:tc>
        <w:tc>
          <w:tcPr>
            <w:tcW w:w="0" w:type="auto"/>
            <w:hideMark/>
          </w:tcPr>
          <w:p w14:paraId="3308DF2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7664F1D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199DD04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r>
      <w:tr w:rsidR="00A77A2A" w:rsidRPr="00A77A2A" w14:paraId="40075DCC" w14:textId="77777777" w:rsidTr="00A77A2A">
        <w:tc>
          <w:tcPr>
            <w:tcW w:w="0" w:type="auto"/>
            <w:hideMark/>
          </w:tcPr>
          <w:p w14:paraId="54B0144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Σ (Pt)</w:t>
            </w:r>
          </w:p>
        </w:tc>
        <w:tc>
          <w:tcPr>
            <w:tcW w:w="0" w:type="auto"/>
            <w:hideMark/>
          </w:tcPr>
          <w:p w14:paraId="0207C0F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1,490.0</w:t>
            </w:r>
          </w:p>
        </w:tc>
        <w:tc>
          <w:tcPr>
            <w:tcW w:w="0" w:type="auto"/>
            <w:hideMark/>
          </w:tcPr>
          <w:p w14:paraId="7E837CC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c>
          <w:tcPr>
            <w:tcW w:w="0" w:type="auto"/>
            <w:hideMark/>
          </w:tcPr>
          <w:p w14:paraId="1556DA7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1,489.8</w:t>
            </w:r>
          </w:p>
        </w:tc>
      </w:tr>
    </w:tbl>
    <w:p w14:paraId="01B7DD92" w14:textId="56C7B4BF" w:rsidR="00A77A2A" w:rsidRPr="00ED1D56" w:rsidRDefault="00A77A2A" w:rsidP="00A77A2A">
      <w:pPr>
        <w:rPr>
          <w:rFonts w:ascii="Times New Roman" w:hAnsi="Times New Roman" w:cs="Times New Roman"/>
          <w:lang w:val="en-US"/>
        </w:rPr>
      </w:pPr>
      <w:r w:rsidRPr="00A77A2A">
        <w:rPr>
          <w:rFonts w:ascii="Times New Roman" w:hAnsi="Times New Roman" w:cs="Times New Roman"/>
          <w:i/>
          <w:iCs/>
          <w:lang w:val="en-US"/>
        </w:rPr>
        <w:t>Recyclate A (low):</w:t>
      </w:r>
      <w:r w:rsidRPr="00A77A2A">
        <w:rPr>
          <w:rFonts w:ascii="Times New Roman" w:hAnsi="Times New Roman" w:cs="Times New Roman"/>
          <w:lang w:val="en-US"/>
        </w:rPr>
        <w:t xml:space="preserve"> 43.5 + 17.3 + 290.0 = 350.8 Pt. </w:t>
      </w:r>
      <w:r w:rsidRPr="00A77A2A">
        <w:rPr>
          <w:rFonts w:ascii="Times New Roman" w:hAnsi="Times New Roman" w:cs="Times New Roman"/>
          <w:i/>
          <w:iCs/>
          <w:lang w:val="en-US"/>
        </w:rPr>
        <w:t>Recyclate B (low):</w:t>
      </w:r>
      <w:r w:rsidRPr="00A77A2A">
        <w:rPr>
          <w:rFonts w:ascii="Times New Roman" w:hAnsi="Times New Roman" w:cs="Times New Roman"/>
          <w:lang w:val="en-US"/>
        </w:rPr>
        <w:t xml:space="preserve"> 49.5 + 19.6 + 255.0 + 39.8 = 363.9 Pt. WT (low) = 1.5 + 10.5 + 40.5 + 9.9 + 72.3 + 291.6 + 153.0 = 579.3 Pt. </w:t>
      </w:r>
      <w:r w:rsidRPr="00A77A2A">
        <w:rPr>
          <w:rFonts w:ascii="Times New Roman" w:hAnsi="Times New Roman" w:cs="Times New Roman"/>
          <w:i/>
          <w:iCs/>
          <w:lang w:val="en-US"/>
        </w:rPr>
        <w:t>Recyclate A (high):</w:t>
      </w:r>
      <w:r w:rsidRPr="00A77A2A">
        <w:rPr>
          <w:rFonts w:ascii="Times New Roman" w:hAnsi="Times New Roman" w:cs="Times New Roman"/>
          <w:lang w:val="en-US"/>
        </w:rPr>
        <w:t xml:space="preserve"> 43.5 + 56.9 + 290.0 = 390.4 Pt. </w:t>
      </w:r>
      <w:r w:rsidRPr="00A77A2A">
        <w:rPr>
          <w:rFonts w:ascii="Times New Roman" w:hAnsi="Times New Roman" w:cs="Times New Roman"/>
          <w:i/>
          <w:iCs/>
          <w:lang w:val="en-US"/>
        </w:rPr>
        <w:t>Recyclate B (high):</w:t>
      </w:r>
      <w:r w:rsidRPr="00A77A2A">
        <w:rPr>
          <w:rFonts w:ascii="Times New Roman" w:hAnsi="Times New Roman" w:cs="Times New Roman"/>
          <w:lang w:val="en-US"/>
        </w:rPr>
        <w:t xml:space="preserve"> 49.5 + 64.8 + 255.0 + 132.5 = 501.8 Pt. </w:t>
      </w:r>
      <w:r w:rsidRPr="00ED1D56">
        <w:rPr>
          <w:rFonts w:ascii="Times New Roman" w:hAnsi="Times New Roman" w:cs="Times New Roman"/>
          <w:lang w:val="en-US"/>
        </w:rPr>
        <w:t>WT (high) = 1.5 + 10.5 + 30.2 + 9.9 + 42.5 + 217.1 + 90.0 = 401.7 Pt.</w:t>
      </w:r>
    </w:p>
    <w:p w14:paraId="05BBCDC9" w14:textId="21E3DCF0" w:rsidR="00A77A2A" w:rsidRPr="00ED1D56" w:rsidRDefault="00A77A2A" w:rsidP="00FA64AA">
      <w:pPr>
        <w:pStyle w:val="berschrift3"/>
        <w:rPr>
          <w:lang w:val="en-US"/>
        </w:rPr>
      </w:pPr>
      <w:r w:rsidRPr="00A77A2A">
        <w:rPr>
          <w:lang w:val="en-US"/>
        </w:rPr>
        <w:t xml:space="preserve">C-3.5 S4 — </w:t>
      </w:r>
      <w:r w:rsidR="00ED1D56">
        <w:rPr>
          <w:bCs/>
          <w:lang w:val="en-US"/>
        </w:rPr>
        <w:t>No</w:t>
      </w:r>
      <w:r w:rsidR="00ED1D56" w:rsidRPr="00ED1D56">
        <w:rPr>
          <w:bCs/>
          <w:lang w:val="en-US"/>
        </w:rPr>
        <w:t>rmative residual-loss attribution versus a zero-recovery allocation variant</w:t>
      </w:r>
    </w:p>
    <w:p w14:paraId="6137F37E" w14:textId="77777777" w:rsidR="00B648F4" w:rsidRPr="00B648F4" w:rsidRDefault="00B648F4" w:rsidP="00B648F4">
      <w:pPr>
        <w:rPr>
          <w:rFonts w:ascii="Times New Roman" w:hAnsi="Times New Roman" w:cs="Times New Roman"/>
          <w:lang w:val="en-US"/>
        </w:rPr>
      </w:pPr>
      <w:r w:rsidRPr="00B648F4">
        <w:rPr>
          <w:rFonts w:ascii="Times New Roman" w:hAnsi="Times New Roman" w:cs="Times New Roman"/>
          <w:lang w:val="en-US"/>
        </w:rPr>
        <w:t>S4 leaves the physical mass flows, residual-stream compositions, and composition-based recyclable-material shares unchanged:</w:t>
      </w:r>
    </w:p>
    <w:p w14:paraId="3A8519B1" w14:textId="2B2B37FC" w:rsidR="00B648F4" w:rsidRPr="00B648F4" w:rsidRDefault="005557F5" w:rsidP="00B648F4">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F3</m:t>
              </m:r>
            </m:sub>
          </m:sSub>
          <m:r>
            <w:rPr>
              <w:rFonts w:ascii="Cambria Math" w:hAnsi="Cambria Math" w:cs="Times New Roman"/>
            </w:rPr>
            <m:t>=0.20</m:t>
          </m:r>
          <m:r>
            <m:rPr>
              <m:sty m:val="p"/>
            </m:rPr>
            <w:rPr>
              <w:rFonts w:ascii="Times New Roman" w:hAnsi="Times New Roman" w:cs="Times New Roman"/>
            </w:rPr>
            <w:br/>
          </m:r>
        </m:oMath>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r>
            <w:rPr>
              <w:rFonts w:ascii="Cambria Math" w:hAnsi="Cambria Math" w:cs="Times New Roman"/>
            </w:rPr>
            <m:t>=0.30</m:t>
          </m:r>
          <m:r>
            <m:rPr>
              <m:sty m:val="p"/>
            </m:rPr>
            <w:rPr>
              <w:rFonts w:ascii="Times New Roman" w:hAnsi="Times New Roman" w:cs="Times New Roman"/>
            </w:rPr>
            <w:br/>
          </m:r>
        </m:oMath>
      </m:oMathPara>
    </w:p>
    <w:p w14:paraId="1F376AE1" w14:textId="45FF122B" w:rsidR="00B648F4" w:rsidRPr="00B648F4" w:rsidRDefault="00B648F4" w:rsidP="00B648F4">
      <w:pPr>
        <w:rPr>
          <w:rFonts w:ascii="Times New Roman" w:hAnsi="Times New Roman" w:cs="Times New Roman"/>
          <w:lang w:val="en-US"/>
        </w:rPr>
      </w:pPr>
      <w:r w:rsidRPr="00B648F4">
        <w:rPr>
          <w:rFonts w:ascii="Times New Roman" w:hAnsi="Times New Roman" w:cs="Times New Roman"/>
          <w:lang w:val="en-US"/>
        </w:rPr>
        <w:t xml:space="preserve">The scenario therefore does not replace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 xml:space="preserve"> </m:t>
        </m:r>
      </m:oMath>
      <w:r w:rsidRPr="00B648F4">
        <w:rPr>
          <w:rFonts w:ascii="Times New Roman" w:hAnsi="Times New Roman" w:cs="Times New Roman"/>
          <w:lang w:val="en-US"/>
        </w:rPr>
        <w:t xml:space="preserve">or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 xml:space="preserve"> </m:t>
        </m:r>
      </m:oMath>
      <w:r w:rsidRPr="00B648F4">
        <w:rPr>
          <w:rFonts w:ascii="Times New Roman" w:hAnsi="Times New Roman" w:cs="Times New Roman"/>
          <w:lang w:val="en-US"/>
        </w:rPr>
        <w:t>with observed plant yields. Instead, it changes only the methodological treatment of the burdens associated with these residual streams.</w:t>
      </w:r>
    </w:p>
    <w:p w14:paraId="2C0BE978" w14:textId="77777777" w:rsidR="00B648F4" w:rsidRPr="00B648F4" w:rsidRDefault="00B648F4" w:rsidP="00B648F4">
      <w:pPr>
        <w:rPr>
          <w:rFonts w:ascii="Times New Roman" w:hAnsi="Times New Roman" w:cs="Times New Roman"/>
          <w:lang w:val="en-US"/>
        </w:rPr>
      </w:pPr>
      <w:r w:rsidRPr="00B648F4">
        <w:rPr>
          <w:rFonts w:ascii="Times New Roman" w:hAnsi="Times New Roman" w:cs="Times New Roman"/>
          <w:lang w:val="en-US"/>
        </w:rPr>
        <w:t>In the base case, the residual-loss recognition coefficients are:</w:t>
      </w:r>
    </w:p>
    <w:p w14:paraId="60086F1E" w14:textId="17353973" w:rsidR="00B648F4" w:rsidRPr="00B648F4" w:rsidRDefault="005557F5" w:rsidP="00B648F4">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F3</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R1</m:t>
              </m:r>
            </m:sub>
          </m:sSub>
          <m:r>
            <w:rPr>
              <w:rFonts w:ascii="Cambria Math" w:hAnsi="Cambria Math" w:cs="Times New Roman"/>
            </w:rPr>
            <m:t>=1</m:t>
          </m:r>
          <m:r>
            <m:rPr>
              <m:sty m:val="p"/>
            </m:rPr>
            <w:rPr>
              <w:rFonts w:ascii="Times New Roman" w:hAnsi="Times New Roman" w:cs="Times New Roman"/>
            </w:rPr>
            <w:br/>
          </m:r>
        </m:oMath>
      </m:oMathPara>
    </w:p>
    <w:p w14:paraId="3E9BB986" w14:textId="77777777" w:rsidR="00B648F4" w:rsidRPr="00B648F4" w:rsidRDefault="00B648F4" w:rsidP="00B648F4">
      <w:pPr>
        <w:rPr>
          <w:rFonts w:ascii="Times New Roman" w:hAnsi="Times New Roman" w:cs="Times New Roman"/>
          <w:lang w:val="en-US"/>
        </w:rPr>
      </w:pPr>
      <w:r w:rsidRPr="00B648F4">
        <w:rPr>
          <w:rFonts w:ascii="Times New Roman" w:hAnsi="Times New Roman" w:cs="Times New Roman"/>
          <w:lang w:val="en-US"/>
        </w:rPr>
        <w:t>The MP shares associated with the recyclable content of F3 and R1 are consequently recognised as system-inefficiency burdens and redistributed to the respective materially recycled outputs.</w:t>
      </w:r>
    </w:p>
    <w:p w14:paraId="77292B88" w14:textId="77777777" w:rsidR="00B648F4" w:rsidRPr="00B648F4" w:rsidRDefault="00B648F4" w:rsidP="00B648F4">
      <w:pPr>
        <w:rPr>
          <w:rFonts w:ascii="Times New Roman" w:hAnsi="Times New Roman" w:cs="Times New Roman"/>
          <w:lang w:val="en-US"/>
        </w:rPr>
      </w:pPr>
      <w:r w:rsidRPr="00B648F4">
        <w:rPr>
          <w:rFonts w:ascii="Times New Roman" w:hAnsi="Times New Roman" w:cs="Times New Roman"/>
          <w:lang w:val="en-US"/>
        </w:rPr>
        <w:t>In the S4 zero-recovery allocation variant:</w:t>
      </w:r>
    </w:p>
    <w:p w14:paraId="01780928" w14:textId="5B1A98DB" w:rsidR="00B648F4" w:rsidRPr="00B648F4" w:rsidRDefault="005557F5" w:rsidP="00B648F4">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F3</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R1</m:t>
              </m:r>
            </m:sub>
          </m:sSub>
          <m:r>
            <w:rPr>
              <w:rFonts w:ascii="Cambria Math" w:hAnsi="Cambria Math" w:cs="Times New Roman"/>
            </w:rPr>
            <m:t>=0</m:t>
          </m:r>
          <m:r>
            <m:rPr>
              <m:sty m:val="p"/>
            </m:rPr>
            <w:rPr>
              <w:rFonts w:ascii="Times New Roman" w:hAnsi="Times New Roman" w:cs="Times New Roman"/>
            </w:rPr>
            <w:br/>
          </m:r>
        </m:oMath>
      </m:oMathPara>
    </w:p>
    <w:p w14:paraId="7503E3AC" w14:textId="6A167187" w:rsidR="00B648F4" w:rsidRPr="00C10E78" w:rsidRDefault="00C10E78" w:rsidP="00B648F4">
      <w:pPr>
        <w:rPr>
          <w:rFonts w:ascii="Times New Roman" w:hAnsi="Times New Roman" w:cs="Times New Roman"/>
          <w:lang w:val="en-US"/>
        </w:rPr>
      </w:pPr>
      <w:r w:rsidRPr="00C10E78">
        <w:rPr>
          <w:rFonts w:ascii="Times New Roman" w:hAnsi="Times New Roman" w:cs="Times New Roman"/>
          <w:lang w:val="en-US"/>
        </w:rPr>
        <w:t>No MP share is therefore recognised for the internal burdens allocated to F3 and R1 or for the downstream disposal burdens attributed to these residual streams</w:t>
      </w:r>
      <w:r w:rsidR="00B648F4" w:rsidRPr="00B648F4">
        <w:rPr>
          <w:rFonts w:ascii="Times New Roman" w:hAnsi="Times New Roman" w:cs="Times New Roman"/>
          <w:lang w:val="en-US"/>
        </w:rPr>
        <w:t xml:space="preserve">. </w:t>
      </w:r>
      <w:r w:rsidRPr="00C10E78">
        <w:rPr>
          <w:rFonts w:ascii="Times New Roman" w:hAnsi="Times New Roman" w:cs="Times New Roman"/>
          <w:lang w:val="en-US"/>
        </w:rPr>
        <w:t>These internal and downstream disposal burdens are assigned in full to WT, while the composition-based recyclable-material shares remain unchanged and the EP share of the WtE burden is unaffected.</w:t>
      </w:r>
    </w:p>
    <w:p w14:paraId="31423AC4" w14:textId="77777777" w:rsidR="00B648F4" w:rsidRPr="00B648F4" w:rsidRDefault="00B648F4" w:rsidP="00B648F4">
      <w:pPr>
        <w:rPr>
          <w:rFonts w:ascii="Times New Roman" w:hAnsi="Times New Roman" w:cs="Times New Roman"/>
          <w:sz w:val="18"/>
          <w:szCs w:val="18"/>
          <w:lang w:val="en-US"/>
        </w:rPr>
      </w:pPr>
      <w:r w:rsidRPr="00B648F4">
        <w:rPr>
          <w:rFonts w:ascii="Times New Roman" w:hAnsi="Times New Roman" w:cs="Times New Roman"/>
          <w:sz w:val="18"/>
          <w:szCs w:val="18"/>
          <w:lang w:val="en-US"/>
        </w:rPr>
        <w:t>Table C-3.5a — S4 comparison of residual-stream composition and attribution rules</w:t>
      </w:r>
    </w:p>
    <w:tbl>
      <w:tblPr>
        <w:tblStyle w:val="Tabellenraster"/>
        <w:tblW w:w="0" w:type="auto"/>
        <w:tblLook w:val="04A0" w:firstRow="1" w:lastRow="0" w:firstColumn="1" w:lastColumn="0" w:noHBand="0" w:noVBand="1"/>
      </w:tblPr>
      <w:tblGrid>
        <w:gridCol w:w="4102"/>
        <w:gridCol w:w="1102"/>
        <w:gridCol w:w="3509"/>
      </w:tblGrid>
      <w:tr w:rsidR="00B648F4" w:rsidRPr="0016098D" w14:paraId="05A1EB39" w14:textId="77777777" w:rsidTr="00B648F4">
        <w:tc>
          <w:tcPr>
            <w:tcW w:w="0" w:type="auto"/>
            <w:hideMark/>
          </w:tcPr>
          <w:p w14:paraId="54D54B31" w14:textId="77777777" w:rsidR="00B648F4" w:rsidRPr="00B648F4" w:rsidRDefault="00B648F4" w:rsidP="00B648F4">
            <w:pPr>
              <w:spacing w:after="160" w:line="259" w:lineRule="auto"/>
              <w:rPr>
                <w:rFonts w:ascii="Times New Roman" w:hAnsi="Times New Roman" w:cs="Times New Roman"/>
                <w:b/>
                <w:bCs/>
              </w:rPr>
            </w:pPr>
            <w:r w:rsidRPr="00B648F4">
              <w:rPr>
                <w:rFonts w:ascii="Times New Roman" w:hAnsi="Times New Roman" w:cs="Times New Roman"/>
                <w:b/>
                <w:bCs/>
              </w:rPr>
              <w:t>Quantity</w:t>
            </w:r>
          </w:p>
        </w:tc>
        <w:tc>
          <w:tcPr>
            <w:tcW w:w="0" w:type="auto"/>
            <w:hideMark/>
          </w:tcPr>
          <w:p w14:paraId="15B2766A" w14:textId="77777777" w:rsidR="00B648F4" w:rsidRPr="00B648F4" w:rsidRDefault="00B648F4" w:rsidP="00B648F4">
            <w:pPr>
              <w:spacing w:after="160" w:line="259" w:lineRule="auto"/>
              <w:rPr>
                <w:rFonts w:ascii="Times New Roman" w:hAnsi="Times New Roman" w:cs="Times New Roman"/>
                <w:b/>
                <w:bCs/>
              </w:rPr>
            </w:pPr>
            <w:r w:rsidRPr="00B648F4">
              <w:rPr>
                <w:rFonts w:ascii="Times New Roman" w:hAnsi="Times New Roman" w:cs="Times New Roman"/>
                <w:b/>
                <w:bCs/>
              </w:rPr>
              <w:t>Base case</w:t>
            </w:r>
          </w:p>
        </w:tc>
        <w:tc>
          <w:tcPr>
            <w:tcW w:w="0" w:type="auto"/>
            <w:hideMark/>
          </w:tcPr>
          <w:p w14:paraId="7A756B4A" w14:textId="77777777" w:rsidR="00B648F4" w:rsidRPr="00B648F4" w:rsidRDefault="00B648F4" w:rsidP="00B648F4">
            <w:pPr>
              <w:spacing w:after="160" w:line="259" w:lineRule="auto"/>
              <w:rPr>
                <w:rFonts w:ascii="Times New Roman" w:hAnsi="Times New Roman" w:cs="Times New Roman"/>
                <w:b/>
                <w:bCs/>
                <w:lang w:val="en-US"/>
              </w:rPr>
            </w:pPr>
            <w:r w:rsidRPr="00B648F4">
              <w:rPr>
                <w:rFonts w:ascii="Times New Roman" w:hAnsi="Times New Roman" w:cs="Times New Roman"/>
                <w:b/>
                <w:bCs/>
                <w:lang w:val="en-US"/>
              </w:rPr>
              <w:t>S4 zero-recovery allocation variant</w:t>
            </w:r>
          </w:p>
        </w:tc>
      </w:tr>
      <w:tr w:rsidR="00B648F4" w:rsidRPr="00B648F4" w14:paraId="06CFB490" w14:textId="77777777" w:rsidTr="00B648F4">
        <w:tc>
          <w:tcPr>
            <w:tcW w:w="0" w:type="auto"/>
            <w:hideMark/>
          </w:tcPr>
          <w:p w14:paraId="2FC9AE91" w14:textId="06A8CAB6"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 xml:space="preserve">Composition-based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F3</m:t>
                  </m:r>
                </m:sub>
              </m:sSub>
            </m:oMath>
          </w:p>
        </w:tc>
        <w:tc>
          <w:tcPr>
            <w:tcW w:w="0" w:type="auto"/>
            <w:hideMark/>
          </w:tcPr>
          <w:p w14:paraId="673AC7BE"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0.20</w:t>
            </w:r>
          </w:p>
        </w:tc>
        <w:tc>
          <w:tcPr>
            <w:tcW w:w="0" w:type="auto"/>
            <w:hideMark/>
          </w:tcPr>
          <w:p w14:paraId="550DA069"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0.20</w:t>
            </w:r>
          </w:p>
        </w:tc>
      </w:tr>
      <w:tr w:rsidR="00B648F4" w:rsidRPr="00B648F4" w14:paraId="21B0496C" w14:textId="77777777" w:rsidTr="00B648F4">
        <w:tc>
          <w:tcPr>
            <w:tcW w:w="0" w:type="auto"/>
            <w:hideMark/>
          </w:tcPr>
          <w:p w14:paraId="694EB8AC" w14:textId="3FDBAC8A"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 xml:space="preserve">Composition-based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R1</m:t>
                  </m:r>
                </m:sub>
              </m:sSub>
            </m:oMath>
          </w:p>
        </w:tc>
        <w:tc>
          <w:tcPr>
            <w:tcW w:w="0" w:type="auto"/>
            <w:hideMark/>
          </w:tcPr>
          <w:p w14:paraId="0C0F9FD0"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0.30</w:t>
            </w:r>
          </w:p>
        </w:tc>
        <w:tc>
          <w:tcPr>
            <w:tcW w:w="0" w:type="auto"/>
            <w:hideMark/>
          </w:tcPr>
          <w:p w14:paraId="4E72B5AB"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0.30</w:t>
            </w:r>
          </w:p>
        </w:tc>
      </w:tr>
      <w:tr w:rsidR="00B648F4" w:rsidRPr="00B648F4" w14:paraId="71EFE0C0" w14:textId="77777777" w:rsidTr="00B648F4">
        <w:tc>
          <w:tcPr>
            <w:tcW w:w="0" w:type="auto"/>
            <w:hideMark/>
          </w:tcPr>
          <w:p w14:paraId="02FD8815" w14:textId="6E05DADC"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 xml:space="preserve">Residual-loss recognition coefficient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F</m:t>
                  </m:r>
                  <m:r>
                    <w:rPr>
                      <w:rFonts w:ascii="Cambria Math" w:hAnsi="Cambria Math" w:cs="Times New Roman"/>
                      <w:lang w:val="en-US"/>
                    </w:rPr>
                    <m:t>3</m:t>
                  </m:r>
                </m:sub>
              </m:sSub>
            </m:oMath>
          </w:p>
        </w:tc>
        <w:tc>
          <w:tcPr>
            <w:tcW w:w="0" w:type="auto"/>
            <w:hideMark/>
          </w:tcPr>
          <w:p w14:paraId="535A4AEB"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w:t>
            </w:r>
          </w:p>
        </w:tc>
        <w:tc>
          <w:tcPr>
            <w:tcW w:w="0" w:type="auto"/>
            <w:hideMark/>
          </w:tcPr>
          <w:p w14:paraId="49F9098A"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r w:rsidR="00B648F4" w:rsidRPr="00B648F4" w14:paraId="469DC22E" w14:textId="77777777" w:rsidTr="00B648F4">
        <w:tc>
          <w:tcPr>
            <w:tcW w:w="0" w:type="auto"/>
            <w:hideMark/>
          </w:tcPr>
          <w:p w14:paraId="1A8E1BFD" w14:textId="34E467D8"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 xml:space="preserve">Residual-loss recognition coefficient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R</m:t>
                  </m:r>
                  <m:r>
                    <w:rPr>
                      <w:rFonts w:ascii="Cambria Math" w:hAnsi="Cambria Math" w:cs="Times New Roman"/>
                      <w:lang w:val="en-US"/>
                    </w:rPr>
                    <m:t>1</m:t>
                  </m:r>
                </m:sub>
              </m:sSub>
            </m:oMath>
          </w:p>
        </w:tc>
        <w:tc>
          <w:tcPr>
            <w:tcW w:w="0" w:type="auto"/>
            <w:hideMark/>
          </w:tcPr>
          <w:p w14:paraId="58D484A9"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w:t>
            </w:r>
          </w:p>
        </w:tc>
        <w:tc>
          <w:tcPr>
            <w:tcW w:w="0" w:type="auto"/>
            <w:hideMark/>
          </w:tcPr>
          <w:p w14:paraId="6BF239BC"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r w:rsidR="00B648F4" w:rsidRPr="00B648F4" w14:paraId="6DA09028" w14:textId="77777777" w:rsidTr="00B648F4">
        <w:tc>
          <w:tcPr>
            <w:tcW w:w="0" w:type="auto"/>
            <w:hideMark/>
          </w:tcPr>
          <w:p w14:paraId="2D2F334E" w14:textId="77777777"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MP from internal burden of F3 [Pt]</w:t>
            </w:r>
          </w:p>
        </w:tc>
        <w:tc>
          <w:tcPr>
            <w:tcW w:w="0" w:type="auto"/>
            <w:hideMark/>
          </w:tcPr>
          <w:p w14:paraId="06D013F3"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9.0</w:t>
            </w:r>
          </w:p>
        </w:tc>
        <w:tc>
          <w:tcPr>
            <w:tcW w:w="0" w:type="auto"/>
            <w:hideMark/>
          </w:tcPr>
          <w:p w14:paraId="779A183B"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r w:rsidR="00B648F4" w:rsidRPr="00B648F4" w14:paraId="6B5915A6" w14:textId="77777777" w:rsidTr="00B648F4">
        <w:tc>
          <w:tcPr>
            <w:tcW w:w="0" w:type="auto"/>
            <w:hideMark/>
          </w:tcPr>
          <w:p w14:paraId="43C75122" w14:textId="77777777"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MP from downstream treatment of F3 [Pt]</w:t>
            </w:r>
          </w:p>
        </w:tc>
        <w:tc>
          <w:tcPr>
            <w:tcW w:w="0" w:type="auto"/>
            <w:hideMark/>
          </w:tcPr>
          <w:p w14:paraId="50804FE8"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64.8</w:t>
            </w:r>
          </w:p>
        </w:tc>
        <w:tc>
          <w:tcPr>
            <w:tcW w:w="0" w:type="auto"/>
            <w:hideMark/>
          </w:tcPr>
          <w:p w14:paraId="658646DA"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r w:rsidR="00B648F4" w:rsidRPr="00B648F4" w14:paraId="41A00486" w14:textId="77777777" w:rsidTr="00B648F4">
        <w:tc>
          <w:tcPr>
            <w:tcW w:w="0" w:type="auto"/>
            <w:hideMark/>
          </w:tcPr>
          <w:p w14:paraId="53A07631" w14:textId="77777777"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MP from internal burden of R1 [Pt]</w:t>
            </w:r>
          </w:p>
        </w:tc>
        <w:tc>
          <w:tcPr>
            <w:tcW w:w="0" w:type="auto"/>
            <w:hideMark/>
          </w:tcPr>
          <w:p w14:paraId="4DE31D6D"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25.5</w:t>
            </w:r>
          </w:p>
        </w:tc>
        <w:tc>
          <w:tcPr>
            <w:tcW w:w="0" w:type="auto"/>
            <w:hideMark/>
          </w:tcPr>
          <w:p w14:paraId="1CECC075"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r w:rsidR="00B648F4" w:rsidRPr="00B648F4" w14:paraId="0AD2EBD6" w14:textId="77777777" w:rsidTr="00B648F4">
        <w:tc>
          <w:tcPr>
            <w:tcW w:w="0" w:type="auto"/>
            <w:hideMark/>
          </w:tcPr>
          <w:p w14:paraId="32DA4F1D" w14:textId="77777777"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MP from downstream treatment of R1 [Pt]</w:t>
            </w:r>
          </w:p>
        </w:tc>
        <w:tc>
          <w:tcPr>
            <w:tcW w:w="0" w:type="auto"/>
            <w:hideMark/>
          </w:tcPr>
          <w:p w14:paraId="7C19DB7B"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54.0</w:t>
            </w:r>
          </w:p>
        </w:tc>
        <w:tc>
          <w:tcPr>
            <w:tcW w:w="0" w:type="auto"/>
            <w:hideMark/>
          </w:tcPr>
          <w:p w14:paraId="0705F69F"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r w:rsidR="00B648F4" w:rsidRPr="00B648F4" w14:paraId="162708F9" w14:textId="77777777" w:rsidTr="00B648F4">
        <w:tc>
          <w:tcPr>
            <w:tcW w:w="0" w:type="auto"/>
            <w:hideMark/>
          </w:tcPr>
          <w:p w14:paraId="58AE1B73" w14:textId="77777777"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Total residual-related MP redistribution [Pt]</w:t>
            </w:r>
          </w:p>
        </w:tc>
        <w:tc>
          <w:tcPr>
            <w:tcW w:w="0" w:type="auto"/>
            <w:hideMark/>
          </w:tcPr>
          <w:p w14:paraId="2A5FF926"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153.3</w:t>
            </w:r>
          </w:p>
        </w:tc>
        <w:tc>
          <w:tcPr>
            <w:tcW w:w="0" w:type="auto"/>
            <w:hideMark/>
          </w:tcPr>
          <w:p w14:paraId="3EE5EFA3"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bl>
    <w:p w14:paraId="728FFA3E" w14:textId="77777777" w:rsidR="00B648F4" w:rsidRPr="00B648F4" w:rsidRDefault="00B648F4" w:rsidP="00B648F4">
      <w:pPr>
        <w:spacing w:before="240"/>
        <w:rPr>
          <w:rFonts w:ascii="Times New Roman" w:hAnsi="Times New Roman" w:cs="Times New Roman"/>
          <w:lang w:val="en-US"/>
        </w:rPr>
      </w:pPr>
      <w:r w:rsidRPr="00B648F4">
        <w:rPr>
          <w:rFonts w:ascii="Times New Roman" w:hAnsi="Times New Roman" w:cs="Times New Roman"/>
          <w:lang w:val="en-US"/>
        </w:rPr>
        <w:t>For the internal sorting burden assigned to F3:</w:t>
      </w:r>
    </w:p>
    <w:p w14:paraId="2349788B" w14:textId="54783542" w:rsidR="00A50017" w:rsidRPr="00A50017" w:rsidRDefault="00A50017" w:rsidP="00A50017">
      <w:pPr>
        <w:rPr>
          <w:rFonts w:ascii="Times New Roman" w:eastAsiaTheme="minorEastAsia" w:hAnsi="Times New Roman" w:cs="Times New Roman"/>
          <w:lang w:val="en-US"/>
        </w:rPr>
      </w:pPr>
      <m:oMathPara>
        <m:oMath>
          <m:r>
            <w:rPr>
              <w:rFonts w:ascii="Cambria Math" w:hAnsi="Cambria Math" w:cs="Times New Roman"/>
            </w:rPr>
            <m:t>M</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F</m:t>
              </m:r>
              <m:r>
                <w:rPr>
                  <w:rFonts w:ascii="Cambria Math" w:hAnsi="Cambria Math" w:cs="Times New Roman"/>
                  <w:lang w:val="en-US"/>
                </w:rPr>
                <m:t>3</m:t>
              </m:r>
            </m:sub>
            <m:sup>
              <m:r>
                <w:rPr>
                  <w:rFonts w:ascii="Cambria Math" w:hAnsi="Cambria Math" w:cs="Times New Roman"/>
                </w:rPr>
                <m:t>S</m:t>
              </m:r>
              <m:r>
                <w:rPr>
                  <w:rFonts w:ascii="Cambria Math" w:hAnsi="Cambria Math" w:cs="Times New Roman"/>
                  <w:lang w:val="en-US"/>
                </w:rPr>
                <m:t>4</m:t>
              </m:r>
            </m:sup>
          </m:sSubSup>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m:t>
              </m:r>
              <m:r>
                <w:rPr>
                  <w:rFonts w:ascii="Cambria Math" w:hAnsi="Cambria Math" w:cs="Times New Roman"/>
                  <w:lang w:val="en-US"/>
                </w:rPr>
                <m:t>3</m:t>
              </m:r>
            </m:sub>
          </m:sSub>
          <m:r>
            <w:rPr>
              <w:rFonts w:ascii="Cambria Math" w:eastAsiaTheme="minorEastAsia" w:hAnsi="Cambria Math" w:cs="Times New Roman"/>
              <w:lang w:val="en-US"/>
            </w:rPr>
            <m:t xml:space="preserve">=0 </m:t>
          </m:r>
          <m:r>
            <w:rPr>
              <w:rFonts w:ascii="Cambria Math" w:hAnsi="Cambria Math" w:cs="Times New Roman"/>
              <w:lang w:val="en-US"/>
            </w:rPr>
            <m:t>×  0.20 ×  45.0=0</m:t>
          </m:r>
        </m:oMath>
      </m:oMathPara>
    </w:p>
    <w:p w14:paraId="584287EC" w14:textId="754CC569" w:rsidR="00A50017" w:rsidRPr="00A50017" w:rsidRDefault="00A50017" w:rsidP="00A50017">
      <w:pPr>
        <w:rPr>
          <w:rFonts w:ascii="Times New Roman" w:eastAsiaTheme="minorEastAsia" w:hAnsi="Times New Roman" w:cs="Times New Roman"/>
        </w:rPr>
      </w:pPr>
      <m:oMathPara>
        <m:oMath>
          <m:r>
            <w:rPr>
              <w:rFonts w:ascii="Cambria Math" w:eastAsiaTheme="minorEastAsia" w:hAnsi="Cambria Math" w:cs="Times New Roman"/>
            </w:rPr>
            <m:t>W</m:t>
          </m:r>
          <m:sSubSup>
            <m:sSubSupPr>
              <m:ctrlPr>
                <w:rPr>
                  <w:rFonts w:ascii="Cambria Math" w:eastAsiaTheme="minorEastAsia" w:hAnsi="Cambria Math" w:cs="Times New Roman"/>
                  <w:i/>
                </w:rPr>
              </m:ctrlPr>
            </m:sSubSupPr>
            <m:e>
              <m:r>
                <w:rPr>
                  <w:rFonts w:ascii="Cambria Math" w:eastAsiaTheme="minorEastAsia" w:hAnsi="Cambria Math" w:cs="Times New Roman"/>
                </w:rPr>
                <m:t>T</m:t>
              </m:r>
            </m:e>
            <m:sub>
              <m:r>
                <w:rPr>
                  <w:rFonts w:ascii="Cambria Math" w:eastAsiaTheme="minorEastAsia" w:hAnsi="Cambria Math" w:cs="Times New Roman"/>
                </w:rPr>
                <m:t>F3</m:t>
              </m:r>
            </m:sub>
            <m:sup>
              <m:r>
                <w:rPr>
                  <w:rFonts w:ascii="Cambria Math" w:eastAsiaTheme="minorEastAsia" w:hAnsi="Cambria Math" w:cs="Times New Roman"/>
                </w:rPr>
                <m:t>S4</m:t>
              </m:r>
            </m:sup>
          </m:sSub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F3</m:t>
              </m:r>
            </m:sub>
          </m:sSub>
          <m:r>
            <w:rPr>
              <w:rFonts w:ascii="Cambria Math" w:eastAsiaTheme="minorEastAsia" w:hAnsi="Cambria Math" w:cs="Times New Roman"/>
            </w:rPr>
            <m:t>- M</m:t>
          </m:r>
          <m:sSubSup>
            <m:sSubSupPr>
              <m:ctrlPr>
                <w:rPr>
                  <w:rFonts w:ascii="Cambria Math" w:eastAsiaTheme="minorEastAsia" w:hAnsi="Cambria Math" w:cs="Times New Roman"/>
                  <w:i/>
                </w:rPr>
              </m:ctrlPr>
            </m:sSubSupPr>
            <m:e>
              <m:r>
                <w:rPr>
                  <w:rFonts w:ascii="Cambria Math" w:eastAsiaTheme="minorEastAsia" w:hAnsi="Cambria Math" w:cs="Times New Roman"/>
                </w:rPr>
                <m:t>P</m:t>
              </m:r>
            </m:e>
            <m:sub>
              <m:r>
                <w:rPr>
                  <w:rFonts w:ascii="Cambria Math" w:eastAsiaTheme="minorEastAsia" w:hAnsi="Cambria Math" w:cs="Times New Roman"/>
                </w:rPr>
                <m:t>F3</m:t>
              </m:r>
            </m:sub>
            <m:sup>
              <m:r>
                <w:rPr>
                  <w:rFonts w:ascii="Cambria Math" w:eastAsiaTheme="minorEastAsia" w:hAnsi="Cambria Math" w:cs="Times New Roman"/>
                </w:rPr>
                <m:t>S4</m:t>
              </m:r>
            </m:sup>
          </m:sSubSup>
          <m:r>
            <w:rPr>
              <w:rFonts w:ascii="Cambria Math" w:eastAsiaTheme="minorEastAsia" w:hAnsi="Cambria Math" w:cs="Times New Roman"/>
            </w:rPr>
            <m:t>= 45.0 - 0 = 45.0 Pt</m:t>
          </m:r>
        </m:oMath>
      </m:oMathPara>
    </w:p>
    <w:p w14:paraId="02DE3FB9" w14:textId="0CB1FD27" w:rsidR="00B648F4" w:rsidRPr="00B648F4" w:rsidRDefault="00B648F4" w:rsidP="00A50017">
      <w:pPr>
        <w:rPr>
          <w:rFonts w:ascii="Times New Roman" w:hAnsi="Times New Roman" w:cs="Times New Roman"/>
          <w:lang w:val="en-US"/>
        </w:rPr>
      </w:pPr>
      <w:r w:rsidRPr="00B648F4">
        <w:rPr>
          <w:rFonts w:ascii="Times New Roman" w:hAnsi="Times New Roman" w:cs="Times New Roman"/>
          <w:lang w:val="en-US"/>
        </w:rPr>
        <w:t>For the internal Recycler B burden assigned to R1:</w:t>
      </w:r>
    </w:p>
    <w:p w14:paraId="7977E918" w14:textId="5D9B2F41" w:rsidR="00A50017" w:rsidRPr="00A50017" w:rsidRDefault="00A50017" w:rsidP="00A50017">
      <w:pPr>
        <w:rPr>
          <w:rFonts w:ascii="Times New Roman" w:eastAsiaTheme="minorEastAsia" w:hAnsi="Times New Roman" w:cs="Times New Roman"/>
        </w:rPr>
      </w:pPr>
      <m:oMathPara>
        <m:oMath>
          <m:r>
            <w:rPr>
              <w:rFonts w:ascii="Cambria Math" w:hAnsi="Cambria Math" w:cs="Times New Roman"/>
            </w:rPr>
            <m:t>M</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R1</m:t>
              </m:r>
            </m:sub>
            <m:sup>
              <m:r>
                <w:rPr>
                  <w:rFonts w:ascii="Cambria Math" w:hAnsi="Cambria Math" w:cs="Times New Roman"/>
                </w:rPr>
                <m:t>S4</m:t>
              </m:r>
            </m:sup>
          </m:sSub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R1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R1</m:t>
              </m:r>
            </m:sub>
          </m:sSub>
          <m:r>
            <w:rPr>
              <w:rFonts w:ascii="Cambria Math" w:hAnsi="Cambria Math" w:cs="Times New Roman"/>
            </w:rPr>
            <m:t>= 0 × 0.30 × 85.0 = 0 Pt</m:t>
          </m:r>
        </m:oMath>
      </m:oMathPara>
    </w:p>
    <w:p w14:paraId="6E987230" w14:textId="749D81EA" w:rsidR="00A50017" w:rsidRPr="00A50017" w:rsidRDefault="00A50017" w:rsidP="00A50017">
      <w:pPr>
        <w:rPr>
          <w:rFonts w:ascii="Times New Roman" w:eastAsiaTheme="minorEastAsia" w:hAnsi="Times New Roman" w:cs="Times New Roman"/>
        </w:rPr>
      </w:pPr>
      <m:oMathPara>
        <m:oMath>
          <m:r>
            <w:rPr>
              <w:rFonts w:ascii="Cambria Math" w:eastAsiaTheme="minorEastAsia" w:hAnsi="Cambria Math" w:cs="Times New Roman"/>
            </w:rPr>
            <m:t>W</m:t>
          </m:r>
          <m:sSubSup>
            <m:sSubSupPr>
              <m:ctrlPr>
                <w:rPr>
                  <w:rFonts w:ascii="Cambria Math" w:eastAsiaTheme="minorEastAsia" w:hAnsi="Cambria Math" w:cs="Times New Roman"/>
                  <w:i/>
                </w:rPr>
              </m:ctrlPr>
            </m:sSubSupPr>
            <m:e>
              <m:r>
                <w:rPr>
                  <w:rFonts w:ascii="Cambria Math" w:eastAsiaTheme="minorEastAsia" w:hAnsi="Cambria Math" w:cs="Times New Roman"/>
                </w:rPr>
                <m:t>T</m:t>
              </m:r>
            </m:e>
            <m:sub>
              <m:r>
                <w:rPr>
                  <w:rFonts w:ascii="Cambria Math" w:eastAsiaTheme="minorEastAsia" w:hAnsi="Cambria Math" w:cs="Times New Roman"/>
                </w:rPr>
                <m:t>R1</m:t>
              </m:r>
            </m:sub>
            <m:sup>
              <m:r>
                <w:rPr>
                  <w:rFonts w:ascii="Cambria Math" w:eastAsiaTheme="minorEastAsia" w:hAnsi="Cambria Math" w:cs="Times New Roman"/>
                </w:rPr>
                <m:t>S4</m:t>
              </m:r>
            </m:sup>
          </m:sSub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R1</m:t>
              </m:r>
            </m:sub>
          </m:sSub>
          <m:r>
            <w:rPr>
              <w:rFonts w:ascii="Cambria Math" w:eastAsiaTheme="minorEastAsia" w:hAnsi="Cambria Math" w:cs="Times New Roman"/>
            </w:rPr>
            <m:t>- M</m:t>
          </m:r>
          <m:sSubSup>
            <m:sSubSupPr>
              <m:ctrlPr>
                <w:rPr>
                  <w:rFonts w:ascii="Cambria Math" w:eastAsiaTheme="minorEastAsia" w:hAnsi="Cambria Math" w:cs="Times New Roman"/>
                  <w:i/>
                </w:rPr>
              </m:ctrlPr>
            </m:sSubSupPr>
            <m:e>
              <m:r>
                <w:rPr>
                  <w:rFonts w:ascii="Cambria Math" w:eastAsiaTheme="minorEastAsia" w:hAnsi="Cambria Math" w:cs="Times New Roman"/>
                </w:rPr>
                <m:t>P</m:t>
              </m:r>
            </m:e>
            <m:sub>
              <m:r>
                <w:rPr>
                  <w:rFonts w:ascii="Cambria Math" w:eastAsiaTheme="minorEastAsia" w:hAnsi="Cambria Math" w:cs="Times New Roman"/>
                </w:rPr>
                <m:t>R1</m:t>
              </m:r>
            </m:sub>
            <m:sup>
              <m:r>
                <w:rPr>
                  <w:rFonts w:ascii="Cambria Math" w:eastAsiaTheme="minorEastAsia" w:hAnsi="Cambria Math" w:cs="Times New Roman"/>
                </w:rPr>
                <m:t>S4</m:t>
              </m:r>
            </m:sup>
          </m:sSubSup>
          <m:r>
            <w:rPr>
              <w:rFonts w:ascii="Cambria Math" w:eastAsiaTheme="minorEastAsia" w:hAnsi="Cambria Math" w:cs="Times New Roman"/>
            </w:rPr>
            <m:t>= 85.0 - 0 = 85.0 Pt</m:t>
          </m:r>
        </m:oMath>
      </m:oMathPara>
    </w:p>
    <w:p w14:paraId="4D682F31" w14:textId="1D3E48B4" w:rsidR="00B648F4" w:rsidRDefault="00B648F4" w:rsidP="00A50017">
      <w:pPr>
        <w:rPr>
          <w:rFonts w:ascii="Times New Roman" w:hAnsi="Times New Roman" w:cs="Times New Roman"/>
          <w:lang w:val="en-US"/>
        </w:rPr>
      </w:pPr>
      <w:r w:rsidRPr="00B648F4">
        <w:rPr>
          <w:rFonts w:ascii="Times New Roman" w:hAnsi="Times New Roman" w:cs="Times New Roman"/>
          <w:lang w:val="en-US"/>
        </w:rPr>
        <w:t xml:space="preserve">The downstream WtE disposal shares attributed to F3 and R1 remain unchanged at 324.0 Pt and 180.0 Pt, respectively. </w:t>
      </w:r>
      <w:r w:rsidRPr="00A50017">
        <w:rPr>
          <w:rFonts w:ascii="Times New Roman" w:hAnsi="Times New Roman" w:cs="Times New Roman"/>
          <w:lang w:val="en-US"/>
        </w:rPr>
        <w:t>Their attribution changes as follows:</w:t>
      </w:r>
    </w:p>
    <w:p w14:paraId="701AFAE2" w14:textId="7032EA2E" w:rsidR="00A50017" w:rsidRPr="00A50017" w:rsidRDefault="00A50017" w:rsidP="00A50017">
      <w:pPr>
        <w:rPr>
          <w:rFonts w:ascii="Times New Roman" w:hAnsi="Times New Roman" w:cs="Times New Roman"/>
          <w:lang w:val="en-US"/>
        </w:rPr>
      </w:pPr>
      <w:r>
        <w:rPr>
          <w:rFonts w:ascii="Times New Roman" w:hAnsi="Times New Roman" w:cs="Times New Roman"/>
          <w:lang w:val="en-US"/>
        </w:rPr>
        <w:t>For F3:</w:t>
      </w:r>
    </w:p>
    <w:p w14:paraId="35687A65" w14:textId="5D6B05FC" w:rsidR="00A50017" w:rsidRPr="00A50017" w:rsidRDefault="00A50017" w:rsidP="00A50017">
      <w:pPr>
        <w:rPr>
          <w:rFonts w:ascii="Times New Roman" w:eastAsiaTheme="minorEastAsia" w:hAnsi="Times New Roman" w:cs="Times New Roman"/>
        </w:rPr>
      </w:pPr>
      <m:oMathPara>
        <m:oMath>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m:t>
              </m:r>
            </m:sub>
          </m:sSub>
          <m:r>
            <w:rPr>
              <w:rFonts w:ascii="Cambria Math" w:hAnsi="Cambria Math" w:cs="Times New Roman"/>
            </w:rPr>
            <m:t>,F</m:t>
          </m:r>
          <m:sSup>
            <m:sSupPr>
              <m:ctrlPr>
                <w:rPr>
                  <w:rFonts w:ascii="Cambria Math" w:hAnsi="Cambria Math" w:cs="Times New Roman"/>
                  <w:i/>
                </w:rPr>
              </m:ctrlPr>
            </m:sSupPr>
            <m:e>
              <m:r>
                <w:rPr>
                  <w:rFonts w:ascii="Cambria Math" w:hAnsi="Cambria Math" w:cs="Times New Roman"/>
                </w:rPr>
                <m:t>3</m:t>
              </m:r>
            </m:e>
            <m:sup>
              <m:r>
                <w:rPr>
                  <w:rFonts w:ascii="Cambria Math" w:hAnsi="Cambria Math" w:cs="Times New Roman"/>
                </w:rPr>
                <m:t>S4</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F3</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F3</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F3</m:t>
              </m:r>
            </m:sub>
          </m:sSub>
          <m:r>
            <w:rPr>
              <w:rFonts w:ascii="Cambria Math" w:hAnsi="Cambria Math" w:cs="Times New Roman"/>
            </w:rPr>
            <m:t>= 0 × 0.20 × 324.0 = 0 Pt</m:t>
          </m:r>
        </m:oMath>
      </m:oMathPara>
    </w:p>
    <w:p w14:paraId="16A71C16" w14:textId="1CED77CB" w:rsidR="00A50017" w:rsidRPr="00A50017" w:rsidRDefault="00A50017" w:rsidP="00A50017">
      <w:pPr>
        <w:rPr>
          <w:rFonts w:ascii="Times New Roman" w:eastAsiaTheme="minorEastAsia" w:hAnsi="Times New Roman" w:cs="Times New Roman"/>
        </w:rPr>
      </w:pPr>
      <m:oMathPara>
        <m:oMath>
          <m:r>
            <w:rPr>
              <w:rFonts w:ascii="Cambria Math" w:eastAsiaTheme="minorEastAsia" w:hAnsi="Cambria Math" w:cs="Times New Roman"/>
            </w:rPr>
            <m:t>W</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D</m:t>
              </m:r>
            </m:sub>
          </m:sSub>
          <m:r>
            <w:rPr>
              <w:rFonts w:ascii="Cambria Math" w:eastAsiaTheme="minorEastAsia" w:hAnsi="Cambria Math" w:cs="Times New Roman"/>
            </w:rPr>
            <m:t>,F</m:t>
          </m:r>
          <m:sSup>
            <m:sSupPr>
              <m:ctrlPr>
                <w:rPr>
                  <w:rFonts w:ascii="Cambria Math" w:eastAsiaTheme="minorEastAsia" w:hAnsi="Cambria Math" w:cs="Times New Roman"/>
                  <w:i/>
                </w:rPr>
              </m:ctrlPr>
            </m:sSupPr>
            <m:e>
              <m:r>
                <w:rPr>
                  <w:rFonts w:ascii="Cambria Math" w:eastAsiaTheme="minorEastAsia" w:hAnsi="Cambria Math" w:cs="Times New Roman"/>
                </w:rPr>
                <m:t>3</m:t>
              </m:r>
            </m:e>
            <m:sup>
              <m:r>
                <w:rPr>
                  <w:rFonts w:ascii="Cambria Math" w:eastAsiaTheme="minorEastAsia" w:hAnsi="Cambria Math" w:cs="Times New Roman"/>
                </w:rPr>
                <m:t>S4</m:t>
              </m:r>
            </m:sup>
          </m:s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F3</m:t>
              </m:r>
            </m:sub>
          </m:sSub>
          <m:r>
            <w:rPr>
              <w:rFonts w:ascii="Cambria Math" w:eastAsiaTheme="minorEastAsia" w:hAnsi="Cambria Math" w:cs="Times New Roman"/>
            </w:rPr>
            <m:t>- M</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D</m:t>
              </m:r>
            </m:sub>
          </m:sSub>
          <m:r>
            <w:rPr>
              <w:rFonts w:ascii="Cambria Math" w:eastAsiaTheme="minorEastAsia" w:hAnsi="Cambria Math" w:cs="Times New Roman"/>
            </w:rPr>
            <m:t>,F</m:t>
          </m:r>
          <m:sSup>
            <m:sSupPr>
              <m:ctrlPr>
                <w:rPr>
                  <w:rFonts w:ascii="Cambria Math" w:eastAsiaTheme="minorEastAsia" w:hAnsi="Cambria Math" w:cs="Times New Roman"/>
                  <w:i/>
                </w:rPr>
              </m:ctrlPr>
            </m:sSupPr>
            <m:e>
              <m:r>
                <w:rPr>
                  <w:rFonts w:ascii="Cambria Math" w:eastAsiaTheme="minorEastAsia" w:hAnsi="Cambria Math" w:cs="Times New Roman"/>
                </w:rPr>
                <m:t>3</m:t>
              </m:r>
            </m:e>
            <m:sup>
              <m:r>
                <w:rPr>
                  <w:rFonts w:ascii="Cambria Math" w:eastAsiaTheme="minorEastAsia" w:hAnsi="Cambria Math" w:cs="Times New Roman"/>
                </w:rPr>
                <m:t>S4</m:t>
              </m:r>
            </m:sup>
          </m:sSup>
          <m:r>
            <w:rPr>
              <w:rFonts w:ascii="Cambria Math" w:eastAsiaTheme="minorEastAsia" w:hAnsi="Cambria Math" w:cs="Times New Roman"/>
            </w:rPr>
            <m:t>= 324.0 - 0 = 324.0 Pt</m:t>
          </m:r>
        </m:oMath>
      </m:oMathPara>
    </w:p>
    <w:p w14:paraId="4153DF11" w14:textId="189062B7" w:rsidR="00A50017" w:rsidRPr="00A50017" w:rsidRDefault="00A50017" w:rsidP="00A50017">
      <w:pPr>
        <w:rPr>
          <w:rFonts w:ascii="Times New Roman" w:eastAsiaTheme="minorEastAsia" w:hAnsi="Times New Roman" w:cs="Times New Roman"/>
        </w:rPr>
      </w:pPr>
      <w:r>
        <w:rPr>
          <w:rFonts w:ascii="Times New Roman" w:eastAsiaTheme="minorEastAsia" w:hAnsi="Times New Roman" w:cs="Times New Roman"/>
        </w:rPr>
        <w:t>For R1:</w:t>
      </w:r>
    </w:p>
    <w:p w14:paraId="690C97F2" w14:textId="61346B5B" w:rsidR="00A50017" w:rsidRPr="00A50017" w:rsidRDefault="00A50017" w:rsidP="00A50017">
      <w:pPr>
        <w:rPr>
          <w:rFonts w:ascii="Times New Roman" w:eastAsiaTheme="minorEastAsia" w:hAnsi="Times New Roman" w:cs="Times New Roman"/>
        </w:rPr>
      </w:pPr>
      <m:oMathPara>
        <m:oMath>
          <m:r>
            <w:rPr>
              <w:rFonts w:ascii="Cambria Math" w:eastAsiaTheme="minorEastAsia" w:hAnsi="Cambria Math" w:cs="Times New Roman"/>
            </w:rPr>
            <m:t>M</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D</m:t>
              </m:r>
            </m:sub>
          </m:sSub>
          <m:r>
            <w:rPr>
              <w:rFonts w:ascii="Cambria Math" w:eastAsiaTheme="minorEastAsia" w:hAnsi="Cambria Math" w:cs="Times New Roman"/>
            </w:rPr>
            <m:t>,R</m:t>
          </m:r>
          <m:sSup>
            <m:sSupPr>
              <m:ctrlPr>
                <w:rPr>
                  <w:rFonts w:ascii="Cambria Math" w:eastAsiaTheme="minorEastAsia" w:hAnsi="Cambria Math" w:cs="Times New Roman"/>
                  <w:i/>
                </w:rPr>
              </m:ctrlPr>
            </m:sSupPr>
            <m:e>
              <m:r>
                <w:rPr>
                  <w:rFonts w:ascii="Cambria Math" w:eastAsiaTheme="minorEastAsia" w:hAnsi="Cambria Math" w:cs="Times New Roman"/>
                </w:rPr>
                <m:t>1</m:t>
              </m:r>
            </m:e>
            <m:sup>
              <m:r>
                <w:rPr>
                  <w:rFonts w:ascii="Cambria Math" w:eastAsiaTheme="minorEastAsia" w:hAnsi="Cambria Math" w:cs="Times New Roman"/>
                </w:rPr>
                <m:t>S4</m:t>
              </m:r>
            </m:sup>
          </m:s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R1</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R1</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R1</m:t>
              </m:r>
            </m:sub>
          </m:sSub>
          <m:r>
            <w:rPr>
              <w:rFonts w:ascii="Cambria Math" w:eastAsiaTheme="minorEastAsia" w:hAnsi="Cambria Math" w:cs="Times New Roman"/>
            </w:rPr>
            <m:t>= 0 × 0.30 × 180.0 = 0 Pt</m:t>
          </m:r>
        </m:oMath>
      </m:oMathPara>
    </w:p>
    <w:p w14:paraId="13044CA6" w14:textId="3BA5BD9C" w:rsidR="00A50017" w:rsidRPr="00A50017" w:rsidRDefault="00A50017" w:rsidP="00A50017">
      <w:pPr>
        <w:rPr>
          <w:rFonts w:ascii="Times New Roman" w:eastAsiaTheme="minorEastAsia" w:hAnsi="Times New Roman" w:cs="Times New Roman"/>
        </w:rPr>
      </w:pPr>
      <m:oMathPara>
        <m:oMath>
          <m:r>
            <w:rPr>
              <w:rFonts w:ascii="Cambria Math" w:eastAsiaTheme="minorEastAsia" w:hAnsi="Cambria Math" w:cs="Times New Roman"/>
            </w:rPr>
            <m:t>W</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D</m:t>
              </m:r>
            </m:sub>
          </m:sSub>
          <m:r>
            <w:rPr>
              <w:rFonts w:ascii="Cambria Math" w:eastAsiaTheme="minorEastAsia" w:hAnsi="Cambria Math" w:cs="Times New Roman"/>
            </w:rPr>
            <m:t>,R</m:t>
          </m:r>
          <m:sSup>
            <m:sSupPr>
              <m:ctrlPr>
                <w:rPr>
                  <w:rFonts w:ascii="Cambria Math" w:eastAsiaTheme="minorEastAsia" w:hAnsi="Cambria Math" w:cs="Times New Roman"/>
                  <w:i/>
                </w:rPr>
              </m:ctrlPr>
            </m:sSupPr>
            <m:e>
              <m:r>
                <w:rPr>
                  <w:rFonts w:ascii="Cambria Math" w:eastAsiaTheme="minorEastAsia" w:hAnsi="Cambria Math" w:cs="Times New Roman"/>
                </w:rPr>
                <m:t>1</m:t>
              </m:r>
            </m:e>
            <m:sup>
              <m:r>
                <w:rPr>
                  <w:rFonts w:ascii="Cambria Math" w:eastAsiaTheme="minorEastAsia" w:hAnsi="Cambria Math" w:cs="Times New Roman"/>
                </w:rPr>
                <m:t>S4</m:t>
              </m:r>
            </m:sup>
          </m:s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R1</m:t>
              </m:r>
            </m:sub>
          </m:sSub>
          <m:r>
            <w:rPr>
              <w:rFonts w:ascii="Cambria Math" w:eastAsiaTheme="minorEastAsia" w:hAnsi="Cambria Math" w:cs="Times New Roman"/>
            </w:rPr>
            <m:t>- M</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D</m:t>
              </m:r>
            </m:sub>
          </m:sSub>
          <m:r>
            <w:rPr>
              <w:rFonts w:ascii="Cambria Math" w:eastAsiaTheme="minorEastAsia" w:hAnsi="Cambria Math" w:cs="Times New Roman"/>
            </w:rPr>
            <m:t>,R</m:t>
          </m:r>
          <m:sSup>
            <m:sSupPr>
              <m:ctrlPr>
                <w:rPr>
                  <w:rFonts w:ascii="Cambria Math" w:eastAsiaTheme="minorEastAsia" w:hAnsi="Cambria Math" w:cs="Times New Roman"/>
                  <w:i/>
                </w:rPr>
              </m:ctrlPr>
            </m:sSupPr>
            <m:e>
              <m:r>
                <w:rPr>
                  <w:rFonts w:ascii="Cambria Math" w:eastAsiaTheme="minorEastAsia" w:hAnsi="Cambria Math" w:cs="Times New Roman"/>
                </w:rPr>
                <m:t>1</m:t>
              </m:r>
            </m:e>
            <m:sup>
              <m:r>
                <w:rPr>
                  <w:rFonts w:ascii="Cambria Math" w:eastAsiaTheme="minorEastAsia" w:hAnsi="Cambria Math" w:cs="Times New Roman"/>
                </w:rPr>
                <m:t>S4</m:t>
              </m:r>
            </m:sup>
          </m:sSup>
          <m:r>
            <w:rPr>
              <w:rFonts w:ascii="Cambria Math" w:eastAsiaTheme="minorEastAsia" w:hAnsi="Cambria Math" w:cs="Times New Roman"/>
            </w:rPr>
            <m:t>= 180.0 - 0 = 180.0 Pt</m:t>
          </m:r>
        </m:oMath>
      </m:oMathPara>
    </w:p>
    <w:p w14:paraId="314CEFC1" w14:textId="598DF122" w:rsidR="00B648F4" w:rsidRPr="00B648F4" w:rsidRDefault="00B648F4" w:rsidP="00A50017">
      <w:pPr>
        <w:rPr>
          <w:rFonts w:ascii="Times New Roman" w:hAnsi="Times New Roman" w:cs="Times New Roman"/>
          <w:lang w:val="en-US"/>
        </w:rPr>
      </w:pPr>
      <w:r w:rsidRPr="00B648F4">
        <w:rPr>
          <w:rFonts w:ascii="Times New Roman" w:hAnsi="Times New Roman" w:cs="Times New Roman"/>
          <w:lang w:val="en-US"/>
        </w:rPr>
        <w:t>Consequently, no residual-related MP burden is redistributed to Recyclate A or Recyclate B. The remaining direct MP contributions are unchanged from the base case.</w:t>
      </w:r>
    </w:p>
    <w:p w14:paraId="6F968CA9" w14:textId="77777777" w:rsidR="00B648F4" w:rsidRPr="00757FF6" w:rsidRDefault="00B648F4" w:rsidP="00A50017">
      <w:pPr>
        <w:rPr>
          <w:rFonts w:ascii="Times New Roman" w:hAnsi="Times New Roman" w:cs="Times New Roman"/>
        </w:rPr>
      </w:pPr>
      <w:r w:rsidRPr="00757FF6">
        <w:rPr>
          <w:rFonts w:ascii="Times New Roman" w:hAnsi="Times New Roman" w:cs="Times New Roman"/>
        </w:rPr>
        <w:t>For Recyclate A:</w:t>
      </w:r>
    </w:p>
    <w:p w14:paraId="294B38C6" w14:textId="0AB48032" w:rsidR="00A50017" w:rsidRPr="00A50017" w:rsidRDefault="00A50017" w:rsidP="00A50017">
      <w:pPr>
        <w:rPr>
          <w:rFonts w:ascii="Times New Roman" w:eastAsiaTheme="minorEastAsia" w:hAnsi="Times New Roman" w:cs="Times New Roman"/>
          <w:i/>
          <w:iCs/>
        </w:rPr>
      </w:pPr>
      <m:oMathPara>
        <m:oMath>
          <m:r>
            <w:rPr>
              <w:rFonts w:ascii="Cambria Math" w:hAnsi="Cambria Math" w:cs="Times New Roman"/>
            </w:rPr>
            <m:t>M</m:t>
          </m:r>
          <m:sSubSup>
            <m:sSubSupPr>
              <m:ctrlPr>
                <w:rPr>
                  <w:rFonts w:ascii="Cambria Math" w:hAnsi="Cambria Math" w:cs="Times New Roman"/>
                  <w:i/>
                  <w:iCs/>
                </w:rPr>
              </m:ctrlPr>
            </m:sSubSupPr>
            <m:e>
              <m:r>
                <w:rPr>
                  <w:rFonts w:ascii="Cambria Math" w:hAnsi="Cambria Math" w:cs="Times New Roman"/>
                </w:rPr>
                <m:t>P</m:t>
              </m:r>
            </m:e>
            <m:sub>
              <m:r>
                <w:rPr>
                  <w:rFonts w:ascii="Cambria Math" w:hAnsi="Cambria Math" w:cs="Times New Roman"/>
                </w:rPr>
                <m:t>RecA</m:t>
              </m:r>
            </m:sub>
            <m:sup>
              <m:r>
                <w:rPr>
                  <w:rFonts w:ascii="Cambria Math" w:hAnsi="Cambria Math" w:cs="Times New Roman"/>
                </w:rPr>
                <m:t>S4</m:t>
              </m:r>
            </m:sup>
          </m:sSubSup>
          <m:r>
            <w:rPr>
              <w:rFonts w:ascii="Cambria Math" w:hAnsi="Cambria Math" w:cs="Times New Roman"/>
            </w:rPr>
            <m:t>= 43.5 + 290.0 = 333.5 Pt</m:t>
          </m:r>
        </m:oMath>
      </m:oMathPara>
    </w:p>
    <w:p w14:paraId="3CD93EBE" w14:textId="4AAD20DD" w:rsidR="00A50017" w:rsidRPr="00A50017" w:rsidRDefault="00A50017" w:rsidP="00A50017">
      <w:pPr>
        <w:rPr>
          <w:rFonts w:ascii="Times New Roman" w:eastAsiaTheme="minorEastAsia" w:hAnsi="Times New Roman" w:cs="Times New Roman"/>
          <w:i/>
          <w:iCs/>
        </w:rPr>
      </w:pPr>
      <m:oMathPara>
        <m:oMath>
          <m:r>
            <w:rPr>
              <w:rFonts w:ascii="Cambria Math" w:eastAsiaTheme="minorEastAsia" w:hAnsi="Cambria Math" w:cs="Times New Roman"/>
            </w:rPr>
            <m:t>C</m:t>
          </m:r>
          <m:sSubSup>
            <m:sSubSupPr>
              <m:ctrlPr>
                <w:rPr>
                  <w:rFonts w:ascii="Cambria Math" w:eastAsiaTheme="minorEastAsia" w:hAnsi="Cambria Math" w:cs="Times New Roman"/>
                  <w:i/>
                  <w:iCs/>
                </w:rPr>
              </m:ctrlPr>
            </m:sSubSupPr>
            <m:e>
              <m:r>
                <w:rPr>
                  <w:rFonts w:ascii="Cambria Math" w:eastAsiaTheme="minorEastAsia" w:hAnsi="Cambria Math" w:cs="Times New Roman"/>
                </w:rPr>
                <m:t>F</m:t>
              </m:r>
            </m:e>
            <m:sub>
              <m:r>
                <w:rPr>
                  <w:rFonts w:ascii="Cambria Math" w:eastAsiaTheme="minorEastAsia" w:hAnsi="Cambria Math" w:cs="Times New Roman"/>
                </w:rPr>
                <m:t>RecA</m:t>
              </m:r>
            </m:sub>
            <m:sup>
              <m:r>
                <w:rPr>
                  <w:rFonts w:ascii="Cambria Math" w:eastAsiaTheme="minorEastAsia" w:hAnsi="Cambria Math" w:cs="Times New Roman"/>
                </w:rPr>
                <m:t>S4</m:t>
              </m:r>
            </m:sup>
          </m:sSubSup>
          <m:r>
            <w:rPr>
              <w:rFonts w:ascii="Cambria Math" w:eastAsiaTheme="minorEastAsia" w:hAnsi="Cambria Math" w:cs="Times New Roman"/>
            </w:rPr>
            <m:t>=</m:t>
          </m:r>
          <m:f>
            <m:fPr>
              <m:ctrlPr>
                <w:rPr>
                  <w:rFonts w:ascii="Cambria Math" w:eastAsiaTheme="minorEastAsia" w:hAnsi="Cambria Math" w:cs="Times New Roman"/>
                  <w:i/>
                  <w:iCs/>
                </w:rPr>
              </m:ctrlPr>
            </m:fPr>
            <m:num>
              <m:r>
                <w:rPr>
                  <w:rFonts w:ascii="Cambria Math" w:eastAsiaTheme="minorEastAsia" w:hAnsi="Cambria Math" w:cs="Times New Roman"/>
                </w:rPr>
                <m:t>M</m:t>
              </m:r>
              <m:sSubSup>
                <m:sSubSupPr>
                  <m:ctrlPr>
                    <w:rPr>
                      <w:rFonts w:ascii="Cambria Math" w:eastAsiaTheme="minorEastAsia" w:hAnsi="Cambria Math" w:cs="Times New Roman"/>
                      <w:i/>
                      <w:iCs/>
                    </w:rPr>
                  </m:ctrlPr>
                </m:sSubSupPr>
                <m:e>
                  <m:r>
                    <w:rPr>
                      <w:rFonts w:ascii="Cambria Math" w:eastAsiaTheme="minorEastAsia" w:hAnsi="Cambria Math" w:cs="Times New Roman"/>
                    </w:rPr>
                    <m:t>P</m:t>
                  </m:r>
                </m:e>
                <m:sub>
                  <m:r>
                    <w:rPr>
                      <w:rFonts w:ascii="Cambria Math" w:eastAsiaTheme="minorEastAsia" w:hAnsi="Cambria Math" w:cs="Times New Roman"/>
                    </w:rPr>
                    <m:t>RecA</m:t>
                  </m:r>
                </m:sub>
                <m:sup>
                  <m:r>
                    <w:rPr>
                      <w:rFonts w:ascii="Cambria Math" w:eastAsiaTheme="minorEastAsia" w:hAnsi="Cambria Math" w:cs="Times New Roman"/>
                    </w:rPr>
                    <m:t>S4</m:t>
                  </m:r>
                </m:sup>
              </m:sSubSup>
            </m:num>
            <m:den>
              <m:sSub>
                <m:sSubPr>
                  <m:ctrlPr>
                    <w:rPr>
                      <w:rFonts w:ascii="Cambria Math" w:eastAsiaTheme="minorEastAsia" w:hAnsi="Cambria Math" w:cs="Times New Roman"/>
                      <w:i/>
                      <w:iCs/>
                    </w:rPr>
                  </m:ctrlPr>
                </m:sSubPr>
                <m:e>
                  <m:r>
                    <w:rPr>
                      <w:rFonts w:ascii="Cambria Math" w:eastAsiaTheme="minorEastAsia" w:hAnsi="Cambria Math" w:cs="Times New Roman"/>
                    </w:rPr>
                    <m:t>m</m:t>
                  </m:r>
                </m:e>
                <m:sub>
                  <m:r>
                    <w:rPr>
                      <w:rFonts w:ascii="Cambria Math" w:eastAsiaTheme="minorEastAsia" w:hAnsi="Cambria Math" w:cs="Times New Roman"/>
                    </w:rPr>
                    <m:t>RecA</m:t>
                  </m:r>
                </m:sub>
              </m:sSub>
            </m:den>
          </m:f>
          <m:r>
            <w:rPr>
              <w:rFonts w:ascii="Cambria Math" w:eastAsiaTheme="minorEastAsia" w:hAnsi="Cambria Math" w:cs="Times New Roman"/>
            </w:rPr>
            <m:t xml:space="preserve">= </m:t>
          </m:r>
          <m:f>
            <m:fPr>
              <m:ctrlPr>
                <w:rPr>
                  <w:rFonts w:ascii="Cambria Math" w:eastAsiaTheme="minorEastAsia" w:hAnsi="Cambria Math" w:cs="Times New Roman"/>
                  <w:i/>
                  <w:iCs/>
                </w:rPr>
              </m:ctrlPr>
            </m:fPr>
            <m:num>
              <m:r>
                <w:rPr>
                  <w:rFonts w:ascii="Cambria Math" w:eastAsiaTheme="minorEastAsia" w:hAnsi="Cambria Math" w:cs="Times New Roman"/>
                </w:rPr>
                <m:t>333.5</m:t>
              </m:r>
            </m:num>
            <m:den>
              <m:r>
                <w:rPr>
                  <w:rFonts w:ascii="Cambria Math" w:eastAsiaTheme="minorEastAsia" w:hAnsi="Cambria Math" w:cs="Times New Roman"/>
                </w:rPr>
                <m:t>300</m:t>
              </m:r>
            </m:den>
          </m:f>
          <m:r>
            <w:rPr>
              <w:rFonts w:ascii="Cambria Math" w:eastAsiaTheme="minorEastAsia" w:hAnsi="Cambria Math" w:cs="Times New Roman"/>
            </w:rPr>
            <m:t>= 1.112</m:t>
          </m:r>
          <m:f>
            <m:fPr>
              <m:ctrlPr>
                <w:rPr>
                  <w:rFonts w:ascii="Cambria Math" w:eastAsiaTheme="minorEastAsia" w:hAnsi="Cambria Math" w:cs="Times New Roman"/>
                  <w:i/>
                  <w:iCs/>
                </w:rPr>
              </m:ctrlPr>
            </m:fPr>
            <m:num>
              <m:r>
                <w:rPr>
                  <w:rFonts w:ascii="Cambria Math" w:eastAsiaTheme="minorEastAsia" w:hAnsi="Cambria Math" w:cs="Times New Roman"/>
                </w:rPr>
                <m:t>Pt</m:t>
              </m:r>
            </m:num>
            <m:den>
              <m:r>
                <w:rPr>
                  <w:rFonts w:ascii="Cambria Math" w:eastAsiaTheme="minorEastAsia" w:hAnsi="Cambria Math" w:cs="Times New Roman"/>
                </w:rPr>
                <m:t>kg</m:t>
              </m:r>
            </m:den>
          </m:f>
        </m:oMath>
      </m:oMathPara>
    </w:p>
    <w:p w14:paraId="5EEEF288" w14:textId="77777777" w:rsidR="00B648F4" w:rsidRPr="00757FF6" w:rsidRDefault="00B648F4" w:rsidP="00A50017">
      <w:pPr>
        <w:rPr>
          <w:rFonts w:ascii="Times New Roman" w:hAnsi="Times New Roman" w:cs="Times New Roman"/>
        </w:rPr>
      </w:pPr>
      <w:r w:rsidRPr="00757FF6">
        <w:rPr>
          <w:rFonts w:ascii="Times New Roman" w:hAnsi="Times New Roman" w:cs="Times New Roman"/>
        </w:rPr>
        <w:t>For Recyclate B:</w:t>
      </w:r>
    </w:p>
    <w:p w14:paraId="4D52A70A" w14:textId="77777777" w:rsidR="00A50017" w:rsidRPr="00A50017" w:rsidRDefault="00A50017" w:rsidP="00A50017">
      <w:pPr>
        <w:rPr>
          <w:rFonts w:ascii="Times New Roman" w:eastAsiaTheme="minorEastAsia" w:hAnsi="Times New Roman" w:cs="Times New Roman"/>
          <w:i/>
          <w:iCs/>
        </w:rPr>
      </w:pPr>
      <m:oMathPara>
        <m:oMath>
          <m:r>
            <w:rPr>
              <w:rFonts w:ascii="Cambria Math" w:hAnsi="Cambria Math" w:cs="Times New Roman"/>
            </w:rPr>
            <m:t>M</m:t>
          </m:r>
          <m:sSubSup>
            <m:sSubSupPr>
              <m:ctrlPr>
                <w:rPr>
                  <w:rFonts w:ascii="Cambria Math" w:hAnsi="Cambria Math" w:cs="Times New Roman"/>
                  <w:i/>
                  <w:iCs/>
                </w:rPr>
              </m:ctrlPr>
            </m:sSubSupPr>
            <m:e>
              <m:r>
                <w:rPr>
                  <w:rFonts w:ascii="Cambria Math" w:hAnsi="Cambria Math" w:cs="Times New Roman"/>
                </w:rPr>
                <m:t>P</m:t>
              </m:r>
            </m:e>
            <m:sub>
              <m:r>
                <w:rPr>
                  <w:rFonts w:ascii="Cambria Math" w:hAnsi="Cambria Math" w:cs="Times New Roman"/>
                </w:rPr>
                <m:t>RecB</m:t>
              </m:r>
            </m:sub>
            <m:sup>
              <m:r>
                <w:rPr>
                  <w:rFonts w:ascii="Cambria Math" w:hAnsi="Cambria Math" w:cs="Times New Roman"/>
                </w:rPr>
                <m:t>S4</m:t>
              </m:r>
            </m:sup>
          </m:sSubSup>
          <m:r>
            <w:rPr>
              <w:rFonts w:ascii="Cambria Math" w:hAnsi="Cambria Math" w:cs="Times New Roman"/>
            </w:rPr>
            <m:t>= 49.5 + 255.0 = 304.5 Pt</m:t>
          </m:r>
        </m:oMath>
      </m:oMathPara>
    </w:p>
    <w:p w14:paraId="76DF103C" w14:textId="7DDF5DC2" w:rsidR="00A50017" w:rsidRPr="00A50017" w:rsidRDefault="00A50017" w:rsidP="00A50017">
      <w:pPr>
        <w:rPr>
          <w:rFonts w:ascii="Times New Roman" w:eastAsiaTheme="minorEastAsia" w:hAnsi="Times New Roman" w:cs="Times New Roman"/>
          <w:i/>
          <w:iCs/>
        </w:rPr>
      </w:pPr>
      <m:oMathPara>
        <m:oMath>
          <m:r>
            <w:rPr>
              <w:rFonts w:ascii="Cambria Math" w:eastAsiaTheme="minorEastAsia" w:hAnsi="Cambria Math" w:cs="Times New Roman"/>
            </w:rPr>
            <m:t>C</m:t>
          </m:r>
          <m:sSubSup>
            <m:sSubSupPr>
              <m:ctrlPr>
                <w:rPr>
                  <w:rFonts w:ascii="Cambria Math" w:eastAsiaTheme="minorEastAsia" w:hAnsi="Cambria Math" w:cs="Times New Roman"/>
                  <w:i/>
                  <w:iCs/>
                </w:rPr>
              </m:ctrlPr>
            </m:sSubSupPr>
            <m:e>
              <m:r>
                <w:rPr>
                  <w:rFonts w:ascii="Cambria Math" w:eastAsiaTheme="minorEastAsia" w:hAnsi="Cambria Math" w:cs="Times New Roman"/>
                </w:rPr>
                <m:t>F</m:t>
              </m:r>
            </m:e>
            <m:sub>
              <m:r>
                <w:rPr>
                  <w:rFonts w:ascii="Cambria Math" w:eastAsiaTheme="minorEastAsia" w:hAnsi="Cambria Math" w:cs="Times New Roman"/>
                </w:rPr>
                <m:t>RecB</m:t>
              </m:r>
            </m:sub>
            <m:sup>
              <m:r>
                <w:rPr>
                  <w:rFonts w:ascii="Cambria Math" w:eastAsiaTheme="minorEastAsia" w:hAnsi="Cambria Math" w:cs="Times New Roman"/>
                </w:rPr>
                <m:t>S4</m:t>
              </m:r>
            </m:sup>
          </m:sSubSup>
          <m:r>
            <w:rPr>
              <w:rFonts w:ascii="Cambria Math" w:eastAsiaTheme="minorEastAsia" w:hAnsi="Cambria Math" w:cs="Times New Roman"/>
            </w:rPr>
            <m:t>=</m:t>
          </m:r>
          <m:f>
            <m:fPr>
              <m:ctrlPr>
                <w:rPr>
                  <w:rFonts w:ascii="Cambria Math" w:eastAsiaTheme="minorEastAsia" w:hAnsi="Cambria Math" w:cs="Times New Roman"/>
                  <w:i/>
                  <w:iCs/>
                </w:rPr>
              </m:ctrlPr>
            </m:fPr>
            <m:num>
              <m:r>
                <w:rPr>
                  <w:rFonts w:ascii="Cambria Math" w:eastAsiaTheme="minorEastAsia" w:hAnsi="Cambria Math" w:cs="Times New Roman"/>
                </w:rPr>
                <m:t>M</m:t>
              </m:r>
              <m:sSubSup>
                <m:sSubSupPr>
                  <m:ctrlPr>
                    <w:rPr>
                      <w:rFonts w:ascii="Cambria Math" w:eastAsiaTheme="minorEastAsia" w:hAnsi="Cambria Math" w:cs="Times New Roman"/>
                      <w:i/>
                      <w:iCs/>
                    </w:rPr>
                  </m:ctrlPr>
                </m:sSubSupPr>
                <m:e>
                  <m:r>
                    <w:rPr>
                      <w:rFonts w:ascii="Cambria Math" w:eastAsiaTheme="minorEastAsia" w:hAnsi="Cambria Math" w:cs="Times New Roman"/>
                    </w:rPr>
                    <m:t>P</m:t>
                  </m:r>
                </m:e>
                <m:sub>
                  <m:r>
                    <w:rPr>
                      <w:rFonts w:ascii="Cambria Math" w:eastAsiaTheme="minorEastAsia" w:hAnsi="Cambria Math" w:cs="Times New Roman"/>
                    </w:rPr>
                    <m:t>RecB</m:t>
                  </m:r>
                </m:sub>
                <m:sup>
                  <m:r>
                    <w:rPr>
                      <w:rFonts w:ascii="Cambria Math" w:eastAsiaTheme="minorEastAsia" w:hAnsi="Cambria Math" w:cs="Times New Roman"/>
                    </w:rPr>
                    <m:t>S4</m:t>
                  </m:r>
                </m:sup>
              </m:sSubSup>
            </m:num>
            <m:den>
              <m:sSub>
                <m:sSubPr>
                  <m:ctrlPr>
                    <w:rPr>
                      <w:rFonts w:ascii="Cambria Math" w:eastAsiaTheme="minorEastAsia" w:hAnsi="Cambria Math" w:cs="Times New Roman"/>
                      <w:i/>
                      <w:iCs/>
                    </w:rPr>
                  </m:ctrlPr>
                </m:sSubPr>
                <m:e>
                  <m:r>
                    <w:rPr>
                      <w:rFonts w:ascii="Cambria Math" w:eastAsiaTheme="minorEastAsia" w:hAnsi="Cambria Math" w:cs="Times New Roman"/>
                    </w:rPr>
                    <m:t>m</m:t>
                  </m:r>
                </m:e>
                <m:sub>
                  <m:r>
                    <w:rPr>
                      <w:rFonts w:ascii="Cambria Math" w:eastAsiaTheme="minorEastAsia" w:hAnsi="Cambria Math" w:cs="Times New Roman"/>
                    </w:rPr>
                    <m:t>RecB</m:t>
                  </m:r>
                </m:sub>
              </m:sSub>
            </m:den>
          </m:f>
          <m:r>
            <w:rPr>
              <w:rFonts w:ascii="Cambria Math" w:eastAsiaTheme="minorEastAsia" w:hAnsi="Cambria Math" w:cs="Times New Roman"/>
            </w:rPr>
            <m:t xml:space="preserve">= </m:t>
          </m:r>
          <m:f>
            <m:fPr>
              <m:ctrlPr>
                <w:rPr>
                  <w:rFonts w:ascii="Cambria Math" w:eastAsiaTheme="minorEastAsia" w:hAnsi="Cambria Math" w:cs="Times New Roman"/>
                  <w:i/>
                  <w:iCs/>
                </w:rPr>
              </m:ctrlPr>
            </m:fPr>
            <m:num>
              <m:r>
                <w:rPr>
                  <w:rFonts w:ascii="Cambria Math" w:eastAsiaTheme="minorEastAsia" w:hAnsi="Cambria Math" w:cs="Times New Roman"/>
                </w:rPr>
                <m:t>304.5</m:t>
              </m:r>
            </m:num>
            <m:den>
              <m:r>
                <w:rPr>
                  <w:rFonts w:ascii="Cambria Math" w:eastAsiaTheme="minorEastAsia" w:hAnsi="Cambria Math" w:cs="Times New Roman"/>
                </w:rPr>
                <m:t>300</m:t>
              </m:r>
            </m:den>
          </m:f>
          <m:r>
            <w:rPr>
              <w:rFonts w:ascii="Cambria Math" w:eastAsiaTheme="minorEastAsia" w:hAnsi="Cambria Math" w:cs="Times New Roman"/>
            </w:rPr>
            <m:t>= 1.015</m:t>
          </m:r>
          <m:f>
            <m:fPr>
              <m:ctrlPr>
                <w:rPr>
                  <w:rFonts w:ascii="Cambria Math" w:eastAsiaTheme="minorEastAsia" w:hAnsi="Cambria Math" w:cs="Times New Roman"/>
                  <w:i/>
                  <w:iCs/>
                </w:rPr>
              </m:ctrlPr>
            </m:fPr>
            <m:num>
              <m:r>
                <w:rPr>
                  <w:rFonts w:ascii="Cambria Math" w:eastAsiaTheme="minorEastAsia" w:hAnsi="Cambria Math" w:cs="Times New Roman"/>
                </w:rPr>
                <m:t>Pt</m:t>
              </m:r>
            </m:num>
            <m:den>
              <m:r>
                <w:rPr>
                  <w:rFonts w:ascii="Cambria Math" w:eastAsiaTheme="minorEastAsia" w:hAnsi="Cambria Math" w:cs="Times New Roman"/>
                </w:rPr>
                <m:t>kg</m:t>
              </m:r>
            </m:den>
          </m:f>
        </m:oMath>
      </m:oMathPara>
    </w:p>
    <w:p w14:paraId="67D71509" w14:textId="77777777" w:rsidR="00B648F4" w:rsidRPr="004903FA" w:rsidRDefault="00B648F4" w:rsidP="00B648F4">
      <w:pPr>
        <w:rPr>
          <w:rFonts w:ascii="Times New Roman" w:hAnsi="Times New Roman" w:cs="Times New Roman"/>
          <w:sz w:val="18"/>
          <w:szCs w:val="18"/>
          <w:lang w:val="en-US"/>
        </w:rPr>
      </w:pPr>
      <w:r w:rsidRPr="004903FA">
        <w:rPr>
          <w:rFonts w:ascii="Times New Roman" w:hAnsi="Times New Roman" w:cs="Times New Roman"/>
          <w:sz w:val="18"/>
          <w:szCs w:val="18"/>
          <w:lang w:val="en-US"/>
        </w:rPr>
        <w:t>Table C-3.5b — S4 allocation results</w:t>
      </w:r>
    </w:p>
    <w:tbl>
      <w:tblPr>
        <w:tblStyle w:val="Tabellenraster"/>
        <w:tblW w:w="0" w:type="auto"/>
        <w:tblLook w:val="04A0" w:firstRow="1" w:lastRow="0" w:firstColumn="1" w:lastColumn="0" w:noHBand="0" w:noVBand="1"/>
      </w:tblPr>
      <w:tblGrid>
        <w:gridCol w:w="2838"/>
        <w:gridCol w:w="1102"/>
        <w:gridCol w:w="3509"/>
        <w:gridCol w:w="946"/>
      </w:tblGrid>
      <w:tr w:rsidR="00B648F4" w:rsidRPr="00B648F4" w14:paraId="4B58FFD9" w14:textId="77777777" w:rsidTr="004903FA">
        <w:tc>
          <w:tcPr>
            <w:tcW w:w="0" w:type="auto"/>
            <w:hideMark/>
          </w:tcPr>
          <w:p w14:paraId="414EEC89" w14:textId="77777777" w:rsidR="00B648F4" w:rsidRPr="00B648F4" w:rsidRDefault="00B648F4" w:rsidP="00B648F4">
            <w:pPr>
              <w:spacing w:after="160" w:line="259" w:lineRule="auto"/>
              <w:rPr>
                <w:rFonts w:ascii="Times New Roman" w:hAnsi="Times New Roman" w:cs="Times New Roman"/>
                <w:b/>
                <w:bCs/>
              </w:rPr>
            </w:pPr>
            <w:r w:rsidRPr="00B648F4">
              <w:rPr>
                <w:rFonts w:ascii="Times New Roman" w:hAnsi="Times New Roman" w:cs="Times New Roman"/>
                <w:b/>
                <w:bCs/>
              </w:rPr>
              <w:t>Result</w:t>
            </w:r>
          </w:p>
        </w:tc>
        <w:tc>
          <w:tcPr>
            <w:tcW w:w="0" w:type="auto"/>
            <w:hideMark/>
          </w:tcPr>
          <w:p w14:paraId="0BD51DB0" w14:textId="77777777" w:rsidR="00B648F4" w:rsidRPr="00B648F4" w:rsidRDefault="00B648F4" w:rsidP="00B648F4">
            <w:pPr>
              <w:spacing w:after="160" w:line="259" w:lineRule="auto"/>
              <w:rPr>
                <w:rFonts w:ascii="Times New Roman" w:hAnsi="Times New Roman" w:cs="Times New Roman"/>
                <w:b/>
                <w:bCs/>
              </w:rPr>
            </w:pPr>
            <w:r w:rsidRPr="00B648F4">
              <w:rPr>
                <w:rFonts w:ascii="Times New Roman" w:hAnsi="Times New Roman" w:cs="Times New Roman"/>
                <w:b/>
                <w:bCs/>
              </w:rPr>
              <w:t>Base case</w:t>
            </w:r>
          </w:p>
        </w:tc>
        <w:tc>
          <w:tcPr>
            <w:tcW w:w="0" w:type="auto"/>
            <w:hideMark/>
          </w:tcPr>
          <w:p w14:paraId="09E09B38" w14:textId="77777777" w:rsidR="00B648F4" w:rsidRPr="00B648F4" w:rsidRDefault="00B648F4" w:rsidP="00B648F4">
            <w:pPr>
              <w:spacing w:after="160" w:line="259" w:lineRule="auto"/>
              <w:rPr>
                <w:rFonts w:ascii="Times New Roman" w:hAnsi="Times New Roman" w:cs="Times New Roman"/>
                <w:b/>
                <w:bCs/>
                <w:lang w:val="en-US"/>
              </w:rPr>
            </w:pPr>
            <w:r w:rsidRPr="00B648F4">
              <w:rPr>
                <w:rFonts w:ascii="Times New Roman" w:hAnsi="Times New Roman" w:cs="Times New Roman"/>
                <w:b/>
                <w:bCs/>
                <w:lang w:val="en-US"/>
              </w:rPr>
              <w:t>S4 zero-recovery allocation variant</w:t>
            </w:r>
          </w:p>
        </w:tc>
        <w:tc>
          <w:tcPr>
            <w:tcW w:w="0" w:type="auto"/>
            <w:hideMark/>
          </w:tcPr>
          <w:p w14:paraId="08AF6241" w14:textId="77777777" w:rsidR="00B648F4" w:rsidRPr="00B648F4" w:rsidRDefault="00B648F4" w:rsidP="00B648F4">
            <w:pPr>
              <w:spacing w:after="160" w:line="259" w:lineRule="auto"/>
              <w:rPr>
                <w:rFonts w:ascii="Times New Roman" w:hAnsi="Times New Roman" w:cs="Times New Roman"/>
                <w:b/>
                <w:bCs/>
              </w:rPr>
            </w:pPr>
            <w:r w:rsidRPr="00B648F4">
              <w:rPr>
                <w:rFonts w:ascii="Times New Roman" w:hAnsi="Times New Roman" w:cs="Times New Roman"/>
                <w:b/>
                <w:bCs/>
              </w:rPr>
              <w:t>Change</w:t>
            </w:r>
          </w:p>
        </w:tc>
      </w:tr>
      <w:tr w:rsidR="00B648F4" w:rsidRPr="00B648F4" w14:paraId="77A6E954" w14:textId="77777777" w:rsidTr="004903FA">
        <w:tc>
          <w:tcPr>
            <w:tcW w:w="0" w:type="auto"/>
            <w:hideMark/>
          </w:tcPr>
          <w:p w14:paraId="305C166D"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MP Recyclate A [Pt]</w:t>
            </w:r>
          </w:p>
        </w:tc>
        <w:tc>
          <w:tcPr>
            <w:tcW w:w="0" w:type="auto"/>
            <w:hideMark/>
          </w:tcPr>
          <w:p w14:paraId="57D53155"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368.0</w:t>
            </w:r>
          </w:p>
        </w:tc>
        <w:tc>
          <w:tcPr>
            <w:tcW w:w="0" w:type="auto"/>
            <w:hideMark/>
          </w:tcPr>
          <w:p w14:paraId="28D26CA3"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333.5</w:t>
            </w:r>
          </w:p>
        </w:tc>
        <w:tc>
          <w:tcPr>
            <w:tcW w:w="0" w:type="auto"/>
            <w:hideMark/>
          </w:tcPr>
          <w:p w14:paraId="2B9E6C21"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−34.5</w:t>
            </w:r>
          </w:p>
        </w:tc>
      </w:tr>
      <w:tr w:rsidR="00B648F4" w:rsidRPr="00B648F4" w14:paraId="5B8DD58D" w14:textId="77777777" w:rsidTr="004903FA">
        <w:tc>
          <w:tcPr>
            <w:tcW w:w="0" w:type="auto"/>
            <w:hideMark/>
          </w:tcPr>
          <w:p w14:paraId="59523652" w14:textId="77777777" w:rsidR="00B648F4" w:rsidRPr="00B648F4" w:rsidRDefault="00B648F4" w:rsidP="00B648F4">
            <w:pPr>
              <w:spacing w:after="160" w:line="259" w:lineRule="auto"/>
              <w:rPr>
                <w:rFonts w:ascii="Times New Roman" w:hAnsi="Times New Roman" w:cs="Times New Roman"/>
                <w:lang w:val="en-US"/>
              </w:rPr>
            </w:pPr>
            <w:r w:rsidRPr="00B648F4">
              <w:rPr>
                <w:rFonts w:ascii="Times New Roman" w:hAnsi="Times New Roman" w:cs="Times New Roman"/>
                <w:lang w:val="en-US"/>
              </w:rPr>
              <w:t>Footprint Recyclate A [Pt/kg]</w:t>
            </w:r>
          </w:p>
        </w:tc>
        <w:tc>
          <w:tcPr>
            <w:tcW w:w="0" w:type="auto"/>
            <w:hideMark/>
          </w:tcPr>
          <w:p w14:paraId="41FADCE7"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1.227</w:t>
            </w:r>
          </w:p>
        </w:tc>
        <w:tc>
          <w:tcPr>
            <w:tcW w:w="0" w:type="auto"/>
            <w:hideMark/>
          </w:tcPr>
          <w:p w14:paraId="4FF96016"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1.112</w:t>
            </w:r>
          </w:p>
        </w:tc>
        <w:tc>
          <w:tcPr>
            <w:tcW w:w="0" w:type="auto"/>
            <w:hideMark/>
          </w:tcPr>
          <w:p w14:paraId="2CE8017D"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−0.115</w:t>
            </w:r>
          </w:p>
        </w:tc>
      </w:tr>
      <w:tr w:rsidR="00B648F4" w:rsidRPr="00B648F4" w14:paraId="50BAF4DE" w14:textId="77777777" w:rsidTr="004903FA">
        <w:tc>
          <w:tcPr>
            <w:tcW w:w="0" w:type="auto"/>
            <w:hideMark/>
          </w:tcPr>
          <w:p w14:paraId="6B466474"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MP Recyclate B [Pt]</w:t>
            </w:r>
          </w:p>
        </w:tc>
        <w:tc>
          <w:tcPr>
            <w:tcW w:w="0" w:type="auto"/>
            <w:hideMark/>
          </w:tcPr>
          <w:p w14:paraId="06889501"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423.3</w:t>
            </w:r>
          </w:p>
        </w:tc>
        <w:tc>
          <w:tcPr>
            <w:tcW w:w="0" w:type="auto"/>
            <w:hideMark/>
          </w:tcPr>
          <w:p w14:paraId="40C8F957"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304.5</w:t>
            </w:r>
          </w:p>
        </w:tc>
        <w:tc>
          <w:tcPr>
            <w:tcW w:w="0" w:type="auto"/>
            <w:hideMark/>
          </w:tcPr>
          <w:p w14:paraId="79125E5C"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−118.8</w:t>
            </w:r>
          </w:p>
        </w:tc>
      </w:tr>
      <w:tr w:rsidR="00B648F4" w:rsidRPr="00B648F4" w14:paraId="33BC6EF3" w14:textId="77777777" w:rsidTr="004903FA">
        <w:tc>
          <w:tcPr>
            <w:tcW w:w="0" w:type="auto"/>
            <w:hideMark/>
          </w:tcPr>
          <w:p w14:paraId="2F50D5D2"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Footprint Recyclate B [Pt/kg]</w:t>
            </w:r>
          </w:p>
        </w:tc>
        <w:tc>
          <w:tcPr>
            <w:tcW w:w="0" w:type="auto"/>
            <w:hideMark/>
          </w:tcPr>
          <w:p w14:paraId="4B27A5B7"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1.411</w:t>
            </w:r>
          </w:p>
        </w:tc>
        <w:tc>
          <w:tcPr>
            <w:tcW w:w="0" w:type="auto"/>
            <w:hideMark/>
          </w:tcPr>
          <w:p w14:paraId="4B0D41CF"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1.015</w:t>
            </w:r>
          </w:p>
        </w:tc>
        <w:tc>
          <w:tcPr>
            <w:tcW w:w="0" w:type="auto"/>
            <w:hideMark/>
          </w:tcPr>
          <w:p w14:paraId="56A2845B"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−0.396</w:t>
            </w:r>
          </w:p>
        </w:tc>
      </w:tr>
      <w:tr w:rsidR="00B648F4" w:rsidRPr="00B648F4" w14:paraId="6DAA965D" w14:textId="77777777" w:rsidTr="004903FA">
        <w:tc>
          <w:tcPr>
            <w:tcW w:w="0" w:type="auto"/>
            <w:hideMark/>
          </w:tcPr>
          <w:p w14:paraId="5EF93C96"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Total MP [Pt]</w:t>
            </w:r>
          </w:p>
        </w:tc>
        <w:tc>
          <w:tcPr>
            <w:tcW w:w="0" w:type="auto"/>
            <w:hideMark/>
          </w:tcPr>
          <w:p w14:paraId="1A963E4E"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791.3</w:t>
            </w:r>
          </w:p>
        </w:tc>
        <w:tc>
          <w:tcPr>
            <w:tcW w:w="0" w:type="auto"/>
            <w:hideMark/>
          </w:tcPr>
          <w:p w14:paraId="10E0FAD3"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638.0</w:t>
            </w:r>
          </w:p>
        </w:tc>
        <w:tc>
          <w:tcPr>
            <w:tcW w:w="0" w:type="auto"/>
            <w:hideMark/>
          </w:tcPr>
          <w:p w14:paraId="220324E1"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−153.3</w:t>
            </w:r>
          </w:p>
        </w:tc>
      </w:tr>
      <w:tr w:rsidR="00B648F4" w:rsidRPr="00B648F4" w14:paraId="6EBD3137" w14:textId="77777777" w:rsidTr="004903FA">
        <w:tc>
          <w:tcPr>
            <w:tcW w:w="0" w:type="auto"/>
            <w:hideMark/>
          </w:tcPr>
          <w:p w14:paraId="44576AB1"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WT [Pt]</w:t>
            </w:r>
          </w:p>
        </w:tc>
        <w:tc>
          <w:tcPr>
            <w:tcW w:w="0" w:type="auto"/>
            <w:hideMark/>
          </w:tcPr>
          <w:p w14:paraId="68A4DA58"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502.7</w:t>
            </w:r>
          </w:p>
        </w:tc>
        <w:tc>
          <w:tcPr>
            <w:tcW w:w="0" w:type="auto"/>
            <w:hideMark/>
          </w:tcPr>
          <w:p w14:paraId="17595E34" w14:textId="6F19D54E"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65</w:t>
            </w:r>
            <w:r w:rsidR="00937EF4">
              <w:rPr>
                <w:rFonts w:ascii="Times New Roman" w:hAnsi="Times New Roman" w:cs="Times New Roman"/>
              </w:rPr>
              <w:t>6.0</w:t>
            </w:r>
          </w:p>
        </w:tc>
        <w:tc>
          <w:tcPr>
            <w:tcW w:w="0" w:type="auto"/>
            <w:hideMark/>
          </w:tcPr>
          <w:p w14:paraId="5A7FAA82"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+153.3*</w:t>
            </w:r>
          </w:p>
        </w:tc>
      </w:tr>
      <w:tr w:rsidR="00B648F4" w:rsidRPr="00B648F4" w14:paraId="62E4BC2F" w14:textId="77777777" w:rsidTr="004903FA">
        <w:tc>
          <w:tcPr>
            <w:tcW w:w="0" w:type="auto"/>
            <w:hideMark/>
          </w:tcPr>
          <w:p w14:paraId="6B15EBB6"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EP [Pt]</w:t>
            </w:r>
          </w:p>
        </w:tc>
        <w:tc>
          <w:tcPr>
            <w:tcW w:w="0" w:type="auto"/>
            <w:hideMark/>
          </w:tcPr>
          <w:p w14:paraId="43009223"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196.0</w:t>
            </w:r>
          </w:p>
        </w:tc>
        <w:tc>
          <w:tcPr>
            <w:tcW w:w="0" w:type="auto"/>
            <w:hideMark/>
          </w:tcPr>
          <w:p w14:paraId="07F32DA6"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196.0</w:t>
            </w:r>
          </w:p>
        </w:tc>
        <w:tc>
          <w:tcPr>
            <w:tcW w:w="0" w:type="auto"/>
            <w:hideMark/>
          </w:tcPr>
          <w:p w14:paraId="172AE01F"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r w:rsidR="00B648F4" w:rsidRPr="00B648F4" w14:paraId="60E23790" w14:textId="77777777" w:rsidTr="004903FA">
        <w:tc>
          <w:tcPr>
            <w:tcW w:w="0" w:type="auto"/>
            <w:hideMark/>
          </w:tcPr>
          <w:p w14:paraId="7C143661"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Total system burden [Pt]</w:t>
            </w:r>
          </w:p>
        </w:tc>
        <w:tc>
          <w:tcPr>
            <w:tcW w:w="0" w:type="auto"/>
            <w:hideMark/>
          </w:tcPr>
          <w:p w14:paraId="2E77293E"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1,490.0</w:t>
            </w:r>
          </w:p>
        </w:tc>
        <w:tc>
          <w:tcPr>
            <w:tcW w:w="0" w:type="auto"/>
            <w:hideMark/>
          </w:tcPr>
          <w:p w14:paraId="2C75E8B2"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1,490.0</w:t>
            </w:r>
          </w:p>
        </w:tc>
        <w:tc>
          <w:tcPr>
            <w:tcW w:w="0" w:type="auto"/>
            <w:hideMark/>
          </w:tcPr>
          <w:p w14:paraId="426CBED8" w14:textId="77777777" w:rsidR="00B648F4" w:rsidRPr="00B648F4" w:rsidRDefault="00B648F4" w:rsidP="00B648F4">
            <w:pPr>
              <w:spacing w:after="160" w:line="259" w:lineRule="auto"/>
              <w:rPr>
                <w:rFonts w:ascii="Times New Roman" w:hAnsi="Times New Roman" w:cs="Times New Roman"/>
              </w:rPr>
            </w:pPr>
            <w:r w:rsidRPr="00B648F4">
              <w:rPr>
                <w:rFonts w:ascii="Times New Roman" w:hAnsi="Times New Roman" w:cs="Times New Roman"/>
              </w:rPr>
              <w:t>0</w:t>
            </w:r>
          </w:p>
        </w:tc>
      </w:tr>
    </w:tbl>
    <w:p w14:paraId="617A7A02" w14:textId="77777777" w:rsidR="00B648F4" w:rsidRPr="004903FA" w:rsidRDefault="00B648F4" w:rsidP="004903FA">
      <w:pPr>
        <w:rPr>
          <w:rFonts w:ascii="Times New Roman" w:hAnsi="Times New Roman" w:cs="Times New Roman"/>
          <w:sz w:val="18"/>
          <w:szCs w:val="18"/>
          <w:lang w:val="en-US"/>
        </w:rPr>
      </w:pPr>
      <w:r w:rsidRPr="004903FA">
        <w:rPr>
          <w:rFonts w:ascii="Times New Roman" w:hAnsi="Times New Roman" w:cs="Times New Roman"/>
          <w:sz w:val="18"/>
          <w:szCs w:val="18"/>
          <w:lang w:val="en-US"/>
        </w:rPr>
        <w:t>*Minor differences between displayed totals and the stated shift may arise from rounding of intermediate values.</w:t>
      </w:r>
    </w:p>
    <w:p w14:paraId="32A791BE" w14:textId="77777777" w:rsidR="00B648F4" w:rsidRPr="00B648F4" w:rsidRDefault="00B648F4" w:rsidP="004903FA">
      <w:pPr>
        <w:rPr>
          <w:rFonts w:ascii="Times New Roman" w:hAnsi="Times New Roman" w:cs="Times New Roman"/>
          <w:lang w:val="en-US"/>
        </w:rPr>
      </w:pPr>
      <w:r w:rsidRPr="00B648F4">
        <w:rPr>
          <w:rFonts w:ascii="Times New Roman" w:hAnsi="Times New Roman" w:cs="Times New Roman"/>
          <w:lang w:val="en-US"/>
        </w:rPr>
        <w:t>The reduction of 34.5 Pt for Recyclate A corresponds to the base-case share of the F3 inefficiency burden redistributed to the F1 path. The reduction of 118.8 Pt for Recyclate B comprises the base-case share of the F3 inefficiency burden redistributed to the F2 path and the complete R1 inefficiency burden attributed to Recyclate B.</w:t>
      </w:r>
    </w:p>
    <w:p w14:paraId="618EF8E4" w14:textId="77777777" w:rsidR="00B648F4" w:rsidRPr="00B648F4" w:rsidRDefault="00B648F4" w:rsidP="004903FA">
      <w:pPr>
        <w:rPr>
          <w:rFonts w:ascii="Times New Roman" w:hAnsi="Times New Roman" w:cs="Times New Roman"/>
          <w:lang w:val="en-US"/>
        </w:rPr>
      </w:pPr>
      <w:r w:rsidRPr="00B648F4">
        <w:rPr>
          <w:rFonts w:ascii="Times New Roman" w:hAnsi="Times New Roman" w:cs="Times New Roman"/>
          <w:lang w:val="en-US"/>
        </w:rPr>
        <w:t>The total reduction in MP is therefore:</w:t>
      </w:r>
    </w:p>
    <w:p w14:paraId="44EF3EFC" w14:textId="4CF814C0" w:rsidR="00B648F4" w:rsidRPr="004903FA" w:rsidRDefault="00B648F4" w:rsidP="004903FA">
      <w:pPr>
        <w:rPr>
          <w:rFonts w:ascii="Times New Roman" w:hAnsi="Times New Roman" w:cs="Times New Roman"/>
        </w:rPr>
      </w:pPr>
      <m:oMathPara>
        <m:oMath>
          <m:r>
            <w:rPr>
              <w:rFonts w:ascii="Cambria Math" w:hAnsi="Cambria Math" w:cs="Times New Roman"/>
            </w:rPr>
            <m:t>34.5+118.8=153.3</m:t>
          </m:r>
          <m:r>
            <m:rPr>
              <m:sty m:val="p"/>
            </m:rPr>
            <w:rPr>
              <w:rFonts w:ascii="Cambria Math" w:hAnsi="Cambria Math" w:cs="Times New Roman"/>
            </w:rPr>
            <m:t> Pt</m:t>
          </m:r>
          <m:r>
            <m:rPr>
              <m:sty m:val="p"/>
            </m:rPr>
            <w:rPr>
              <w:rFonts w:ascii="Times New Roman" w:hAnsi="Times New Roman" w:cs="Times New Roman"/>
            </w:rPr>
            <w:br/>
          </m:r>
        </m:oMath>
      </m:oMathPara>
    </w:p>
    <w:p w14:paraId="29502290" w14:textId="77777777" w:rsidR="00B648F4" w:rsidRPr="00B648F4" w:rsidRDefault="00B648F4" w:rsidP="004903FA">
      <w:pPr>
        <w:rPr>
          <w:rFonts w:ascii="Times New Roman" w:hAnsi="Times New Roman" w:cs="Times New Roman"/>
          <w:lang w:val="en-US"/>
        </w:rPr>
      </w:pPr>
      <w:r w:rsidRPr="00B648F4">
        <w:rPr>
          <w:rFonts w:ascii="Times New Roman" w:hAnsi="Times New Roman" w:cs="Times New Roman"/>
          <w:lang w:val="en-US"/>
        </w:rPr>
        <w:t>This burden is transferred in full to WT. EP remains unchanged because neither the physical WtE input nor the energy-recovery performance is modified.</w:t>
      </w:r>
    </w:p>
    <w:p w14:paraId="782751C8" w14:textId="240C8FCE" w:rsidR="00B648F4" w:rsidRDefault="00B648F4" w:rsidP="00A77A2A">
      <w:pPr>
        <w:rPr>
          <w:rFonts w:ascii="Times New Roman" w:hAnsi="Times New Roman" w:cs="Times New Roman"/>
          <w:lang w:val="en-US"/>
        </w:rPr>
      </w:pPr>
      <w:r w:rsidRPr="00B648F4">
        <w:rPr>
          <w:rFonts w:ascii="Times New Roman" w:hAnsi="Times New Roman" w:cs="Times New Roman"/>
          <w:lang w:val="en-US"/>
        </w:rPr>
        <w:t xml:space="preserve">S4 therefore quantifies the methodological consequence of declining to recognise residual-stream recyclable content as an MP-related system inefficiency. It does not quantify a change in plant yield and does not replace the composition-based recyclable-material share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B648F4">
        <w:rPr>
          <w:rFonts w:ascii="Times New Roman" w:hAnsi="Times New Roman" w:cs="Times New Roman"/>
          <w:lang w:val="en-US"/>
        </w:rPr>
        <w:t>with a recovery-rate parameter.</w:t>
      </w:r>
    </w:p>
    <w:p w14:paraId="6D902017" w14:textId="77777777" w:rsidR="00A77A2A" w:rsidRPr="00A77A2A" w:rsidRDefault="00A77A2A" w:rsidP="00FA64AA">
      <w:pPr>
        <w:pStyle w:val="berschrift3"/>
        <w:rPr>
          <w:lang w:val="en-US"/>
        </w:rPr>
      </w:pPr>
      <w:r w:rsidRPr="00A77A2A">
        <w:rPr>
          <w:lang w:val="en-US"/>
        </w:rPr>
        <w:t>C-3.6 S5 — Intensity-weighted Step 1 allocation key</w:t>
      </w:r>
    </w:p>
    <w:p w14:paraId="4D2BFA5B" w14:textId="06E80E28"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The uniform mass weights (w = 1 for all fractions) are replaced by pass-intensity weights: w</w:t>
      </w:r>
      <w:r w:rsidRPr="005A11CC">
        <w:rPr>
          <w:rFonts w:ascii="Times New Roman" w:hAnsi="Times New Roman" w:cs="Times New Roman"/>
          <w:vertAlign w:val="subscript"/>
          <w:lang w:val="en-US"/>
        </w:rPr>
        <w:t>F1</w:t>
      </w:r>
      <w:r w:rsidRPr="00A77A2A">
        <w:rPr>
          <w:rFonts w:ascii="Times New Roman" w:hAnsi="Times New Roman" w:cs="Times New Roman"/>
          <w:lang w:val="en-US"/>
        </w:rPr>
        <w:t xml:space="preserve"> = 1.0, w</w:t>
      </w:r>
      <w:r w:rsidRPr="005A11CC">
        <w:rPr>
          <w:rFonts w:ascii="Times New Roman" w:hAnsi="Times New Roman" w:cs="Times New Roman"/>
          <w:vertAlign w:val="subscript"/>
          <w:lang w:val="en-US"/>
        </w:rPr>
        <w:t>F2</w:t>
      </w:r>
      <w:r w:rsidRPr="00A77A2A">
        <w:rPr>
          <w:rFonts w:ascii="Times New Roman" w:hAnsi="Times New Roman" w:cs="Times New Roman"/>
          <w:lang w:val="en-US"/>
        </w:rPr>
        <w:t xml:space="preserve"> = 1.3, w</w:t>
      </w:r>
      <w:r w:rsidRPr="005A11CC">
        <w:rPr>
          <w:rFonts w:ascii="Times New Roman" w:hAnsi="Times New Roman" w:cs="Times New Roman"/>
          <w:vertAlign w:val="subscript"/>
          <w:lang w:val="en-US"/>
        </w:rPr>
        <w:t>F3</w:t>
      </w:r>
      <w:r w:rsidRPr="00A77A2A">
        <w:rPr>
          <w:rFonts w:ascii="Times New Roman" w:hAnsi="Times New Roman" w:cs="Times New Roman"/>
          <w:lang w:val="en-US"/>
        </w:rPr>
        <w:t xml:space="preserve"> = 0.7. Step 2, Step 3 and all downstream treatment attributions (Steps 4a–4c) use base-case r</w:t>
      </w:r>
      <w:r w:rsidRPr="005A11CC">
        <w:rPr>
          <w:rFonts w:ascii="Times New Roman" w:hAnsi="Times New Roman" w:cs="Times New Roman"/>
          <w:vertAlign w:val="subscript"/>
          <w:lang w:val="en-US"/>
        </w:rPr>
        <w:t>k</w:t>
      </w:r>
      <w:r w:rsidRPr="00A77A2A">
        <w:rPr>
          <w:rFonts w:ascii="Times New Roman" w:hAnsi="Times New Roman" w:cs="Times New Roman"/>
          <w:lang w:val="en-US"/>
        </w:rPr>
        <w:t xml:space="preserve"> values and are unchanged; only the sorting-burden distribution in Step 1 changes.</w:t>
      </w:r>
    </w:p>
    <w:p w14:paraId="2B305365"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C-3.6a — S5 Step 1 allocation: base vs. intensity-weighted</w:t>
      </w:r>
    </w:p>
    <w:tbl>
      <w:tblPr>
        <w:tblStyle w:val="Tabellenraster"/>
        <w:tblW w:w="0" w:type="auto"/>
        <w:tblLook w:val="04A0" w:firstRow="1" w:lastRow="0" w:firstColumn="1" w:lastColumn="0" w:noHBand="0" w:noVBand="1"/>
      </w:tblPr>
      <w:tblGrid>
        <w:gridCol w:w="1023"/>
        <w:gridCol w:w="911"/>
        <w:gridCol w:w="1070"/>
        <w:gridCol w:w="1321"/>
        <w:gridCol w:w="887"/>
        <w:gridCol w:w="950"/>
        <w:gridCol w:w="1138"/>
      </w:tblGrid>
      <w:tr w:rsidR="00A77A2A" w:rsidRPr="00A77A2A" w14:paraId="0835DB20" w14:textId="77777777" w:rsidTr="00A77A2A">
        <w:tc>
          <w:tcPr>
            <w:tcW w:w="0" w:type="auto"/>
            <w:hideMark/>
          </w:tcPr>
          <w:p w14:paraId="77FC1777"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Fraction</w:t>
            </w:r>
          </w:p>
        </w:tc>
        <w:tc>
          <w:tcPr>
            <w:tcW w:w="0" w:type="auto"/>
            <w:hideMark/>
          </w:tcPr>
          <w:p w14:paraId="1D1D1EE7" w14:textId="21D01CA0"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m</w:t>
            </w:r>
            <w:r w:rsidRPr="005A11CC">
              <w:rPr>
                <w:rFonts w:ascii="Times New Roman" w:hAnsi="Times New Roman" w:cs="Times New Roman"/>
                <w:b/>
                <w:bCs/>
                <w:vertAlign w:val="subscript"/>
              </w:rPr>
              <w:t>k</w:t>
            </w:r>
            <w:r w:rsidRPr="00A77A2A">
              <w:rPr>
                <w:rFonts w:ascii="Times New Roman" w:hAnsi="Times New Roman" w:cs="Times New Roman"/>
                <w:b/>
                <w:bCs/>
              </w:rPr>
              <w:t xml:space="preserve"> (kg)</w:t>
            </w:r>
          </w:p>
        </w:tc>
        <w:tc>
          <w:tcPr>
            <w:tcW w:w="0" w:type="auto"/>
            <w:hideMark/>
          </w:tcPr>
          <w:p w14:paraId="01374256" w14:textId="47E6DA0D"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w</w:t>
            </w:r>
            <w:r w:rsidRPr="005A11CC">
              <w:rPr>
                <w:rFonts w:ascii="Times New Roman" w:hAnsi="Times New Roman" w:cs="Times New Roman"/>
                <w:b/>
                <w:bCs/>
                <w:vertAlign w:val="subscript"/>
              </w:rPr>
              <w:t>k</w:t>
            </w:r>
            <w:r w:rsidRPr="00A77A2A">
              <w:rPr>
                <w:rFonts w:ascii="Times New Roman" w:hAnsi="Times New Roman" w:cs="Times New Roman"/>
                <w:b/>
                <w:bCs/>
              </w:rPr>
              <w:t xml:space="preserve"> (base)</w:t>
            </w:r>
          </w:p>
        </w:tc>
        <w:tc>
          <w:tcPr>
            <w:tcW w:w="0" w:type="auto"/>
            <w:hideMark/>
          </w:tcPr>
          <w:p w14:paraId="3FF89C7B" w14:textId="7E47F9D6"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B</w:t>
            </w:r>
            <w:r w:rsidRPr="005A11CC">
              <w:rPr>
                <w:rFonts w:ascii="Times New Roman" w:hAnsi="Times New Roman" w:cs="Times New Roman"/>
                <w:b/>
                <w:bCs/>
                <w:vertAlign w:val="subscript"/>
              </w:rPr>
              <w:t>k</w:t>
            </w:r>
            <w:r w:rsidRPr="00A77A2A">
              <w:rPr>
                <w:rFonts w:ascii="Times New Roman" w:hAnsi="Times New Roman" w:cs="Times New Roman"/>
                <w:b/>
                <w:bCs/>
              </w:rPr>
              <w:t xml:space="preserve"> base (Pt)</w:t>
            </w:r>
          </w:p>
        </w:tc>
        <w:tc>
          <w:tcPr>
            <w:tcW w:w="0" w:type="auto"/>
            <w:hideMark/>
          </w:tcPr>
          <w:p w14:paraId="3F980037" w14:textId="2A489422"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w</w:t>
            </w:r>
            <w:r w:rsidRPr="005A11CC">
              <w:rPr>
                <w:rFonts w:ascii="Times New Roman" w:hAnsi="Times New Roman" w:cs="Times New Roman"/>
                <w:b/>
                <w:bCs/>
                <w:vertAlign w:val="subscript"/>
              </w:rPr>
              <w:t>k</w:t>
            </w:r>
            <w:r w:rsidRPr="00A77A2A">
              <w:rPr>
                <w:rFonts w:ascii="Times New Roman" w:hAnsi="Times New Roman" w:cs="Times New Roman"/>
                <w:b/>
                <w:bCs/>
              </w:rPr>
              <w:t xml:space="preserve"> (S5)</w:t>
            </w:r>
          </w:p>
        </w:tc>
        <w:tc>
          <w:tcPr>
            <w:tcW w:w="0" w:type="auto"/>
            <w:hideMark/>
          </w:tcPr>
          <w:p w14:paraId="454D01A4" w14:textId="4D60D782"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w</w:t>
            </w:r>
            <w:r w:rsidRPr="005A11CC">
              <w:rPr>
                <w:rFonts w:ascii="Times New Roman" w:hAnsi="Times New Roman" w:cs="Times New Roman"/>
                <w:b/>
                <w:bCs/>
                <w:vertAlign w:val="subscript"/>
              </w:rPr>
              <w:t>k</w:t>
            </w:r>
            <w:r w:rsidRPr="00A77A2A">
              <w:rPr>
                <w:rFonts w:ascii="Times New Roman" w:hAnsi="Times New Roman" w:cs="Times New Roman"/>
                <w:b/>
                <w:bCs/>
              </w:rPr>
              <w:t xml:space="preserve"> × m</w:t>
            </w:r>
            <w:r w:rsidRPr="005A11CC">
              <w:rPr>
                <w:rFonts w:ascii="Times New Roman" w:hAnsi="Times New Roman" w:cs="Times New Roman"/>
                <w:b/>
                <w:bCs/>
                <w:vertAlign w:val="subscript"/>
              </w:rPr>
              <w:t>k</w:t>
            </w:r>
          </w:p>
        </w:tc>
        <w:tc>
          <w:tcPr>
            <w:tcW w:w="0" w:type="auto"/>
            <w:hideMark/>
          </w:tcPr>
          <w:p w14:paraId="3644CB3E" w14:textId="17387BE8"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B</w:t>
            </w:r>
            <w:r w:rsidRPr="005A11CC">
              <w:rPr>
                <w:rFonts w:ascii="Times New Roman" w:hAnsi="Times New Roman" w:cs="Times New Roman"/>
                <w:b/>
                <w:bCs/>
                <w:vertAlign w:val="subscript"/>
              </w:rPr>
              <w:t>k</w:t>
            </w:r>
            <w:r w:rsidRPr="00A77A2A">
              <w:rPr>
                <w:rFonts w:ascii="Times New Roman" w:hAnsi="Times New Roman" w:cs="Times New Roman"/>
                <w:b/>
                <w:bCs/>
              </w:rPr>
              <w:t xml:space="preserve"> S5 (Pt)</w:t>
            </w:r>
          </w:p>
        </w:tc>
      </w:tr>
      <w:tr w:rsidR="00A77A2A" w:rsidRPr="00A77A2A" w14:paraId="57C2363E" w14:textId="77777777" w:rsidTr="00A77A2A">
        <w:tc>
          <w:tcPr>
            <w:tcW w:w="0" w:type="auto"/>
            <w:hideMark/>
          </w:tcPr>
          <w:p w14:paraId="152406B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F1</w:t>
            </w:r>
          </w:p>
        </w:tc>
        <w:tc>
          <w:tcPr>
            <w:tcW w:w="0" w:type="auto"/>
            <w:hideMark/>
          </w:tcPr>
          <w:p w14:paraId="222139E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300</w:t>
            </w:r>
          </w:p>
        </w:tc>
        <w:tc>
          <w:tcPr>
            <w:tcW w:w="0" w:type="auto"/>
            <w:hideMark/>
          </w:tcPr>
          <w:p w14:paraId="6FB7DE1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w:t>
            </w:r>
          </w:p>
        </w:tc>
        <w:tc>
          <w:tcPr>
            <w:tcW w:w="0" w:type="auto"/>
            <w:hideMark/>
          </w:tcPr>
          <w:p w14:paraId="7BD0CE0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45.0</w:t>
            </w:r>
          </w:p>
        </w:tc>
        <w:tc>
          <w:tcPr>
            <w:tcW w:w="0" w:type="auto"/>
            <w:hideMark/>
          </w:tcPr>
          <w:p w14:paraId="147CFE7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w:t>
            </w:r>
          </w:p>
        </w:tc>
        <w:tc>
          <w:tcPr>
            <w:tcW w:w="0" w:type="auto"/>
            <w:hideMark/>
          </w:tcPr>
          <w:p w14:paraId="1A3B1B4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300</w:t>
            </w:r>
          </w:p>
        </w:tc>
        <w:tc>
          <w:tcPr>
            <w:tcW w:w="0" w:type="auto"/>
            <w:hideMark/>
          </w:tcPr>
          <w:p w14:paraId="6892834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43.7</w:t>
            </w:r>
          </w:p>
        </w:tc>
      </w:tr>
      <w:tr w:rsidR="00A77A2A" w:rsidRPr="00A77A2A" w14:paraId="10951D86" w14:textId="77777777" w:rsidTr="00A77A2A">
        <w:tc>
          <w:tcPr>
            <w:tcW w:w="0" w:type="auto"/>
            <w:hideMark/>
          </w:tcPr>
          <w:p w14:paraId="50A7DC5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F2</w:t>
            </w:r>
          </w:p>
        </w:tc>
        <w:tc>
          <w:tcPr>
            <w:tcW w:w="0" w:type="auto"/>
            <w:hideMark/>
          </w:tcPr>
          <w:p w14:paraId="52BDAE9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400</w:t>
            </w:r>
          </w:p>
        </w:tc>
        <w:tc>
          <w:tcPr>
            <w:tcW w:w="0" w:type="auto"/>
            <w:hideMark/>
          </w:tcPr>
          <w:p w14:paraId="51DF58F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w:t>
            </w:r>
          </w:p>
        </w:tc>
        <w:tc>
          <w:tcPr>
            <w:tcW w:w="0" w:type="auto"/>
            <w:hideMark/>
          </w:tcPr>
          <w:p w14:paraId="006465C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60.0</w:t>
            </w:r>
          </w:p>
        </w:tc>
        <w:tc>
          <w:tcPr>
            <w:tcW w:w="0" w:type="auto"/>
            <w:hideMark/>
          </w:tcPr>
          <w:p w14:paraId="26A154A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1.3</w:t>
            </w:r>
          </w:p>
        </w:tc>
        <w:tc>
          <w:tcPr>
            <w:tcW w:w="0" w:type="auto"/>
            <w:hideMark/>
          </w:tcPr>
          <w:p w14:paraId="1639E1A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520</w:t>
            </w:r>
          </w:p>
        </w:tc>
        <w:tc>
          <w:tcPr>
            <w:tcW w:w="0" w:type="auto"/>
            <w:hideMark/>
          </w:tcPr>
          <w:p w14:paraId="4592174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75.7</w:t>
            </w:r>
          </w:p>
        </w:tc>
      </w:tr>
      <w:tr w:rsidR="00A77A2A" w:rsidRPr="00A77A2A" w14:paraId="0A249959" w14:textId="77777777" w:rsidTr="00A77A2A">
        <w:tc>
          <w:tcPr>
            <w:tcW w:w="0" w:type="auto"/>
            <w:hideMark/>
          </w:tcPr>
          <w:p w14:paraId="439A5FC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F3</w:t>
            </w:r>
          </w:p>
        </w:tc>
        <w:tc>
          <w:tcPr>
            <w:tcW w:w="0" w:type="auto"/>
            <w:hideMark/>
          </w:tcPr>
          <w:p w14:paraId="1458C3F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300</w:t>
            </w:r>
          </w:p>
        </w:tc>
        <w:tc>
          <w:tcPr>
            <w:tcW w:w="0" w:type="auto"/>
            <w:hideMark/>
          </w:tcPr>
          <w:p w14:paraId="2C6375F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w:t>
            </w:r>
          </w:p>
        </w:tc>
        <w:tc>
          <w:tcPr>
            <w:tcW w:w="0" w:type="auto"/>
            <w:hideMark/>
          </w:tcPr>
          <w:p w14:paraId="7EB128E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45.0</w:t>
            </w:r>
          </w:p>
        </w:tc>
        <w:tc>
          <w:tcPr>
            <w:tcW w:w="0" w:type="auto"/>
            <w:hideMark/>
          </w:tcPr>
          <w:p w14:paraId="6D7BB54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0.7</w:t>
            </w:r>
          </w:p>
        </w:tc>
        <w:tc>
          <w:tcPr>
            <w:tcW w:w="0" w:type="auto"/>
            <w:hideMark/>
          </w:tcPr>
          <w:p w14:paraId="3DE76DF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210</w:t>
            </w:r>
          </w:p>
        </w:tc>
        <w:tc>
          <w:tcPr>
            <w:tcW w:w="0" w:type="auto"/>
            <w:hideMark/>
          </w:tcPr>
          <w:p w14:paraId="7271931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30.6</w:t>
            </w:r>
          </w:p>
        </w:tc>
      </w:tr>
      <w:tr w:rsidR="00A77A2A" w:rsidRPr="00A77A2A" w14:paraId="684227D5" w14:textId="77777777" w:rsidTr="00A77A2A">
        <w:tc>
          <w:tcPr>
            <w:tcW w:w="0" w:type="auto"/>
            <w:hideMark/>
          </w:tcPr>
          <w:p w14:paraId="391BA39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Σ</w:t>
            </w:r>
          </w:p>
        </w:tc>
        <w:tc>
          <w:tcPr>
            <w:tcW w:w="0" w:type="auto"/>
            <w:hideMark/>
          </w:tcPr>
          <w:p w14:paraId="7460349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1,000</w:t>
            </w:r>
          </w:p>
        </w:tc>
        <w:tc>
          <w:tcPr>
            <w:tcW w:w="0" w:type="auto"/>
            <w:hideMark/>
          </w:tcPr>
          <w:p w14:paraId="29CE896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c>
          <w:tcPr>
            <w:tcW w:w="0" w:type="auto"/>
            <w:hideMark/>
          </w:tcPr>
          <w:p w14:paraId="737A1AB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150.0</w:t>
            </w:r>
          </w:p>
        </w:tc>
        <w:tc>
          <w:tcPr>
            <w:tcW w:w="0" w:type="auto"/>
            <w:hideMark/>
          </w:tcPr>
          <w:p w14:paraId="2E5EF62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c>
          <w:tcPr>
            <w:tcW w:w="0" w:type="auto"/>
            <w:hideMark/>
          </w:tcPr>
          <w:p w14:paraId="0C17228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1,030</w:t>
            </w:r>
          </w:p>
        </w:tc>
        <w:tc>
          <w:tcPr>
            <w:tcW w:w="0" w:type="auto"/>
            <w:hideMark/>
          </w:tcPr>
          <w:p w14:paraId="6E95148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150.0</w:t>
            </w:r>
          </w:p>
        </w:tc>
      </w:tr>
    </w:tbl>
    <w:p w14:paraId="4CFF02A6" w14:textId="5F24CCC2" w:rsidR="00A77A2A" w:rsidRPr="00A77A2A" w:rsidRDefault="00A77A2A" w:rsidP="00A77A2A">
      <w:pPr>
        <w:rPr>
          <w:rFonts w:ascii="Times New Roman" w:hAnsi="Times New Roman" w:cs="Times New Roman"/>
          <w:lang w:val="en-US"/>
        </w:rPr>
      </w:pPr>
      <w:r w:rsidRPr="00A77A2A">
        <w:rPr>
          <w:rFonts w:ascii="Times New Roman" w:hAnsi="Times New Roman" w:cs="Times New Roman"/>
          <w:i/>
          <w:iCs/>
          <w:lang w:val="en-US"/>
        </w:rPr>
        <w:t>Step 1 (S5):</w:t>
      </w:r>
      <w:r w:rsidRPr="00A77A2A">
        <w:rPr>
          <w:rFonts w:ascii="Times New Roman" w:hAnsi="Times New Roman" w:cs="Times New Roman"/>
          <w:lang w:val="en-US"/>
        </w:rPr>
        <w:t xml:space="preserve"> B</w:t>
      </w:r>
      <w:r w:rsidRPr="005A11CC">
        <w:rPr>
          <w:rFonts w:ascii="Times New Roman" w:hAnsi="Times New Roman" w:cs="Times New Roman"/>
          <w:vertAlign w:val="subscript"/>
          <w:lang w:val="en-US"/>
        </w:rPr>
        <w:t>F1</w:t>
      </w:r>
      <w:r w:rsidRPr="00A77A2A">
        <w:rPr>
          <w:rFonts w:ascii="Times New Roman" w:hAnsi="Times New Roman" w:cs="Times New Roman"/>
          <w:lang w:val="en-US"/>
        </w:rPr>
        <w:t xml:space="preserve"> = 150 × 300/1,030 = 43.7 Pt; B</w:t>
      </w:r>
      <w:r w:rsidRPr="005A11CC">
        <w:rPr>
          <w:rFonts w:ascii="Times New Roman" w:hAnsi="Times New Roman" w:cs="Times New Roman"/>
          <w:vertAlign w:val="subscript"/>
          <w:lang w:val="en-US"/>
        </w:rPr>
        <w:t>F2</w:t>
      </w:r>
      <w:r w:rsidRPr="00A77A2A">
        <w:rPr>
          <w:rFonts w:ascii="Times New Roman" w:hAnsi="Times New Roman" w:cs="Times New Roman"/>
          <w:lang w:val="en-US"/>
        </w:rPr>
        <w:t xml:space="preserve"> = 150 × 520/1,030 = 75.7 Pt; B</w:t>
      </w:r>
      <w:r w:rsidRPr="005A11CC">
        <w:rPr>
          <w:rFonts w:ascii="Times New Roman" w:hAnsi="Times New Roman" w:cs="Times New Roman"/>
          <w:vertAlign w:val="subscript"/>
          <w:lang w:val="en-US"/>
        </w:rPr>
        <w:t>F3</w:t>
      </w:r>
      <w:r w:rsidRPr="00A77A2A">
        <w:rPr>
          <w:rFonts w:ascii="Times New Roman" w:hAnsi="Times New Roman" w:cs="Times New Roman"/>
          <w:lang w:val="en-US"/>
        </w:rPr>
        <w:t xml:space="preserve"> = 150 × 210/1,030 = 30.6 Pt.</w:t>
      </w:r>
    </w:p>
    <w:p w14:paraId="6E158633" w14:textId="261B4580"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Downstream: MP</w:t>
      </w:r>
      <w:r w:rsidRPr="005A11CC">
        <w:rPr>
          <w:rFonts w:ascii="Times New Roman" w:hAnsi="Times New Roman" w:cs="Times New Roman"/>
          <w:vertAlign w:val="subscript"/>
          <w:lang w:val="en-US"/>
        </w:rPr>
        <w:t xml:space="preserve">D,F3 </w:t>
      </w:r>
      <w:r w:rsidRPr="00A77A2A">
        <w:rPr>
          <w:rFonts w:ascii="Times New Roman" w:hAnsi="Times New Roman" w:cs="Times New Roman"/>
          <w:lang w:val="en-US"/>
        </w:rPr>
        <w:t>= 64.8 Pt and MP</w:t>
      </w:r>
      <w:r w:rsidRPr="005A11CC">
        <w:rPr>
          <w:rFonts w:ascii="Times New Roman" w:hAnsi="Times New Roman" w:cs="Times New Roman"/>
          <w:vertAlign w:val="subscript"/>
          <w:lang w:val="en-US"/>
        </w:rPr>
        <w:t xml:space="preserve">D,R1 </w:t>
      </w:r>
      <w:r w:rsidRPr="00A77A2A">
        <w:rPr>
          <w:rFonts w:ascii="Times New Roman" w:hAnsi="Times New Roman" w:cs="Times New Roman"/>
          <w:lang w:val="en-US"/>
        </w:rPr>
        <w:t>= 54.0 Pt are unchanged (f</w:t>
      </w:r>
      <w:r w:rsidRPr="005A11CC">
        <w:rPr>
          <w:rFonts w:ascii="Times New Roman" w:hAnsi="Times New Roman" w:cs="Times New Roman"/>
          <w:vertAlign w:val="subscript"/>
          <w:lang w:val="en-US"/>
        </w:rPr>
        <w:t>ex</w:t>
      </w:r>
      <w:r w:rsidRPr="00A77A2A">
        <w:rPr>
          <w:rFonts w:ascii="Times New Roman" w:hAnsi="Times New Roman" w:cs="Times New Roman"/>
          <w:lang w:val="en-US"/>
        </w:rPr>
        <w:t>, r</w:t>
      </w:r>
      <w:r w:rsidRPr="005A11CC">
        <w:rPr>
          <w:rFonts w:ascii="Times New Roman" w:hAnsi="Times New Roman" w:cs="Times New Roman"/>
          <w:vertAlign w:val="subscript"/>
          <w:lang w:val="en-US"/>
        </w:rPr>
        <w:t>k</w:t>
      </w:r>
      <w:r w:rsidRPr="00A77A2A">
        <w:rPr>
          <w:rFonts w:ascii="Times New Roman" w:hAnsi="Times New Roman" w:cs="Times New Roman"/>
          <w:lang w:val="en-US"/>
        </w:rPr>
        <w:t xml:space="preserve"> values, WtE burden unaffected). F3 internal MP = 30.6 × 0.20 = 6.1 Pt. Total redistribution from F3 = 6.1 + 64.8 = 70.9 Pt, distributed to F1 (70.9 × 290/620 = 33.2 Pt) and F2 (70.9 × 330/620 = 37.7 Pt).</w:t>
      </w:r>
    </w:p>
    <w:p w14:paraId="4ACA41F2"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C-3.6b — S5 allocation results</w:t>
      </w:r>
    </w:p>
    <w:tbl>
      <w:tblPr>
        <w:tblStyle w:val="Tabellenraster"/>
        <w:tblW w:w="0" w:type="auto"/>
        <w:tblLook w:val="04A0" w:firstRow="1" w:lastRow="0" w:firstColumn="1" w:lastColumn="0" w:noHBand="0" w:noVBand="1"/>
      </w:tblPr>
      <w:tblGrid>
        <w:gridCol w:w="1683"/>
        <w:gridCol w:w="1842"/>
        <w:gridCol w:w="2374"/>
        <w:gridCol w:w="764"/>
        <w:gridCol w:w="854"/>
      </w:tblGrid>
      <w:tr w:rsidR="00A77A2A" w:rsidRPr="00A77A2A" w14:paraId="72322CD0" w14:textId="77777777" w:rsidTr="00A77A2A">
        <w:tc>
          <w:tcPr>
            <w:tcW w:w="0" w:type="auto"/>
            <w:hideMark/>
          </w:tcPr>
          <w:p w14:paraId="4C50BEA6"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Output</w:t>
            </w:r>
          </w:p>
        </w:tc>
        <w:tc>
          <w:tcPr>
            <w:tcW w:w="0" w:type="auto"/>
            <w:hideMark/>
          </w:tcPr>
          <w:p w14:paraId="50AEC90F"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Base (uniform w)</w:t>
            </w:r>
          </w:p>
        </w:tc>
        <w:tc>
          <w:tcPr>
            <w:tcW w:w="0" w:type="auto"/>
            <w:hideMark/>
          </w:tcPr>
          <w:p w14:paraId="5C642DB9"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S5 (intensity-weighted)</w:t>
            </w:r>
          </w:p>
        </w:tc>
        <w:tc>
          <w:tcPr>
            <w:tcW w:w="0" w:type="auto"/>
            <w:hideMark/>
          </w:tcPr>
          <w:p w14:paraId="0A3AF3EB"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Δ (Pt)</w:t>
            </w:r>
          </w:p>
        </w:tc>
        <w:tc>
          <w:tcPr>
            <w:tcW w:w="0" w:type="auto"/>
            <w:hideMark/>
          </w:tcPr>
          <w:p w14:paraId="12AC2C75"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Δ (%)</w:t>
            </w:r>
          </w:p>
        </w:tc>
      </w:tr>
      <w:tr w:rsidR="00A77A2A" w:rsidRPr="00A77A2A" w14:paraId="1D2A701D" w14:textId="77777777" w:rsidTr="00A77A2A">
        <w:tc>
          <w:tcPr>
            <w:tcW w:w="0" w:type="auto"/>
            <w:hideMark/>
          </w:tcPr>
          <w:p w14:paraId="09EE1D2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A (Pt)</w:t>
            </w:r>
          </w:p>
        </w:tc>
        <w:tc>
          <w:tcPr>
            <w:tcW w:w="0" w:type="auto"/>
            <w:hideMark/>
          </w:tcPr>
          <w:p w14:paraId="0EE02E5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368.0</w:t>
            </w:r>
          </w:p>
        </w:tc>
        <w:tc>
          <w:tcPr>
            <w:tcW w:w="0" w:type="auto"/>
            <w:hideMark/>
          </w:tcPr>
          <w:p w14:paraId="495D9D2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365.4</w:t>
            </w:r>
          </w:p>
        </w:tc>
        <w:tc>
          <w:tcPr>
            <w:tcW w:w="0" w:type="auto"/>
            <w:hideMark/>
          </w:tcPr>
          <w:p w14:paraId="27630F8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−2.6</w:t>
            </w:r>
          </w:p>
        </w:tc>
        <w:tc>
          <w:tcPr>
            <w:tcW w:w="0" w:type="auto"/>
            <w:hideMark/>
          </w:tcPr>
          <w:p w14:paraId="1E577B8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−0.7 %</w:t>
            </w:r>
          </w:p>
        </w:tc>
      </w:tr>
      <w:tr w:rsidR="00A77A2A" w:rsidRPr="00A77A2A" w14:paraId="50C4E783" w14:textId="77777777" w:rsidTr="00A77A2A">
        <w:tc>
          <w:tcPr>
            <w:tcW w:w="0" w:type="auto"/>
            <w:hideMark/>
          </w:tcPr>
          <w:p w14:paraId="001BD75D" w14:textId="4943142F"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CtG</w:t>
            </w:r>
            <w:r w:rsidRPr="005A11CC">
              <w:rPr>
                <w:rFonts w:ascii="Times New Roman" w:hAnsi="Times New Roman" w:cs="Times New Roman"/>
                <w:vertAlign w:val="subscript"/>
              </w:rPr>
              <w:t>A</w:t>
            </w:r>
            <w:r w:rsidRPr="00A77A2A">
              <w:rPr>
                <w:rFonts w:ascii="Times New Roman" w:hAnsi="Times New Roman" w:cs="Times New Roman"/>
              </w:rPr>
              <w:t xml:space="preserve"> (Pt/kg)</w:t>
            </w:r>
          </w:p>
        </w:tc>
        <w:tc>
          <w:tcPr>
            <w:tcW w:w="0" w:type="auto"/>
            <w:hideMark/>
          </w:tcPr>
          <w:p w14:paraId="4721C18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1.23</w:t>
            </w:r>
          </w:p>
        </w:tc>
        <w:tc>
          <w:tcPr>
            <w:tcW w:w="0" w:type="auto"/>
            <w:hideMark/>
          </w:tcPr>
          <w:p w14:paraId="750B5C5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1.22</w:t>
            </w:r>
          </w:p>
        </w:tc>
        <w:tc>
          <w:tcPr>
            <w:tcW w:w="0" w:type="auto"/>
            <w:hideMark/>
          </w:tcPr>
          <w:p w14:paraId="4FE1A80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c>
          <w:tcPr>
            <w:tcW w:w="0" w:type="auto"/>
            <w:hideMark/>
          </w:tcPr>
          <w:p w14:paraId="1EF8FB1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3B6B3FB2" w14:textId="77777777" w:rsidTr="00A77A2A">
        <w:tc>
          <w:tcPr>
            <w:tcW w:w="0" w:type="auto"/>
            <w:hideMark/>
          </w:tcPr>
          <w:p w14:paraId="2CF25DB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Recyclate B (Pt)</w:t>
            </w:r>
          </w:p>
        </w:tc>
        <w:tc>
          <w:tcPr>
            <w:tcW w:w="0" w:type="auto"/>
            <w:hideMark/>
          </w:tcPr>
          <w:p w14:paraId="6902EAA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423.3</w:t>
            </w:r>
          </w:p>
        </w:tc>
        <w:tc>
          <w:tcPr>
            <w:tcW w:w="0" w:type="auto"/>
            <w:hideMark/>
          </w:tcPr>
          <w:p w14:paraId="2FF033E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434.7</w:t>
            </w:r>
          </w:p>
        </w:tc>
        <w:tc>
          <w:tcPr>
            <w:tcW w:w="0" w:type="auto"/>
            <w:hideMark/>
          </w:tcPr>
          <w:p w14:paraId="2D04D43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+11.4</w:t>
            </w:r>
          </w:p>
        </w:tc>
        <w:tc>
          <w:tcPr>
            <w:tcW w:w="0" w:type="auto"/>
            <w:hideMark/>
          </w:tcPr>
          <w:p w14:paraId="2D4E99B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+2.7 %</w:t>
            </w:r>
          </w:p>
        </w:tc>
      </w:tr>
      <w:tr w:rsidR="00A77A2A" w:rsidRPr="00A77A2A" w14:paraId="4DCD1272" w14:textId="77777777" w:rsidTr="00A77A2A">
        <w:tc>
          <w:tcPr>
            <w:tcW w:w="0" w:type="auto"/>
            <w:hideMark/>
          </w:tcPr>
          <w:p w14:paraId="1C775713" w14:textId="5573745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CtG</w:t>
            </w:r>
            <w:r w:rsidRPr="005A11CC">
              <w:rPr>
                <w:rFonts w:ascii="Times New Roman" w:hAnsi="Times New Roman" w:cs="Times New Roman"/>
                <w:vertAlign w:val="subscript"/>
              </w:rPr>
              <w:t>B</w:t>
            </w:r>
            <w:r w:rsidRPr="00A77A2A">
              <w:rPr>
                <w:rFonts w:ascii="Times New Roman" w:hAnsi="Times New Roman" w:cs="Times New Roman"/>
              </w:rPr>
              <w:t xml:space="preserve"> (Pt/kg)</w:t>
            </w:r>
          </w:p>
        </w:tc>
        <w:tc>
          <w:tcPr>
            <w:tcW w:w="0" w:type="auto"/>
            <w:hideMark/>
          </w:tcPr>
          <w:p w14:paraId="29542B5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1.41</w:t>
            </w:r>
          </w:p>
        </w:tc>
        <w:tc>
          <w:tcPr>
            <w:tcW w:w="0" w:type="auto"/>
            <w:hideMark/>
          </w:tcPr>
          <w:p w14:paraId="1D0FDF0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1.45</w:t>
            </w:r>
          </w:p>
        </w:tc>
        <w:tc>
          <w:tcPr>
            <w:tcW w:w="0" w:type="auto"/>
            <w:hideMark/>
          </w:tcPr>
          <w:p w14:paraId="04ED013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c>
          <w:tcPr>
            <w:tcW w:w="0" w:type="auto"/>
            <w:hideMark/>
          </w:tcPr>
          <w:p w14:paraId="1355633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w:r>
          </w:p>
        </w:tc>
      </w:tr>
      <w:tr w:rsidR="00A77A2A" w:rsidRPr="00A77A2A" w14:paraId="07C1F1F3" w14:textId="77777777" w:rsidTr="00A77A2A">
        <w:tc>
          <w:tcPr>
            <w:tcW w:w="0" w:type="auto"/>
            <w:hideMark/>
          </w:tcPr>
          <w:p w14:paraId="4F497FD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WT (Pt)</w:t>
            </w:r>
          </w:p>
        </w:tc>
        <w:tc>
          <w:tcPr>
            <w:tcW w:w="0" w:type="auto"/>
            <w:hideMark/>
          </w:tcPr>
          <w:p w14:paraId="51BA78E7" w14:textId="25069BCC"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rPr>
              <w:t>502.7</w:t>
            </w:r>
          </w:p>
        </w:tc>
        <w:tc>
          <w:tcPr>
            <w:tcW w:w="0" w:type="auto"/>
            <w:hideMark/>
          </w:tcPr>
          <w:p w14:paraId="79BD244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493.8</w:t>
            </w:r>
          </w:p>
        </w:tc>
        <w:tc>
          <w:tcPr>
            <w:tcW w:w="0" w:type="auto"/>
            <w:hideMark/>
          </w:tcPr>
          <w:p w14:paraId="6825F3B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−8.8</w:t>
            </w:r>
          </w:p>
        </w:tc>
        <w:tc>
          <w:tcPr>
            <w:tcW w:w="0" w:type="auto"/>
            <w:hideMark/>
          </w:tcPr>
          <w:p w14:paraId="13037C3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−1.7 %</w:t>
            </w:r>
          </w:p>
        </w:tc>
      </w:tr>
      <w:tr w:rsidR="00A77A2A" w:rsidRPr="00A77A2A" w14:paraId="72E110BD" w14:textId="77777777" w:rsidTr="00A77A2A">
        <w:tc>
          <w:tcPr>
            <w:tcW w:w="0" w:type="auto"/>
            <w:hideMark/>
          </w:tcPr>
          <w:p w14:paraId="366BBD3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EP (Pt)</w:t>
            </w:r>
          </w:p>
        </w:tc>
        <w:tc>
          <w:tcPr>
            <w:tcW w:w="0" w:type="auto"/>
            <w:hideMark/>
          </w:tcPr>
          <w:p w14:paraId="5E459FF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3016DC8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78166B3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0.0</w:t>
            </w:r>
          </w:p>
        </w:tc>
        <w:tc>
          <w:tcPr>
            <w:tcW w:w="0" w:type="auto"/>
            <w:hideMark/>
          </w:tcPr>
          <w:p w14:paraId="0F1D520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0.0 %</w:t>
            </w:r>
          </w:p>
        </w:tc>
      </w:tr>
      <w:tr w:rsidR="00A77A2A" w:rsidRPr="00A77A2A" w14:paraId="783B2872" w14:textId="77777777" w:rsidTr="00A77A2A">
        <w:tc>
          <w:tcPr>
            <w:tcW w:w="0" w:type="auto"/>
            <w:hideMark/>
          </w:tcPr>
          <w:p w14:paraId="3F4C0AF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Σ (Pt)</w:t>
            </w:r>
          </w:p>
        </w:tc>
        <w:tc>
          <w:tcPr>
            <w:tcW w:w="0" w:type="auto"/>
            <w:hideMark/>
          </w:tcPr>
          <w:p w14:paraId="634D533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1,489.9</w:t>
            </w:r>
          </w:p>
        </w:tc>
        <w:tc>
          <w:tcPr>
            <w:tcW w:w="0" w:type="auto"/>
            <w:hideMark/>
          </w:tcPr>
          <w:p w14:paraId="287E224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1,489.9</w:t>
            </w:r>
          </w:p>
        </w:tc>
        <w:tc>
          <w:tcPr>
            <w:tcW w:w="0" w:type="auto"/>
            <w:hideMark/>
          </w:tcPr>
          <w:p w14:paraId="09F5A13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0.0</w:t>
            </w:r>
          </w:p>
        </w:tc>
        <w:tc>
          <w:tcPr>
            <w:tcW w:w="0" w:type="auto"/>
            <w:hideMark/>
          </w:tcPr>
          <w:p w14:paraId="2F37516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w:t>
            </w:r>
          </w:p>
        </w:tc>
      </w:tr>
    </w:tbl>
    <w:p w14:paraId="54E8C237" w14:textId="719E0003" w:rsidR="00A77A2A" w:rsidRPr="004F2DBB" w:rsidRDefault="00A77A2A" w:rsidP="00FA64AA">
      <w:pPr>
        <w:spacing w:before="240"/>
        <w:rPr>
          <w:rFonts w:ascii="Times New Roman" w:hAnsi="Times New Roman" w:cs="Times New Roman"/>
          <w:lang w:val="en-US"/>
        </w:rPr>
      </w:pPr>
      <w:r w:rsidRPr="00A77A2A">
        <w:rPr>
          <w:rFonts w:ascii="Times New Roman" w:hAnsi="Times New Roman" w:cs="Times New Roman"/>
          <w:i/>
          <w:iCs/>
          <w:lang w:val="en-US"/>
        </w:rPr>
        <w:t>Recyclate A (S5):</w:t>
      </w:r>
      <w:r w:rsidRPr="00A77A2A">
        <w:rPr>
          <w:rFonts w:ascii="Times New Roman" w:hAnsi="Times New Roman" w:cs="Times New Roman"/>
          <w:lang w:val="en-US"/>
        </w:rPr>
        <w:t xml:space="preserve"> MP</w:t>
      </w:r>
      <w:r w:rsidRPr="005A11CC">
        <w:rPr>
          <w:rFonts w:ascii="Times New Roman" w:hAnsi="Times New Roman" w:cs="Times New Roman"/>
          <w:vertAlign w:val="subscript"/>
          <w:lang w:val="en-US"/>
        </w:rPr>
        <w:t>F1</w:t>
      </w:r>
      <w:r w:rsidRPr="00A77A2A">
        <w:rPr>
          <w:rFonts w:ascii="Times New Roman" w:hAnsi="Times New Roman" w:cs="Times New Roman"/>
          <w:lang w:val="en-US"/>
        </w:rPr>
        <w:t xml:space="preserve"> = 43.7 × 290/300 = 42.2 Pt; total = 42.2 + 33.2 + 290.0 = 365.4 Pt. </w:t>
      </w:r>
      <w:r w:rsidRPr="004F2DBB">
        <w:rPr>
          <w:rFonts w:ascii="Times New Roman" w:hAnsi="Times New Roman" w:cs="Times New Roman"/>
          <w:i/>
          <w:iCs/>
          <w:lang w:val="en-US"/>
        </w:rPr>
        <w:t>Recyclate B:</w:t>
      </w:r>
      <w:r w:rsidRPr="004F2DBB">
        <w:rPr>
          <w:rFonts w:ascii="Times New Roman" w:hAnsi="Times New Roman" w:cs="Times New Roman"/>
          <w:lang w:val="en-US"/>
        </w:rPr>
        <w:t xml:space="preserve"> MP</w:t>
      </w:r>
      <w:r w:rsidRPr="005A11CC">
        <w:rPr>
          <w:rFonts w:ascii="Times New Roman" w:hAnsi="Times New Roman" w:cs="Times New Roman"/>
          <w:vertAlign w:val="subscript"/>
          <w:lang w:val="en-US"/>
        </w:rPr>
        <w:t>F2</w:t>
      </w:r>
      <w:r w:rsidRPr="004F2DBB">
        <w:rPr>
          <w:rFonts w:ascii="Times New Roman" w:hAnsi="Times New Roman" w:cs="Times New Roman"/>
          <w:lang w:val="en-US"/>
        </w:rPr>
        <w:t xml:space="preserve"> = 75.7 × 330/400 = 62.5 Pt; total = 62.5 + 37.7 + 255.0 + 25.5 + 54.0 = 434.7 Pt. WT = 1.5 + 13.3 + 24.5 + 9.9 + 59.5 + 259.2 + 126.0 = 493.9 Pt.</w:t>
      </w:r>
    </w:p>
    <w:p w14:paraId="006F8FA7" w14:textId="77777777" w:rsidR="00A77A2A" w:rsidRPr="00A77A2A" w:rsidRDefault="00A77A2A" w:rsidP="00A77A2A">
      <w:pPr>
        <w:rPr>
          <w:rFonts w:ascii="Times New Roman" w:hAnsi="Times New Roman" w:cs="Times New Roman"/>
          <w:lang w:val="en-US"/>
        </w:rPr>
      </w:pPr>
      <w:r w:rsidRPr="00A77A2A">
        <w:rPr>
          <w:rFonts w:ascii="Times New Roman" w:hAnsi="Times New Roman" w:cs="Times New Roman"/>
          <w:lang w:val="en-US"/>
        </w:rPr>
        <w:t>Consolidated results summary</w:t>
      </w:r>
    </w:p>
    <w:p w14:paraId="52E69AB6" w14:textId="77777777" w:rsidR="00A77A2A" w:rsidRPr="00AC4D29" w:rsidRDefault="00A77A2A" w:rsidP="00A77A2A">
      <w:pPr>
        <w:rPr>
          <w:rFonts w:ascii="Times New Roman" w:hAnsi="Times New Roman" w:cs="Times New Roman"/>
          <w:sz w:val="18"/>
          <w:szCs w:val="18"/>
          <w:lang w:val="en-US"/>
        </w:rPr>
      </w:pPr>
      <w:r w:rsidRPr="00AC4D29">
        <w:rPr>
          <w:rFonts w:ascii="Times New Roman" w:hAnsi="Times New Roman" w:cs="Times New Roman"/>
          <w:sz w:val="18"/>
          <w:szCs w:val="18"/>
          <w:lang w:val="en-US"/>
        </w:rPr>
        <w:t>Table C-3.7 — All scenarios: recyclate footprints, WT and EP (Pt)</w:t>
      </w:r>
    </w:p>
    <w:tbl>
      <w:tblPr>
        <w:tblStyle w:val="Tabellenraster"/>
        <w:tblW w:w="0" w:type="auto"/>
        <w:tblLook w:val="04A0" w:firstRow="1" w:lastRow="0" w:firstColumn="1" w:lastColumn="0" w:noHBand="0" w:noVBand="1"/>
      </w:tblPr>
      <w:tblGrid>
        <w:gridCol w:w="2094"/>
        <w:gridCol w:w="984"/>
        <w:gridCol w:w="1212"/>
        <w:gridCol w:w="971"/>
        <w:gridCol w:w="1207"/>
        <w:gridCol w:w="885"/>
        <w:gridCol w:w="833"/>
        <w:gridCol w:w="876"/>
      </w:tblGrid>
      <w:tr w:rsidR="00A77A2A" w:rsidRPr="00A77A2A" w14:paraId="79DC368B" w14:textId="77777777" w:rsidTr="00A77A2A">
        <w:tc>
          <w:tcPr>
            <w:tcW w:w="0" w:type="auto"/>
            <w:hideMark/>
          </w:tcPr>
          <w:p w14:paraId="73CA15ED"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Scenario</w:t>
            </w:r>
          </w:p>
        </w:tc>
        <w:tc>
          <w:tcPr>
            <w:tcW w:w="0" w:type="auto"/>
            <w:hideMark/>
          </w:tcPr>
          <w:p w14:paraId="2AB81A4A"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RecA (Pt)</w:t>
            </w:r>
          </w:p>
        </w:tc>
        <w:tc>
          <w:tcPr>
            <w:tcW w:w="0" w:type="auto"/>
            <w:hideMark/>
          </w:tcPr>
          <w:p w14:paraId="73D53FA7" w14:textId="1FBCFF12"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CtG</w:t>
            </w:r>
            <w:r w:rsidRPr="005A11CC">
              <w:rPr>
                <w:rFonts w:ascii="Times New Roman" w:hAnsi="Times New Roman" w:cs="Times New Roman"/>
                <w:b/>
                <w:bCs/>
                <w:vertAlign w:val="subscript"/>
              </w:rPr>
              <w:t>A</w:t>
            </w:r>
            <w:r w:rsidRPr="00A77A2A">
              <w:rPr>
                <w:rFonts w:ascii="Times New Roman" w:hAnsi="Times New Roman" w:cs="Times New Roman"/>
                <w:b/>
                <w:bCs/>
              </w:rPr>
              <w:t xml:space="preserve"> (Pt/kg)</w:t>
            </w:r>
          </w:p>
        </w:tc>
        <w:tc>
          <w:tcPr>
            <w:tcW w:w="0" w:type="auto"/>
            <w:hideMark/>
          </w:tcPr>
          <w:p w14:paraId="56F7E167"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RecB (Pt)</w:t>
            </w:r>
          </w:p>
        </w:tc>
        <w:tc>
          <w:tcPr>
            <w:tcW w:w="0" w:type="auto"/>
            <w:hideMark/>
          </w:tcPr>
          <w:p w14:paraId="7E8F1072" w14:textId="247E638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CtG</w:t>
            </w:r>
            <w:r w:rsidRPr="005A11CC">
              <w:rPr>
                <w:rFonts w:ascii="Times New Roman" w:hAnsi="Times New Roman" w:cs="Times New Roman"/>
                <w:b/>
                <w:bCs/>
                <w:vertAlign w:val="subscript"/>
              </w:rPr>
              <w:t>B</w:t>
            </w:r>
            <w:r w:rsidRPr="00A77A2A">
              <w:rPr>
                <w:rFonts w:ascii="Times New Roman" w:hAnsi="Times New Roman" w:cs="Times New Roman"/>
                <w:b/>
                <w:bCs/>
              </w:rPr>
              <w:t xml:space="preserve"> (Pt/kg)</w:t>
            </w:r>
          </w:p>
        </w:tc>
        <w:tc>
          <w:tcPr>
            <w:tcW w:w="0" w:type="auto"/>
            <w:hideMark/>
          </w:tcPr>
          <w:p w14:paraId="5176D20F"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WT (Pt)</w:t>
            </w:r>
          </w:p>
        </w:tc>
        <w:tc>
          <w:tcPr>
            <w:tcW w:w="0" w:type="auto"/>
            <w:hideMark/>
          </w:tcPr>
          <w:p w14:paraId="566571F9"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EP (Pt)</w:t>
            </w:r>
          </w:p>
        </w:tc>
        <w:tc>
          <w:tcPr>
            <w:tcW w:w="0" w:type="auto"/>
            <w:hideMark/>
          </w:tcPr>
          <w:p w14:paraId="0CD24636" w14:textId="77777777" w:rsidR="00A77A2A" w:rsidRPr="00A77A2A" w:rsidRDefault="00A77A2A" w:rsidP="00A77A2A">
            <w:pPr>
              <w:spacing w:after="160" w:line="259" w:lineRule="auto"/>
              <w:rPr>
                <w:rFonts w:ascii="Times New Roman" w:hAnsi="Times New Roman" w:cs="Times New Roman"/>
                <w:b/>
                <w:bCs/>
              </w:rPr>
            </w:pPr>
            <w:r w:rsidRPr="00A77A2A">
              <w:rPr>
                <w:rFonts w:ascii="Times New Roman" w:hAnsi="Times New Roman" w:cs="Times New Roman"/>
                <w:b/>
                <w:bCs/>
              </w:rPr>
              <w:t>Σ (Pt)</w:t>
            </w:r>
          </w:p>
        </w:tc>
      </w:tr>
      <w:tr w:rsidR="00A77A2A" w:rsidRPr="00A77A2A" w14:paraId="3FEA5B5A" w14:textId="77777777" w:rsidTr="00A77A2A">
        <w:tc>
          <w:tcPr>
            <w:tcW w:w="0" w:type="auto"/>
            <w:hideMark/>
          </w:tcPr>
          <w:p w14:paraId="102563C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Base</w:t>
            </w:r>
          </w:p>
        </w:tc>
        <w:tc>
          <w:tcPr>
            <w:tcW w:w="0" w:type="auto"/>
            <w:hideMark/>
          </w:tcPr>
          <w:p w14:paraId="0572087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368.0</w:t>
            </w:r>
          </w:p>
        </w:tc>
        <w:tc>
          <w:tcPr>
            <w:tcW w:w="0" w:type="auto"/>
            <w:hideMark/>
          </w:tcPr>
          <w:p w14:paraId="02BA722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1.23</w:t>
            </w:r>
          </w:p>
        </w:tc>
        <w:tc>
          <w:tcPr>
            <w:tcW w:w="0" w:type="auto"/>
            <w:hideMark/>
          </w:tcPr>
          <w:p w14:paraId="45BAF8B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423.3</w:t>
            </w:r>
          </w:p>
        </w:tc>
        <w:tc>
          <w:tcPr>
            <w:tcW w:w="0" w:type="auto"/>
            <w:hideMark/>
          </w:tcPr>
          <w:p w14:paraId="30E58D6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1.41</w:t>
            </w:r>
          </w:p>
        </w:tc>
        <w:tc>
          <w:tcPr>
            <w:tcW w:w="0" w:type="auto"/>
            <w:hideMark/>
          </w:tcPr>
          <w:p w14:paraId="716EAD57" w14:textId="0183A475" w:rsidR="00A77A2A" w:rsidRPr="00A77A2A" w:rsidRDefault="001459D3" w:rsidP="00A77A2A">
            <w:pPr>
              <w:spacing w:after="160" w:line="259" w:lineRule="auto"/>
              <w:rPr>
                <w:rFonts w:ascii="Times New Roman" w:hAnsi="Times New Roman" w:cs="Times New Roman"/>
              </w:rPr>
            </w:pPr>
            <w:r>
              <w:rPr>
                <w:rFonts w:ascii="Times New Roman" w:hAnsi="Times New Roman" w:cs="Times New Roman"/>
                <w:b/>
                <w:bCs/>
              </w:rPr>
              <w:t>502.7</w:t>
            </w:r>
          </w:p>
        </w:tc>
        <w:tc>
          <w:tcPr>
            <w:tcW w:w="0" w:type="auto"/>
            <w:hideMark/>
          </w:tcPr>
          <w:p w14:paraId="3DFCC54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196.0</w:t>
            </w:r>
          </w:p>
        </w:tc>
        <w:tc>
          <w:tcPr>
            <w:tcW w:w="0" w:type="auto"/>
            <w:hideMark/>
          </w:tcPr>
          <w:p w14:paraId="252963E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b/>
                <w:bCs/>
              </w:rPr>
              <w:t>1,489.9</w:t>
            </w:r>
          </w:p>
        </w:tc>
      </w:tr>
      <w:tr w:rsidR="00A77A2A" w:rsidRPr="00A77A2A" w14:paraId="0A7F4704" w14:textId="77777777" w:rsidTr="00A77A2A">
        <w:tc>
          <w:tcPr>
            <w:tcW w:w="0" w:type="auto"/>
            <w:hideMark/>
          </w:tcPr>
          <w:p w14:paraId="1CBF5BA5" w14:textId="70B3338F"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S1 low (f</w:t>
            </w:r>
            <w:r w:rsidRPr="005A11CC">
              <w:rPr>
                <w:rFonts w:ascii="Times New Roman" w:hAnsi="Times New Roman" w:cs="Times New Roman"/>
                <w:vertAlign w:val="subscript"/>
              </w:rPr>
              <w:t>ex</w:t>
            </w:r>
            <w:r w:rsidRPr="00A77A2A">
              <w:rPr>
                <w:rFonts w:ascii="Times New Roman" w:hAnsi="Times New Roman" w:cs="Times New Roman"/>
              </w:rPr>
              <w:t xml:space="preserve"> = 0.15)</w:t>
            </w:r>
          </w:p>
        </w:tc>
        <w:tc>
          <w:tcPr>
            <w:tcW w:w="0" w:type="auto"/>
            <w:hideMark/>
          </w:tcPr>
          <w:p w14:paraId="742B9B8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373.5</w:t>
            </w:r>
          </w:p>
        </w:tc>
        <w:tc>
          <w:tcPr>
            <w:tcW w:w="0" w:type="auto"/>
            <w:hideMark/>
          </w:tcPr>
          <w:p w14:paraId="47F9D0D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1.25</w:t>
            </w:r>
          </w:p>
        </w:tc>
        <w:tc>
          <w:tcPr>
            <w:tcW w:w="0" w:type="auto"/>
            <w:hideMark/>
          </w:tcPr>
          <w:p w14:paraId="55CEE49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439.3</w:t>
            </w:r>
          </w:p>
        </w:tc>
        <w:tc>
          <w:tcPr>
            <w:tcW w:w="0" w:type="auto"/>
            <w:hideMark/>
          </w:tcPr>
          <w:p w14:paraId="7D2425B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1.46</w:t>
            </w:r>
          </w:p>
        </w:tc>
        <w:tc>
          <w:tcPr>
            <w:tcW w:w="0" w:type="auto"/>
            <w:hideMark/>
          </w:tcPr>
          <w:p w14:paraId="6EC77B1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572.2</w:t>
            </w:r>
          </w:p>
        </w:tc>
        <w:tc>
          <w:tcPr>
            <w:tcW w:w="0" w:type="auto"/>
            <w:hideMark/>
          </w:tcPr>
          <w:p w14:paraId="75C97E8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105.0</w:t>
            </w:r>
          </w:p>
        </w:tc>
        <w:tc>
          <w:tcPr>
            <w:tcW w:w="0" w:type="auto"/>
            <w:hideMark/>
          </w:tcPr>
          <w:p w14:paraId="4E07561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1,490.0</w:t>
            </w:r>
          </w:p>
        </w:tc>
      </w:tr>
      <w:tr w:rsidR="00A77A2A" w:rsidRPr="00A77A2A" w14:paraId="23404D20" w14:textId="77777777" w:rsidTr="00A77A2A">
        <w:tc>
          <w:tcPr>
            <w:tcW w:w="0" w:type="auto"/>
            <w:hideMark/>
          </w:tcPr>
          <w:p w14:paraId="4FD42BEF" w14:textId="25CDEBCA"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S1 high (f</w:t>
            </w:r>
            <w:r w:rsidRPr="005A11CC">
              <w:rPr>
                <w:rFonts w:ascii="Times New Roman" w:hAnsi="Times New Roman" w:cs="Times New Roman"/>
                <w:vertAlign w:val="subscript"/>
              </w:rPr>
              <w:t>ex</w:t>
            </w:r>
            <w:r w:rsidRPr="00A77A2A">
              <w:rPr>
                <w:rFonts w:ascii="Times New Roman" w:hAnsi="Times New Roman" w:cs="Times New Roman"/>
              </w:rPr>
              <w:t xml:space="preserve"> = 0.40)</w:t>
            </w:r>
          </w:p>
        </w:tc>
        <w:tc>
          <w:tcPr>
            <w:tcW w:w="0" w:type="auto"/>
            <w:hideMark/>
          </w:tcPr>
          <w:p w14:paraId="19A6549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363.0</w:t>
            </w:r>
          </w:p>
        </w:tc>
        <w:tc>
          <w:tcPr>
            <w:tcW w:w="0" w:type="auto"/>
            <w:hideMark/>
          </w:tcPr>
          <w:p w14:paraId="1D087D8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1.21</w:t>
            </w:r>
          </w:p>
        </w:tc>
        <w:tc>
          <w:tcPr>
            <w:tcW w:w="0" w:type="auto"/>
            <w:hideMark/>
          </w:tcPr>
          <w:p w14:paraId="69C5496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408.5</w:t>
            </w:r>
          </w:p>
        </w:tc>
        <w:tc>
          <w:tcPr>
            <w:tcW w:w="0" w:type="auto"/>
            <w:hideMark/>
          </w:tcPr>
          <w:p w14:paraId="509D398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1.36</w:t>
            </w:r>
          </w:p>
        </w:tc>
        <w:tc>
          <w:tcPr>
            <w:tcW w:w="0" w:type="auto"/>
            <w:hideMark/>
          </w:tcPr>
          <w:p w14:paraId="3AB4AC5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438.4</w:t>
            </w:r>
          </w:p>
        </w:tc>
        <w:tc>
          <w:tcPr>
            <w:tcW w:w="0" w:type="auto"/>
            <w:hideMark/>
          </w:tcPr>
          <w:p w14:paraId="404527B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280.0</w:t>
            </w:r>
          </w:p>
        </w:tc>
        <w:tc>
          <w:tcPr>
            <w:tcW w:w="0" w:type="auto"/>
            <w:hideMark/>
          </w:tcPr>
          <w:p w14:paraId="3811F06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r>
      <w:tr w:rsidR="00A77A2A" w:rsidRPr="00A77A2A" w14:paraId="053945E4" w14:textId="77777777" w:rsidTr="00A77A2A">
        <w:tc>
          <w:tcPr>
            <w:tcW w:w="0" w:type="auto"/>
            <w:hideMark/>
          </w:tcPr>
          <w:p w14:paraId="74DB96D2" w14:textId="67DB5B2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S2 low (r</w:t>
            </w:r>
            <w:r w:rsidRPr="005A11CC">
              <w:rPr>
                <w:rFonts w:ascii="Times New Roman" w:hAnsi="Times New Roman" w:cs="Times New Roman"/>
                <w:vertAlign w:val="subscript"/>
              </w:rPr>
              <w:t>F2</w:t>
            </w:r>
            <w:r w:rsidRPr="00A77A2A">
              <w:rPr>
                <w:rFonts w:ascii="Times New Roman" w:hAnsi="Times New Roman" w:cs="Times New Roman"/>
              </w:rPr>
              <w:t xml:space="preserve"> = 0.60)</w:t>
            </w:r>
          </w:p>
        </w:tc>
        <w:tc>
          <w:tcPr>
            <w:tcW w:w="0" w:type="auto"/>
            <w:hideMark/>
          </w:tcPr>
          <w:p w14:paraId="2735DA1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373.9</w:t>
            </w:r>
          </w:p>
        </w:tc>
        <w:tc>
          <w:tcPr>
            <w:tcW w:w="0" w:type="auto"/>
            <w:hideMark/>
          </w:tcPr>
          <w:p w14:paraId="57FCA27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1.25</w:t>
            </w:r>
          </w:p>
        </w:tc>
        <w:tc>
          <w:tcPr>
            <w:tcW w:w="0" w:type="auto"/>
            <w:hideMark/>
          </w:tcPr>
          <w:p w14:paraId="11F1573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403.9</w:t>
            </w:r>
          </w:p>
        </w:tc>
        <w:tc>
          <w:tcPr>
            <w:tcW w:w="0" w:type="auto"/>
            <w:hideMark/>
          </w:tcPr>
          <w:p w14:paraId="72ACBF3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1.35</w:t>
            </w:r>
          </w:p>
        </w:tc>
        <w:tc>
          <w:tcPr>
            <w:tcW w:w="0" w:type="auto"/>
            <w:hideMark/>
          </w:tcPr>
          <w:p w14:paraId="683064B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516.1</w:t>
            </w:r>
          </w:p>
        </w:tc>
        <w:tc>
          <w:tcPr>
            <w:tcW w:w="0" w:type="auto"/>
            <w:hideMark/>
          </w:tcPr>
          <w:p w14:paraId="2394A21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181C000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r>
      <w:tr w:rsidR="00A77A2A" w:rsidRPr="00A77A2A" w14:paraId="59E91D08" w14:textId="77777777" w:rsidTr="00A77A2A">
        <w:tc>
          <w:tcPr>
            <w:tcW w:w="0" w:type="auto"/>
            <w:hideMark/>
          </w:tcPr>
          <w:p w14:paraId="013AE44B" w14:textId="6544DEE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S2 high (r</w:t>
            </w:r>
            <w:r w:rsidRPr="005A11CC">
              <w:rPr>
                <w:rFonts w:ascii="Times New Roman" w:hAnsi="Times New Roman" w:cs="Times New Roman"/>
                <w:vertAlign w:val="subscript"/>
              </w:rPr>
              <w:t>F2</w:t>
            </w:r>
            <w:r w:rsidRPr="00A77A2A">
              <w:rPr>
                <w:rFonts w:ascii="Times New Roman" w:hAnsi="Times New Roman" w:cs="Times New Roman"/>
              </w:rPr>
              <w:t xml:space="preserve"> = 1.00)</w:t>
            </w:r>
          </w:p>
        </w:tc>
        <w:tc>
          <w:tcPr>
            <w:tcW w:w="0" w:type="auto"/>
            <w:hideMark/>
          </w:tcPr>
          <w:p w14:paraId="4B54C80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364.5</w:t>
            </w:r>
          </w:p>
        </w:tc>
        <w:tc>
          <w:tcPr>
            <w:tcW w:w="0" w:type="auto"/>
            <w:hideMark/>
          </w:tcPr>
          <w:p w14:paraId="0E8A393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1.22</w:t>
            </w:r>
          </w:p>
        </w:tc>
        <w:tc>
          <w:tcPr>
            <w:tcW w:w="0" w:type="auto"/>
            <w:hideMark/>
          </w:tcPr>
          <w:p w14:paraId="67C0D5C7"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437.3</w:t>
            </w:r>
          </w:p>
        </w:tc>
        <w:tc>
          <w:tcPr>
            <w:tcW w:w="0" w:type="auto"/>
            <w:hideMark/>
          </w:tcPr>
          <w:p w14:paraId="6BD6305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1.46</w:t>
            </w:r>
          </w:p>
        </w:tc>
        <w:tc>
          <w:tcPr>
            <w:tcW w:w="0" w:type="auto"/>
            <w:hideMark/>
          </w:tcPr>
          <w:p w14:paraId="1309A63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492.1</w:t>
            </w:r>
          </w:p>
        </w:tc>
        <w:tc>
          <w:tcPr>
            <w:tcW w:w="0" w:type="auto"/>
            <w:hideMark/>
          </w:tcPr>
          <w:p w14:paraId="743B5F2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24BF4C9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r>
      <w:tr w:rsidR="00A77A2A" w:rsidRPr="00A77A2A" w14:paraId="7B39B985" w14:textId="77777777" w:rsidTr="00A77A2A">
        <w:tc>
          <w:tcPr>
            <w:tcW w:w="0" w:type="auto"/>
            <w:hideMark/>
          </w:tcPr>
          <w:p w14:paraId="5F0BAB40" w14:textId="058B9BD3"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S3 low (r</w:t>
            </w:r>
            <w:r w:rsidRPr="005A11CC">
              <w:rPr>
                <w:rFonts w:ascii="Times New Roman" w:hAnsi="Times New Roman" w:cs="Times New Roman"/>
                <w:vertAlign w:val="subscript"/>
              </w:rPr>
              <w:t>F3</w:t>
            </w:r>
            <w:r w:rsidRPr="00A77A2A">
              <w:rPr>
                <w:rFonts w:ascii="Times New Roman" w:hAnsi="Times New Roman" w:cs="Times New Roman"/>
              </w:rPr>
              <w:t>=0.10; r</w:t>
            </w:r>
            <w:r w:rsidRPr="005A11CC">
              <w:rPr>
                <w:rFonts w:ascii="Times New Roman" w:hAnsi="Times New Roman" w:cs="Times New Roman"/>
                <w:vertAlign w:val="subscript"/>
              </w:rPr>
              <w:t>R1</w:t>
            </w:r>
            <w:r w:rsidRPr="00A77A2A">
              <w:rPr>
                <w:rFonts w:ascii="Times New Roman" w:hAnsi="Times New Roman" w:cs="Times New Roman"/>
              </w:rPr>
              <w:t>=0.15)</w:t>
            </w:r>
          </w:p>
        </w:tc>
        <w:tc>
          <w:tcPr>
            <w:tcW w:w="0" w:type="auto"/>
            <w:hideMark/>
          </w:tcPr>
          <w:p w14:paraId="5DB58CF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350.8</w:t>
            </w:r>
          </w:p>
        </w:tc>
        <w:tc>
          <w:tcPr>
            <w:tcW w:w="0" w:type="auto"/>
            <w:hideMark/>
          </w:tcPr>
          <w:p w14:paraId="18ECD97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1.17</w:t>
            </w:r>
          </w:p>
        </w:tc>
        <w:tc>
          <w:tcPr>
            <w:tcW w:w="0" w:type="auto"/>
            <w:hideMark/>
          </w:tcPr>
          <w:p w14:paraId="515F4A8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363.9</w:t>
            </w:r>
          </w:p>
        </w:tc>
        <w:tc>
          <w:tcPr>
            <w:tcW w:w="0" w:type="auto"/>
            <w:hideMark/>
          </w:tcPr>
          <w:p w14:paraId="4FBADB8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1.21</w:t>
            </w:r>
          </w:p>
        </w:tc>
        <w:tc>
          <w:tcPr>
            <w:tcW w:w="0" w:type="auto"/>
            <w:hideMark/>
          </w:tcPr>
          <w:p w14:paraId="4E84DCF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579.3</w:t>
            </w:r>
          </w:p>
        </w:tc>
        <w:tc>
          <w:tcPr>
            <w:tcW w:w="0" w:type="auto"/>
            <w:hideMark/>
          </w:tcPr>
          <w:p w14:paraId="5A1E443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562C440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1,490.0</w:t>
            </w:r>
          </w:p>
        </w:tc>
      </w:tr>
      <w:tr w:rsidR="00A77A2A" w:rsidRPr="00A77A2A" w14:paraId="4DA054E6" w14:textId="77777777" w:rsidTr="00A77A2A">
        <w:tc>
          <w:tcPr>
            <w:tcW w:w="0" w:type="auto"/>
            <w:hideMark/>
          </w:tcPr>
          <w:p w14:paraId="708F1761" w14:textId="1D0D5B90"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S3 high (r</w:t>
            </w:r>
            <w:r w:rsidRPr="005A11CC">
              <w:rPr>
                <w:rFonts w:ascii="Times New Roman" w:hAnsi="Times New Roman" w:cs="Times New Roman"/>
                <w:vertAlign w:val="subscript"/>
              </w:rPr>
              <w:t>F3</w:t>
            </w:r>
            <w:r w:rsidRPr="00A77A2A">
              <w:rPr>
                <w:rFonts w:ascii="Times New Roman" w:hAnsi="Times New Roman" w:cs="Times New Roman"/>
              </w:rPr>
              <w:t>=0.33; r</w:t>
            </w:r>
            <w:r w:rsidRPr="005A11CC">
              <w:rPr>
                <w:rFonts w:ascii="Times New Roman" w:hAnsi="Times New Roman" w:cs="Times New Roman"/>
                <w:vertAlign w:val="subscript"/>
              </w:rPr>
              <w:t>R1</w:t>
            </w:r>
            <w:r w:rsidRPr="00A77A2A">
              <w:rPr>
                <w:rFonts w:ascii="Times New Roman" w:hAnsi="Times New Roman" w:cs="Times New Roman"/>
              </w:rPr>
              <w:t>=0.50)</w:t>
            </w:r>
          </w:p>
        </w:tc>
        <w:tc>
          <w:tcPr>
            <w:tcW w:w="0" w:type="auto"/>
            <w:hideMark/>
          </w:tcPr>
          <w:p w14:paraId="3C80CC0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390.4</w:t>
            </w:r>
          </w:p>
        </w:tc>
        <w:tc>
          <w:tcPr>
            <w:tcW w:w="0" w:type="auto"/>
            <w:hideMark/>
          </w:tcPr>
          <w:p w14:paraId="341F7EF5"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1.30</w:t>
            </w:r>
          </w:p>
        </w:tc>
        <w:tc>
          <w:tcPr>
            <w:tcW w:w="0" w:type="auto"/>
            <w:hideMark/>
          </w:tcPr>
          <w:p w14:paraId="37565E1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501.8</w:t>
            </w:r>
          </w:p>
        </w:tc>
        <w:tc>
          <w:tcPr>
            <w:tcW w:w="0" w:type="auto"/>
            <w:hideMark/>
          </w:tcPr>
          <w:p w14:paraId="0765419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1.67</w:t>
            </w:r>
          </w:p>
        </w:tc>
        <w:tc>
          <w:tcPr>
            <w:tcW w:w="0" w:type="auto"/>
            <w:hideMark/>
          </w:tcPr>
          <w:p w14:paraId="529253DC"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401.6</w:t>
            </w:r>
          </w:p>
        </w:tc>
        <w:tc>
          <w:tcPr>
            <w:tcW w:w="0" w:type="auto"/>
            <w:hideMark/>
          </w:tcPr>
          <w:p w14:paraId="52A8117D"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14B3B7D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1,489.8</w:t>
            </w:r>
          </w:p>
        </w:tc>
      </w:tr>
      <w:tr w:rsidR="00A77A2A" w:rsidRPr="00A77A2A" w14:paraId="07505FAC" w14:textId="77777777" w:rsidTr="00A77A2A">
        <w:tc>
          <w:tcPr>
            <w:tcW w:w="0" w:type="auto"/>
            <w:hideMark/>
          </w:tcPr>
          <w:p w14:paraId="1AE5D25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S4 (observed yields)</w:t>
            </w:r>
          </w:p>
        </w:tc>
        <w:tc>
          <w:tcPr>
            <w:tcW w:w="0" w:type="auto"/>
            <w:hideMark/>
          </w:tcPr>
          <w:p w14:paraId="7DC27AA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333.5</w:t>
            </w:r>
          </w:p>
        </w:tc>
        <w:tc>
          <w:tcPr>
            <w:tcW w:w="0" w:type="auto"/>
            <w:hideMark/>
          </w:tcPr>
          <w:p w14:paraId="28E8B4A9"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1.11</w:t>
            </w:r>
          </w:p>
        </w:tc>
        <w:tc>
          <w:tcPr>
            <w:tcW w:w="0" w:type="auto"/>
            <w:hideMark/>
          </w:tcPr>
          <w:p w14:paraId="02677643"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304.5</w:t>
            </w:r>
          </w:p>
        </w:tc>
        <w:tc>
          <w:tcPr>
            <w:tcW w:w="0" w:type="auto"/>
            <w:hideMark/>
          </w:tcPr>
          <w:p w14:paraId="5630AB06"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1.02</w:t>
            </w:r>
          </w:p>
        </w:tc>
        <w:tc>
          <w:tcPr>
            <w:tcW w:w="0" w:type="auto"/>
            <w:hideMark/>
          </w:tcPr>
          <w:p w14:paraId="241DF859" w14:textId="75EAA436"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65</w:t>
            </w:r>
            <w:r w:rsidR="00937EF4">
              <w:rPr>
                <w:rFonts w:ascii="Times New Roman" w:hAnsi="Times New Roman" w:cs="Times New Roman"/>
              </w:rPr>
              <w:t>6.0</w:t>
            </w:r>
          </w:p>
        </w:tc>
        <w:tc>
          <w:tcPr>
            <w:tcW w:w="0" w:type="auto"/>
            <w:hideMark/>
          </w:tcPr>
          <w:p w14:paraId="2CCD3FC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5914A024"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r>
      <w:tr w:rsidR="00A77A2A" w:rsidRPr="00A77A2A" w14:paraId="76A7322C" w14:textId="77777777" w:rsidTr="00A77A2A">
        <w:tc>
          <w:tcPr>
            <w:tcW w:w="0" w:type="auto"/>
            <w:hideMark/>
          </w:tcPr>
          <w:p w14:paraId="3172EDC0"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S5 (intensity-weighted)</w:t>
            </w:r>
          </w:p>
        </w:tc>
        <w:tc>
          <w:tcPr>
            <w:tcW w:w="0" w:type="auto"/>
            <w:hideMark/>
          </w:tcPr>
          <w:p w14:paraId="2117B54B"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365.4</w:t>
            </w:r>
          </w:p>
        </w:tc>
        <w:tc>
          <w:tcPr>
            <w:tcW w:w="0" w:type="auto"/>
            <w:hideMark/>
          </w:tcPr>
          <w:p w14:paraId="2592D038"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1.22</w:t>
            </w:r>
          </w:p>
        </w:tc>
        <w:tc>
          <w:tcPr>
            <w:tcW w:w="0" w:type="auto"/>
            <w:hideMark/>
          </w:tcPr>
          <w:p w14:paraId="0C4AC33F"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434.7</w:t>
            </w:r>
          </w:p>
        </w:tc>
        <w:tc>
          <w:tcPr>
            <w:tcW w:w="0" w:type="auto"/>
            <w:hideMark/>
          </w:tcPr>
          <w:p w14:paraId="2B3105A1"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1.45</w:t>
            </w:r>
          </w:p>
        </w:tc>
        <w:tc>
          <w:tcPr>
            <w:tcW w:w="0" w:type="auto"/>
            <w:hideMark/>
          </w:tcPr>
          <w:p w14:paraId="12B1BEBE"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493.8</w:t>
            </w:r>
          </w:p>
        </w:tc>
        <w:tc>
          <w:tcPr>
            <w:tcW w:w="0" w:type="auto"/>
            <w:hideMark/>
          </w:tcPr>
          <w:p w14:paraId="47EF3CEA"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196.0</w:t>
            </w:r>
          </w:p>
        </w:tc>
        <w:tc>
          <w:tcPr>
            <w:tcW w:w="0" w:type="auto"/>
            <w:hideMark/>
          </w:tcPr>
          <w:p w14:paraId="4000B832" w14:textId="77777777" w:rsidR="00A77A2A" w:rsidRPr="00A77A2A" w:rsidRDefault="00A77A2A" w:rsidP="00A77A2A">
            <w:pPr>
              <w:spacing w:after="160" w:line="259" w:lineRule="auto"/>
              <w:rPr>
                <w:rFonts w:ascii="Times New Roman" w:hAnsi="Times New Roman" w:cs="Times New Roman"/>
              </w:rPr>
            </w:pPr>
            <w:r w:rsidRPr="00A77A2A">
              <w:rPr>
                <w:rFonts w:ascii="Times New Roman" w:hAnsi="Times New Roman" w:cs="Times New Roman"/>
              </w:rPr>
              <w:t>1,489.9</w:t>
            </w:r>
          </w:p>
        </w:tc>
      </w:tr>
    </w:tbl>
    <w:p w14:paraId="073CC44A" w14:textId="1BA43554" w:rsidR="00A77A2A" w:rsidRPr="00A77A2A" w:rsidRDefault="00A77A2A" w:rsidP="00A77A2A">
      <w:pPr>
        <w:rPr>
          <w:rFonts w:ascii="Times New Roman" w:hAnsi="Times New Roman" w:cs="Times New Roman"/>
        </w:rPr>
      </w:pPr>
    </w:p>
    <w:p w14:paraId="4142F990" w14:textId="77777777" w:rsidR="00A77A2A" w:rsidRPr="00A77A2A" w:rsidRDefault="00A77A2A" w:rsidP="00FA64AA">
      <w:pPr>
        <w:pStyle w:val="berschrift3"/>
      </w:pPr>
      <w:r w:rsidRPr="00A77A2A">
        <w:t>C-4 Key findings</w:t>
      </w:r>
    </w:p>
    <w:p w14:paraId="227D2262" w14:textId="77777777" w:rsidR="00784F81" w:rsidRPr="00784F81" w:rsidRDefault="00784F81" w:rsidP="00504401">
      <w:pPr>
        <w:numPr>
          <w:ilvl w:val="0"/>
          <w:numId w:val="17"/>
        </w:numPr>
        <w:rPr>
          <w:rFonts w:ascii="Times New Roman" w:hAnsi="Times New Roman" w:cs="Times New Roman"/>
          <w:lang w:val="en-US"/>
        </w:rPr>
      </w:pPr>
      <w:r w:rsidRPr="00784F81">
        <w:rPr>
          <w:rFonts w:ascii="Times New Roman" w:hAnsi="Times New Roman" w:cs="Times New Roman"/>
          <w:lang w:val="en-US"/>
        </w:rPr>
        <w:t>The sensitivity analysis yields six principal findings.</w:t>
      </w:r>
    </w:p>
    <w:p w14:paraId="359CDA27" w14:textId="69348132" w:rsidR="00784F81" w:rsidRPr="00784F81" w:rsidRDefault="00784F81" w:rsidP="00784F81">
      <w:pPr>
        <w:rPr>
          <w:rFonts w:ascii="Times New Roman" w:hAnsi="Times New Roman" w:cs="Times New Roman"/>
          <w:lang w:val="en-US"/>
        </w:rPr>
      </w:pPr>
      <w:r w:rsidRPr="00784F81">
        <w:rPr>
          <w:rFonts w:ascii="Times New Roman" w:hAnsi="Times New Roman" w:cs="Times New Roman"/>
          <w:i/>
          <w:iCs/>
          <w:lang w:val="en-US"/>
        </w:rPr>
        <w:t>Finding 1</w:t>
      </w:r>
      <w:r w:rsidRPr="00784F81">
        <w:rPr>
          <w:rFonts w:ascii="Times New Roman" w:hAnsi="Times New Roman" w:cs="Times New Roman"/>
          <w:lang w:val="en-US"/>
        </w:rPr>
        <w:t xml:space="preserve"> — The summation rule is preserved in all nine evaluated cases.</w:t>
      </w:r>
      <w:r w:rsidRPr="00784F81">
        <w:rPr>
          <w:rFonts w:ascii="Times New Roman" w:hAnsi="Times New Roman" w:cs="Times New Roman"/>
          <w:lang w:val="en-US"/>
        </w:rPr>
        <w:br/>
        <w:t>In the base case and all eight sensitivity variants, the total system burden of 1,490 Pt is fully and exhaustively distributed among material provision (MP), waste treatment (WT), and energy provision (EP). Deviations of up to 0.2 Pt in the reported results arise solely from rounding of intermediate values.</w:t>
      </w:r>
      <w:r w:rsidR="000F45A9">
        <w:rPr>
          <w:rFonts w:ascii="Times New Roman" w:hAnsi="Times New Roman" w:cs="Times New Roman"/>
          <w:lang w:val="en-US"/>
        </w:rPr>
        <w:t xml:space="preserve"> </w:t>
      </w:r>
      <w:r w:rsidR="005C14D7" w:rsidRPr="005C14D7">
        <w:rPr>
          <w:rFonts w:ascii="Times New Roman" w:hAnsi="Times New Roman" w:cs="Times New Roman"/>
          <w:lang w:val="en-US"/>
        </w:rPr>
        <w:t>This confirms that the framework remains additive under changes in the WtE exergy factor, article-level recyclability classification, assumed residual-stream composition, the methodological residual-loss recognition rule, and the Step-1 allocation key</w:t>
      </w:r>
      <w:r w:rsidR="000F45A9" w:rsidRPr="000F45A9">
        <w:rPr>
          <w:rFonts w:ascii="Times New Roman" w:hAnsi="Times New Roman" w:cs="Times New Roman"/>
          <w:lang w:val="en-US"/>
        </w:rPr>
        <w:t>.</w:t>
      </w:r>
      <w:r w:rsidR="000F45A9">
        <w:rPr>
          <w:rFonts w:ascii="Times New Roman" w:hAnsi="Times New Roman" w:cs="Times New Roman"/>
          <w:lang w:val="en-US"/>
        </w:rPr>
        <w:t xml:space="preserve"> </w:t>
      </w:r>
      <w:r w:rsidRPr="00784F81">
        <w:rPr>
          <w:rFonts w:ascii="Times New Roman" w:hAnsi="Times New Roman" w:cs="Times New Roman"/>
          <w:lang w:val="en-US"/>
        </w:rPr>
        <w:t>No burden is lost, created, or counted more than once in any of the evaluated cases.</w:t>
      </w:r>
    </w:p>
    <w:p w14:paraId="2FAEB7BC" w14:textId="77777777" w:rsidR="00784F81" w:rsidRDefault="00784F81" w:rsidP="00784F81">
      <w:pPr>
        <w:rPr>
          <w:rFonts w:ascii="Times New Roman" w:hAnsi="Times New Roman" w:cs="Times New Roman"/>
          <w:lang w:val="en-US"/>
        </w:rPr>
      </w:pPr>
      <w:r w:rsidRPr="00784F81">
        <w:rPr>
          <w:rFonts w:ascii="Times New Roman" w:hAnsi="Times New Roman" w:cs="Times New Roman"/>
          <w:i/>
          <w:iCs/>
          <w:lang w:val="en-US"/>
        </w:rPr>
        <w:t>Finding 2</w:t>
      </w:r>
      <w:r w:rsidRPr="00784F81">
        <w:rPr>
          <w:rFonts w:ascii="Times New Roman" w:hAnsi="Times New Roman" w:cs="Times New Roman"/>
          <w:lang w:val="en-US"/>
        </w:rPr>
        <w:t xml:space="preserve"> — The WtE exergy factor (S1) primarily governs the EP/WT split, while its effect on recyclate footprints remains comparatively small.</w:t>
      </w:r>
    </w:p>
    <w:p w14:paraId="5D69C7C2" w14:textId="37A2841E"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Varying f</w:t>
      </w:r>
      <w:r w:rsidRPr="005A11CC">
        <w:rPr>
          <w:rFonts w:ascii="Times New Roman" w:hAnsi="Times New Roman" w:cs="Times New Roman"/>
          <w:vertAlign w:val="subscript"/>
          <w:lang w:val="en-US"/>
        </w:rPr>
        <w:t>ex</w:t>
      </w:r>
      <w:r w:rsidRPr="00784F81">
        <w:rPr>
          <w:rFonts w:ascii="Times New Roman" w:hAnsi="Times New Roman" w:cs="Times New Roman"/>
          <w:lang w:val="en-US"/>
        </w:rPr>
        <w:t xml:space="preserve"> from 0.15 to 0.40 increases the EP burden from 105.0 to 280.0 Pt. Because the disposal share available for attribution in Steps 4b and 4c decreases simultaneously, WT declines from approximately 572.2 to 438.5 Pt and total MP declines from 812.8 to 771.5 Pt. The change in MP results from the downstream inefficiency components attributed through F3 and R1, which are proportional to the WtE disposal share.</w:t>
      </w:r>
    </w:p>
    <w:p w14:paraId="3E214328" w14:textId="77777777"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The corresponding effects on the individual recyclates are limited. The MP burden of Recyclate A ranges from 363.0 to 373.5 Pt, corresponding to 1.210–1.245 Pt/kg, while that of Recyclate B ranges from 408.5 to 439.3 Pt, corresponding to 1.362–1.464 Pt/kg. Relative to the base case, the maximum deviations are approximately +1.5 % and −1.4 % for Recyclate A and +3.8 % and −3.5 % for Recyclate B. Recyclate users are therefore partially exposed to WtE performance through the downstream inefficiency-redistribution mechanism, but the effect remains secondary compared with the sensitivity to recyclability classification and residual-stream assumptions.</w:t>
      </w:r>
    </w:p>
    <w:p w14:paraId="4448DB62" w14:textId="77777777" w:rsidR="00784F81" w:rsidRPr="00784F81" w:rsidRDefault="00784F81" w:rsidP="00784F81">
      <w:pPr>
        <w:rPr>
          <w:rFonts w:ascii="Times New Roman" w:hAnsi="Times New Roman" w:cs="Times New Roman"/>
          <w:lang w:val="en-US"/>
        </w:rPr>
      </w:pPr>
      <w:r w:rsidRPr="00784F81">
        <w:rPr>
          <w:rFonts w:ascii="Times New Roman" w:hAnsi="Times New Roman" w:cs="Times New Roman"/>
          <w:i/>
          <w:iCs/>
          <w:lang w:val="en-US"/>
        </w:rPr>
        <w:t>Finding 3</w:t>
      </w:r>
      <w:r w:rsidRPr="00784F81">
        <w:rPr>
          <w:rFonts w:ascii="Times New Roman" w:hAnsi="Times New Roman" w:cs="Times New Roman"/>
          <w:lang w:val="en-US"/>
        </w:rPr>
        <w:t xml:space="preserve"> — The article-level recyclability classification in S2 has the strongest effect on Recyclate B and produces the largest MP-to-WT shift relative to the base case.</w:t>
      </w:r>
    </w:p>
    <w:p w14:paraId="1D1A1BAB" w14:textId="71A08506" w:rsidR="00784F81" w:rsidRPr="00784F81" w:rsidRDefault="00784F81" w:rsidP="00784F81">
      <w:pPr>
        <w:rPr>
          <w:rFonts w:ascii="Times New Roman" w:hAnsi="Times New Roman" w:cs="Times New Roman"/>
          <w:b/>
          <w:bCs/>
          <w:lang w:val="en-US"/>
        </w:rPr>
      </w:pPr>
      <w:r w:rsidRPr="00784F81">
        <w:rPr>
          <w:rFonts w:ascii="Times New Roman" w:hAnsi="Times New Roman" w:cs="Times New Roman"/>
          <w:lang w:val="en-US"/>
        </w:rPr>
        <w:t>S2 varies the recyclability factor q</w:t>
      </w:r>
      <w:r w:rsidRPr="00784F81">
        <w:rPr>
          <w:rFonts w:ascii="Times New Roman" w:hAnsi="Times New Roman" w:cs="Times New Roman"/>
          <w:vertAlign w:val="subscript"/>
          <w:lang w:val="en-US"/>
        </w:rPr>
        <w:t>B</w:t>
      </w:r>
      <w:r w:rsidRPr="00784F81">
        <w:rPr>
          <w:rFonts w:ascii="Times New Roman" w:hAnsi="Times New Roman" w:cs="Times New Roman"/>
          <w:lang w:val="en-US"/>
        </w:rPr>
        <w:t xml:space="preserve"> of the 310 kg of B-type articles contained in F2 and propagates the same article-level classification consistently to Recyclate B and R1. The resulting values of r</w:t>
      </w:r>
      <w:r w:rsidRPr="00784F81">
        <w:rPr>
          <w:rFonts w:ascii="Times New Roman" w:hAnsi="Times New Roman" w:cs="Times New Roman"/>
          <w:vertAlign w:val="subscript"/>
          <w:lang w:val="en-US"/>
        </w:rPr>
        <w:t>F2</w:t>
      </w:r>
      <w:r w:rsidRPr="00784F81">
        <w:rPr>
          <w:rFonts w:ascii="Times New Roman" w:hAnsi="Times New Roman" w:cs="Times New Roman"/>
          <w:lang w:val="en-US"/>
        </w:rPr>
        <w:t>, r</w:t>
      </w:r>
      <w:r w:rsidRPr="00784F81">
        <w:rPr>
          <w:rFonts w:ascii="Times New Roman" w:hAnsi="Times New Roman" w:cs="Times New Roman"/>
          <w:vertAlign w:val="subscript"/>
          <w:lang w:val="en-US"/>
        </w:rPr>
        <w:t>RecB</w:t>
      </w:r>
      <w:r w:rsidRPr="00784F81">
        <w:rPr>
          <w:rFonts w:ascii="Times New Roman" w:hAnsi="Times New Roman" w:cs="Times New Roman"/>
          <w:lang w:val="en-US"/>
        </w:rPr>
        <w:t>, and r</w:t>
      </w:r>
      <w:r w:rsidRPr="00784F81">
        <w:rPr>
          <w:rFonts w:ascii="Times New Roman" w:hAnsi="Times New Roman" w:cs="Times New Roman"/>
          <w:vertAlign w:val="subscript"/>
          <w:lang w:val="en-US"/>
        </w:rPr>
        <w:t>R1</w:t>
      </w:r>
      <w:r w:rsidRPr="00784F81">
        <w:rPr>
          <w:rFonts w:ascii="Times New Roman" w:hAnsi="Times New Roman" w:cs="Times New Roman"/>
          <w:lang w:val="en-US"/>
        </w:rPr>
        <w:t xml:space="preserve"> therefore change jointly while satisfying the recyclability-weighted mass balance across Recycler B.</w:t>
      </w:r>
    </w:p>
    <w:p w14:paraId="0DA42333" w14:textId="39451D23"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Reducing q</w:t>
      </w:r>
      <w:r w:rsidRPr="00784F81">
        <w:rPr>
          <w:rFonts w:ascii="Times New Roman" w:hAnsi="Times New Roman" w:cs="Times New Roman"/>
          <w:vertAlign w:val="subscript"/>
          <w:lang w:val="en-US"/>
        </w:rPr>
        <w:t>B</w:t>
      </w:r>
      <w:r w:rsidRPr="00784F81">
        <w:rPr>
          <w:rFonts w:ascii="Times New Roman" w:hAnsi="Times New Roman" w:cs="Times New Roman"/>
          <w:lang w:val="en-US"/>
        </w:rPr>
        <w:t xml:space="preserve"> from the base-case value of 1.00 to 0.70 decreases total MP from 791.3 to 687.5 Pt and increases WT from 502.7 to 606.5 Pt. This corresponds to a transfer of 103.8 Pt from MP to WT, equivalent to 7.0 % of the total system burden. Recyclate A increases moderately from 368.0 to 374.1 Pt, or from 1.227 to 1.247 Pt/kg. In contrast, Recyclate B decreases from 423.3 to 313.4 Pt, or from 1.411 to 1.045 Pt/kg.</w:t>
      </w:r>
    </w:p>
    <w:p w14:paraId="6CE71838" w14:textId="6E296914"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At q</w:t>
      </w:r>
      <w:r w:rsidRPr="00784F81">
        <w:rPr>
          <w:rFonts w:ascii="Times New Roman" w:hAnsi="Times New Roman" w:cs="Times New Roman"/>
          <w:vertAlign w:val="subscript"/>
          <w:lang w:val="en-US"/>
        </w:rPr>
        <w:t>B</w:t>
      </w:r>
      <w:r w:rsidRPr="00784F81">
        <w:rPr>
          <w:rFonts w:ascii="Times New Roman" w:hAnsi="Times New Roman" w:cs="Times New Roman"/>
          <w:lang w:val="en-US"/>
        </w:rPr>
        <w:t xml:space="preserve"> = 0.40, total MP decreases further to 583.7 Pt and WT increases to 710.3 Pt. The resulting transfer of 207.6 Pt from MP to WT represents 13.9 % of the total system burden and is the largest MP-to-WT shift relative to the base case among the evaluated variants. Recyclate A increases to 382.8</w:t>
      </w:r>
      <w:r>
        <w:rPr>
          <w:rFonts w:ascii="Times New Roman" w:hAnsi="Times New Roman" w:cs="Times New Roman"/>
          <w:lang w:val="en-US"/>
        </w:rPr>
        <w:t> </w:t>
      </w:r>
      <w:r w:rsidRPr="00784F81">
        <w:rPr>
          <w:rFonts w:ascii="Times New Roman" w:hAnsi="Times New Roman" w:cs="Times New Roman"/>
          <w:lang w:val="en-US"/>
        </w:rPr>
        <w:t>Pt, or 1.276 Pt/kg, whereas Recyclate B decreases to 200.9 Pt, or 0.670 Pt/kg. Relative to the base case, this corresponds to an increase of 4.0 % for Recyclate A and a decrease of 52.5 % for Recyclate B.</w:t>
      </w:r>
    </w:p>
    <w:p w14:paraId="7898FB20" w14:textId="77777777"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The asymmetric response is structurally consistent. Recyclate B is affected through its direct Recycler B burden, the internal MP share of R1, and the downstream treatment burden associated with the recyclable share of R1. Recyclate A is affected only indirectly because a lower recyclable-mass weight of F2 directs a larger share of the unchanged F3 inefficiency burden to F1. EP remains constant at 196.0 Pt because neither the physical WtE input nor the energy-recovery performance is varied.</w:t>
      </w:r>
    </w:p>
    <w:p w14:paraId="60A7A97F" w14:textId="77777777" w:rsidR="00784F81" w:rsidRDefault="00784F81" w:rsidP="00784F81">
      <w:pPr>
        <w:rPr>
          <w:rFonts w:ascii="Times New Roman" w:hAnsi="Times New Roman" w:cs="Times New Roman"/>
          <w:lang w:val="en-US"/>
        </w:rPr>
      </w:pPr>
      <w:r w:rsidRPr="00784F81">
        <w:rPr>
          <w:rFonts w:ascii="Times New Roman" w:hAnsi="Times New Roman" w:cs="Times New Roman"/>
          <w:i/>
          <w:iCs/>
          <w:lang w:val="en-US"/>
        </w:rPr>
        <w:t>Finding 4</w:t>
      </w:r>
      <w:r w:rsidRPr="00784F81">
        <w:rPr>
          <w:rFonts w:ascii="Times New Roman" w:hAnsi="Times New Roman" w:cs="Times New Roman"/>
          <w:lang w:val="en-US"/>
        </w:rPr>
        <w:t xml:space="preserve"> — Residual-stream composition and the principle used to attribute system inefficiencies remain important, but they no longer constitute the largest sensitivity across all scenarios.</w:t>
      </w:r>
    </w:p>
    <w:p w14:paraId="2F24AD4B" w14:textId="713A2BA5" w:rsidR="00A30206" w:rsidRPr="00A30206" w:rsidRDefault="00A30206" w:rsidP="00A30206">
      <w:pPr>
        <w:rPr>
          <w:rFonts w:ascii="Times New Roman" w:hAnsi="Times New Roman" w:cs="Times New Roman"/>
          <w:lang w:val="en-US"/>
        </w:rPr>
      </w:pPr>
      <w:r w:rsidRPr="00A30206">
        <w:rPr>
          <w:rFonts w:ascii="Times New Roman" w:hAnsi="Times New Roman" w:cs="Times New Roman"/>
          <w:lang w:val="en-US"/>
        </w:rPr>
        <w:t xml:space="preserve">In the base case, the total residual-related MP burden is 153.3 Pt, corresponding to 10.3% of the total system burden. </w:t>
      </w:r>
      <w:r w:rsidR="005C14D7">
        <w:rPr>
          <w:rFonts w:ascii="Times New Roman" w:hAnsi="Times New Roman" w:cs="Times New Roman"/>
          <w:lang w:val="en-US"/>
        </w:rPr>
        <w:t>T</w:t>
      </w:r>
      <w:r w:rsidR="00C10E78" w:rsidRPr="00C10E78">
        <w:rPr>
          <w:rFonts w:ascii="Times New Roman" w:hAnsi="Times New Roman" w:cs="Times New Roman"/>
          <w:lang w:val="en-US"/>
        </w:rPr>
        <w:t>he sorting residual F3 contributes 73.8 Pt, comprising 9.0 Pt from the internal sorting burden allocated to F3 and 64.8 Pt from the downstream WtE disposal burden attributed to F3</w:t>
      </w:r>
      <w:r w:rsidRPr="00A30206">
        <w:rPr>
          <w:rFonts w:ascii="Times New Roman" w:hAnsi="Times New Roman" w:cs="Times New Roman"/>
          <w:lang w:val="en-US"/>
        </w:rPr>
        <w:t xml:space="preserve">. </w:t>
      </w:r>
      <w:r w:rsidR="00C10E78" w:rsidRPr="00C10E78">
        <w:rPr>
          <w:rFonts w:ascii="Times New Roman" w:hAnsi="Times New Roman" w:cs="Times New Roman"/>
          <w:lang w:val="en-US"/>
        </w:rPr>
        <w:t>The Recycler B residual R1 contributes 79.5 Pt, comprising 25.5 Pt from the internal Recycler B burden allocated to R1 and 54.0 Pt from the downstream WtE disposal burden attributed to R1</w:t>
      </w:r>
      <w:r w:rsidRPr="00A30206">
        <w:rPr>
          <w:rFonts w:ascii="Times New Roman" w:hAnsi="Times New Roman" w:cs="Times New Roman"/>
          <w:lang w:val="en-US"/>
        </w:rPr>
        <w:t>. Recyclate A receives 34.5 Pt of this burden, equivalent to 9.4% of its base-case MP burden, whereas Recyclate B receives 118.8 Pt, equivalent to 28.1% of its base-case MP burden.</w:t>
      </w:r>
    </w:p>
    <w:p w14:paraId="2D18E78B" w14:textId="11CC7722" w:rsidR="00A30206" w:rsidRPr="00A30206" w:rsidRDefault="00A30206" w:rsidP="00A30206">
      <w:pPr>
        <w:rPr>
          <w:rFonts w:ascii="Times New Roman" w:hAnsi="Times New Roman" w:cs="Times New Roman"/>
          <w:lang w:val="en-US"/>
        </w:rPr>
      </w:pPr>
      <w:r w:rsidRPr="00A30206">
        <w:rPr>
          <w:rFonts w:ascii="Times New Roman" w:hAnsi="Times New Roman" w:cs="Times New Roman"/>
          <w:lang w:val="en-US"/>
        </w:rPr>
        <w:t xml:space="preserve">In S3, jointly varying the assumed composition-based recyclable-material shares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oMath>
      <w:r w:rsidRPr="00A30206">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oMath>
      <w:r w:rsidRPr="00A30206">
        <w:rPr>
          <w:rFonts w:ascii="Times New Roman" w:hAnsi="Times New Roman" w:cs="Times New Roman"/>
          <w:lang w:val="en-US"/>
        </w:rPr>
        <w:t>changes the total residual-related MP burden from approximately 76.7 to 254.3 Pt. The MP burden of Recyclate A ranges from 350.8 to 390.4 Pt, corresponding to 1.169–1.301 Pt/kg and deviations of −4.7% to +6.1% relative to the base case. The MP burden of Recyclate B ranges from 363.9 to 501.8 Pt, corresponding to 1.213–1.673 Pt/kg and deviations of −14.0% to +18.5%. Recyclate B is approximately three times more sensitive in absolute terms because it receives residual-related MP burdens from both F3 and R1.</w:t>
      </w:r>
    </w:p>
    <w:p w14:paraId="2F779C69" w14:textId="0C71CE63" w:rsidR="00A30206" w:rsidRPr="00A30206" w:rsidRDefault="00A30206" w:rsidP="00A30206">
      <w:pPr>
        <w:rPr>
          <w:rFonts w:ascii="Times New Roman" w:hAnsi="Times New Roman" w:cs="Times New Roman"/>
          <w:lang w:val="en-US"/>
        </w:rPr>
      </w:pPr>
      <w:r w:rsidRPr="00A30206">
        <w:rPr>
          <w:rFonts w:ascii="Times New Roman" w:hAnsi="Times New Roman" w:cs="Times New Roman"/>
          <w:lang w:val="en-US"/>
        </w:rPr>
        <w:t xml:space="preserve">S3 should be interpreted as a sensitivity test of the assumed recyclable-material shares, and hence the assumed compositions, of the residual streams. Because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oMath>
      <w:r w:rsidRPr="00A30206">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oMath>
      <w:r w:rsidRPr="00A30206">
        <w:rPr>
          <w:rFonts w:ascii="Times New Roman" w:hAnsi="Times New Roman" w:cs="Times New Roman"/>
          <w:lang w:val="en-US"/>
        </w:rPr>
        <w:t>are varied while product-stream masses and compositions remain unchanged, S3 does not represent a mass-balanced simulation of changed material routing, plant performance, or recovery yield. Such a physical performance scenario would require consistent adjustment of all affected product and residual streams.</w:t>
      </w:r>
    </w:p>
    <w:p w14:paraId="1AB8249D" w14:textId="6DE796E3" w:rsidR="00A30206" w:rsidRPr="00A30206" w:rsidRDefault="00A30206" w:rsidP="00A30206">
      <w:pPr>
        <w:rPr>
          <w:rFonts w:ascii="Times New Roman" w:hAnsi="Times New Roman" w:cs="Times New Roman"/>
          <w:lang w:val="en-US"/>
        </w:rPr>
      </w:pPr>
      <w:r w:rsidRPr="00A30206">
        <w:rPr>
          <w:rFonts w:ascii="Times New Roman" w:hAnsi="Times New Roman" w:cs="Times New Roman"/>
          <w:lang w:val="en-US"/>
        </w:rPr>
        <w:t xml:space="preserve">S4 tests a different methodological question. The composition-based recyclable-material shares remain unchanged at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=0.20</m:t>
        </m:r>
      </m:oMath>
      <w:r w:rsidR="00757FF6">
        <w:rPr>
          <w:rFonts w:ascii="Times New Roman" w:eastAsiaTheme="minorEastAsia" w:hAnsi="Times New Roman" w:cs="Times New Roman"/>
          <w:lang w:val="en-US"/>
        </w:rPr>
        <w:t xml:space="preserve"> </w:t>
      </w:r>
      <w:r w:rsidRPr="00A30206">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=0.30</m:t>
        </m:r>
      </m:oMath>
      <w:r w:rsidRPr="00A30206">
        <w:rPr>
          <w:rFonts w:ascii="Times New Roman" w:hAnsi="Times New Roman" w:cs="Times New Roman"/>
          <w:lang w:val="en-US"/>
        </w:rPr>
        <w:t xml:space="preserve">. </w:t>
      </w:r>
      <w:r w:rsidR="00C10E78" w:rsidRPr="00C10E78">
        <w:rPr>
          <w:rFonts w:ascii="Times New Roman" w:hAnsi="Times New Roman" w:cs="Times New Roman"/>
          <w:lang w:val="en-US"/>
        </w:rPr>
        <w:t>However, the zero-recovery allocation variant does not recognise an MP share for the internal burdens allocated to F3 and R1 or for the downstream disposal burdens attributed to these residual streams</w:t>
      </w:r>
      <w:r w:rsidRPr="00A30206">
        <w:rPr>
          <w:rFonts w:ascii="Times New Roman" w:hAnsi="Times New Roman" w:cs="Times New Roman"/>
          <w:lang w:val="en-US"/>
        </w:rPr>
        <w:t xml:space="preserve">. </w:t>
      </w:r>
      <w:r w:rsidR="00C10E78" w:rsidRPr="00C10E78">
        <w:rPr>
          <w:rFonts w:ascii="Times New Roman" w:hAnsi="Times New Roman" w:cs="Times New Roman"/>
          <w:lang w:val="en-US"/>
        </w:rPr>
        <w:t>These internal and downstream disposal burdens are consequently assigned entirely to WT rather than redistributed to the materially recycled outputs; the EP share of the WtE burden remains unchanged</w:t>
      </w:r>
      <w:r w:rsidRPr="00A30206">
        <w:rPr>
          <w:rFonts w:ascii="Times New Roman" w:hAnsi="Times New Roman" w:cs="Times New Roman"/>
          <w:lang w:val="en-US"/>
        </w:rPr>
        <w:t>. This removes the complete base-case residual-related MP burden of 153.3 Pt from MP. Recyclate A decreases by 34.5 Pt, from 368.0 to 333.5 Pt, corresponding to 1.112 Pt/kg. Recyclate B decreases by 118.8 Pt, from 423.3 to 304.5 Pt, corresponding to 1.015 Pt/kg. WT increases by the corresponding amount from 502.7 Pt to approximately 65</w:t>
      </w:r>
      <w:r w:rsidR="00937EF4">
        <w:rPr>
          <w:rFonts w:ascii="Times New Roman" w:hAnsi="Times New Roman" w:cs="Times New Roman"/>
          <w:lang w:val="en-US"/>
        </w:rPr>
        <w:t>6.0</w:t>
      </w:r>
      <w:r w:rsidRPr="00A30206">
        <w:rPr>
          <w:rFonts w:ascii="Times New Roman" w:hAnsi="Times New Roman" w:cs="Times New Roman"/>
          <w:lang w:val="en-US"/>
        </w:rPr>
        <w:t xml:space="preserve"> Pt, while EP remains unchanged at 196.0 Pt.</w:t>
      </w:r>
    </w:p>
    <w:p w14:paraId="256164EB" w14:textId="46304734" w:rsidR="00A30206" w:rsidRPr="00A30206" w:rsidRDefault="00A30206" w:rsidP="00A30206">
      <w:pPr>
        <w:rPr>
          <w:rFonts w:ascii="Times New Roman" w:hAnsi="Times New Roman" w:cs="Times New Roman"/>
          <w:lang w:val="en-US"/>
        </w:rPr>
      </w:pPr>
      <w:r w:rsidRPr="00A30206">
        <w:rPr>
          <w:rFonts w:ascii="Times New Roman" w:hAnsi="Times New Roman" w:cs="Times New Roman"/>
          <w:lang w:val="en-US"/>
        </w:rPr>
        <w:t xml:space="preserve">The term “zero-recovery” in S4 therefore describes a methodological allocation counterfactual: no MP burden is recognised for residual streams from which no material product is recovered. It does not describe a change in plant performance, does not use observed plant yields as allocation keys, and does not redefine the composition-based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A30206">
        <w:rPr>
          <w:rFonts w:ascii="Times New Roman" w:hAnsi="Times New Roman" w:cs="Times New Roman"/>
          <w:lang w:val="en-US"/>
        </w:rPr>
        <w:t>values.</w:t>
      </w:r>
    </w:p>
    <w:p w14:paraId="4EFEC9EA" w14:textId="68948058" w:rsidR="00784F81" w:rsidRPr="00A30206" w:rsidRDefault="00A30206" w:rsidP="00A30206">
      <w:pPr>
        <w:rPr>
          <w:rFonts w:ascii="Times New Roman" w:hAnsi="Times New Roman" w:cs="Times New Roman"/>
          <w:lang w:val="en-US"/>
        </w:rPr>
      </w:pPr>
      <w:r w:rsidRPr="00A30206">
        <w:rPr>
          <w:rFonts w:ascii="Times New Roman" w:hAnsi="Times New Roman" w:cs="Times New Roman"/>
          <w:lang w:val="en-US"/>
        </w:rPr>
        <w:t xml:space="preserve">S4 no longer represents the lowest total MP burden or the highest WT burden across the complete scenario matrix. S2 at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B</m:t>
            </m:r>
          </m:sub>
        </m:sSub>
        <m:r>
          <w:rPr>
            <w:rFonts w:ascii="Cambria Math" w:hAnsi="Cambria Math" w:cs="Times New Roman"/>
            <w:lang w:val="en-US"/>
          </w:rPr>
          <m:t>=0.40</m:t>
        </m:r>
      </m:oMath>
      <w:r w:rsidR="00757FF6">
        <w:rPr>
          <w:rFonts w:ascii="Times New Roman" w:eastAsiaTheme="minorEastAsia" w:hAnsi="Times New Roman" w:cs="Times New Roman"/>
          <w:lang w:val="en-US"/>
        </w:rPr>
        <w:t xml:space="preserve"> </w:t>
      </w:r>
      <w:r w:rsidRPr="00A30206">
        <w:rPr>
          <w:rFonts w:ascii="Times New Roman" w:hAnsi="Times New Roman" w:cs="Times New Roman"/>
          <w:lang w:val="en-US"/>
        </w:rPr>
        <w:t>yields a lower total MP burden of 583.7 Pt and a higher WT burden of 710.3 Pt. S4 represents a lower-bound variant for recyclate burdens only when the base-case article-level recyclability classification is retained and the methodological attribution of residual-stream burdens alone is varied</w:t>
      </w:r>
      <w:r w:rsidR="00784F81" w:rsidRPr="00A30206">
        <w:rPr>
          <w:rFonts w:ascii="Times New Roman" w:hAnsi="Times New Roman" w:cs="Times New Roman"/>
          <w:lang w:val="en-US"/>
        </w:rPr>
        <w:t>.</w:t>
      </w:r>
    </w:p>
    <w:p w14:paraId="6352E311" w14:textId="77777777" w:rsidR="00784F81" w:rsidRDefault="00784F81" w:rsidP="00784F81">
      <w:pPr>
        <w:rPr>
          <w:rFonts w:ascii="Times New Roman" w:hAnsi="Times New Roman" w:cs="Times New Roman"/>
          <w:lang w:val="en-US"/>
        </w:rPr>
      </w:pPr>
      <w:r w:rsidRPr="00784F81">
        <w:rPr>
          <w:rFonts w:ascii="Times New Roman" w:hAnsi="Times New Roman" w:cs="Times New Roman"/>
          <w:i/>
          <w:iCs/>
          <w:lang w:val="en-US"/>
        </w:rPr>
        <w:t>Finding 5</w:t>
      </w:r>
      <w:r w:rsidRPr="00784F81">
        <w:rPr>
          <w:rFonts w:ascii="Times New Roman" w:hAnsi="Times New Roman" w:cs="Times New Roman"/>
          <w:lang w:val="en-US"/>
        </w:rPr>
        <w:t xml:space="preserve"> — The relative ranking of the two recyclates is sensitive to the article-level recyclability classification and to the treatment of residual-stream losses.</w:t>
      </w:r>
    </w:p>
    <w:p w14:paraId="1F94E74F" w14:textId="5B75ED1B" w:rsidR="00784F81" w:rsidRPr="00784F81" w:rsidRDefault="00A30206" w:rsidP="00784F81">
      <w:pPr>
        <w:rPr>
          <w:rFonts w:ascii="Times New Roman" w:hAnsi="Times New Roman" w:cs="Times New Roman"/>
        </w:rPr>
      </w:pPr>
      <w:r w:rsidRPr="00A30206">
        <w:rPr>
          <w:rFonts w:ascii="Times New Roman" w:hAnsi="Times New Roman" w:cs="Times New Roman"/>
          <w:lang w:val="en-US"/>
        </w:rPr>
        <w:t xml:space="preserve">In the base case, Recyclate B has a higher footprint than Recyclate A: 1.411 versus 1.227 Pt/kg. This ranking is retained in S1, both S3 variants, and S5. </w:t>
      </w:r>
      <w:r w:rsidRPr="00A30206">
        <w:rPr>
          <w:rFonts w:ascii="Times New Roman" w:hAnsi="Times New Roman" w:cs="Times New Roman"/>
        </w:rPr>
        <w:t>It is reversed in three variant</w:t>
      </w:r>
      <w:r>
        <w:rPr>
          <w:rFonts w:ascii="Times New Roman" w:hAnsi="Times New Roman" w:cs="Times New Roman"/>
        </w:rPr>
        <w:t>s</w:t>
      </w:r>
      <w:r w:rsidR="00784F81" w:rsidRPr="00784F81">
        <w:rPr>
          <w:rFonts w:ascii="Times New Roman" w:hAnsi="Times New Roman" w:cs="Times New Roman"/>
        </w:rPr>
        <w:t>:</w:t>
      </w:r>
    </w:p>
    <w:p w14:paraId="2E7A7840" w14:textId="302F3BDE" w:rsidR="00784F81" w:rsidRPr="00784F81" w:rsidRDefault="00784F81" w:rsidP="00504401">
      <w:pPr>
        <w:numPr>
          <w:ilvl w:val="0"/>
          <w:numId w:val="17"/>
        </w:numPr>
        <w:rPr>
          <w:rFonts w:ascii="Times New Roman" w:hAnsi="Times New Roman" w:cs="Times New Roman"/>
          <w:lang w:val="en-US"/>
        </w:rPr>
      </w:pPr>
      <w:r w:rsidRPr="00784F81">
        <w:rPr>
          <w:rFonts w:ascii="Times New Roman" w:hAnsi="Times New Roman" w:cs="Times New Roman"/>
          <w:lang w:val="en-US"/>
        </w:rPr>
        <w:t>S2 at q</w:t>
      </w:r>
      <w:r w:rsidRPr="00937EF4">
        <w:rPr>
          <w:rFonts w:ascii="Times New Roman" w:hAnsi="Times New Roman" w:cs="Times New Roman"/>
          <w:vertAlign w:val="subscript"/>
          <w:lang w:val="en-US"/>
        </w:rPr>
        <w:t>B</w:t>
      </w:r>
      <w:r w:rsidRPr="00784F81">
        <w:rPr>
          <w:rFonts w:ascii="Times New Roman" w:hAnsi="Times New Roman" w:cs="Times New Roman"/>
          <w:lang w:val="en-US"/>
        </w:rPr>
        <w:t xml:space="preserve"> = 0.70: Recyclate A = 1.247 Pt/kg and Recyclate B = 1.045 Pt/kg; </w:t>
      </w:r>
    </w:p>
    <w:p w14:paraId="2B63EBB8" w14:textId="1F187656" w:rsidR="00784F81" w:rsidRPr="00784F81" w:rsidRDefault="00784F81" w:rsidP="00504401">
      <w:pPr>
        <w:numPr>
          <w:ilvl w:val="0"/>
          <w:numId w:val="17"/>
        </w:numPr>
        <w:rPr>
          <w:rFonts w:ascii="Times New Roman" w:hAnsi="Times New Roman" w:cs="Times New Roman"/>
          <w:lang w:val="en-US"/>
        </w:rPr>
      </w:pPr>
      <w:r w:rsidRPr="00784F81">
        <w:rPr>
          <w:rFonts w:ascii="Times New Roman" w:hAnsi="Times New Roman" w:cs="Times New Roman"/>
          <w:lang w:val="en-US"/>
        </w:rPr>
        <w:t>S2 at q</w:t>
      </w:r>
      <w:r w:rsidRPr="00937EF4">
        <w:rPr>
          <w:rFonts w:ascii="Times New Roman" w:hAnsi="Times New Roman" w:cs="Times New Roman"/>
          <w:vertAlign w:val="subscript"/>
          <w:lang w:val="en-US"/>
        </w:rPr>
        <w:t>B</w:t>
      </w:r>
      <w:r w:rsidRPr="00784F81">
        <w:rPr>
          <w:rFonts w:ascii="Times New Roman" w:hAnsi="Times New Roman" w:cs="Times New Roman"/>
          <w:lang w:val="en-US"/>
        </w:rPr>
        <w:t xml:space="preserve"> = 0.40: Recyclate A = 1.276 Pt/kg and Recyclate B = 0.670 Pt/kg; </w:t>
      </w:r>
    </w:p>
    <w:p w14:paraId="3356BBB9" w14:textId="77777777" w:rsidR="00784F81" w:rsidRPr="00784F81" w:rsidRDefault="00784F81" w:rsidP="00504401">
      <w:pPr>
        <w:numPr>
          <w:ilvl w:val="0"/>
          <w:numId w:val="17"/>
        </w:numPr>
        <w:rPr>
          <w:rFonts w:ascii="Times New Roman" w:hAnsi="Times New Roman" w:cs="Times New Roman"/>
          <w:lang w:val="en-US"/>
        </w:rPr>
      </w:pPr>
      <w:r w:rsidRPr="00784F81">
        <w:rPr>
          <w:rFonts w:ascii="Times New Roman" w:hAnsi="Times New Roman" w:cs="Times New Roman"/>
          <w:lang w:val="en-US"/>
        </w:rPr>
        <w:t xml:space="preserve">S4: Recyclate A = 1.112 Pt/kg and Recyclate B = 1.015 Pt/kg. </w:t>
      </w:r>
    </w:p>
    <w:p w14:paraId="79382CAA" w14:textId="185BA263" w:rsidR="00A30206" w:rsidRPr="00A30206" w:rsidRDefault="00A30206" w:rsidP="00A30206">
      <w:pPr>
        <w:rPr>
          <w:rFonts w:ascii="Times New Roman" w:hAnsi="Times New Roman" w:cs="Times New Roman"/>
          <w:lang w:val="en-US"/>
        </w:rPr>
      </w:pPr>
      <w:r w:rsidRPr="00A30206">
        <w:rPr>
          <w:rFonts w:ascii="Times New Roman" w:hAnsi="Times New Roman" w:cs="Times New Roman"/>
          <w:lang w:val="en-US"/>
        </w:rPr>
        <w:t>The reversals in S2 result from the lower normative recyclability assigned to the B-type articles throughout the complete F2 path. A larger share of the burdens associated with F2, Recyclate B, and R1 is consequently attributed to WT rather than MP.</w:t>
      </w:r>
    </w:p>
    <w:p w14:paraId="291CA014" w14:textId="7EA74F32" w:rsidR="00A30206" w:rsidRPr="00A30206" w:rsidRDefault="00A30206" w:rsidP="00A30206">
      <w:pPr>
        <w:rPr>
          <w:rFonts w:ascii="Times New Roman" w:hAnsi="Times New Roman" w:cs="Times New Roman"/>
          <w:lang w:val="en-US"/>
        </w:rPr>
      </w:pPr>
      <w:r w:rsidRPr="00A30206">
        <w:rPr>
          <w:rFonts w:ascii="Times New Roman" w:hAnsi="Times New Roman" w:cs="Times New Roman"/>
          <w:lang w:val="en-US"/>
        </w:rPr>
        <w:t xml:space="preserve">The reversal in S4 has a different cause. Under the zero-recovery allocation variant, the residual-related MP burdens associated with F3 and R1 are no longer redistributed to the materially recycled outputs. Recyclate A therefore loses the 34.5 Pt base-case redistribution from F3, whereas Recyclate B loses 118.8 Pt, comprising its share of the F3 burden and the complete 79.5 Pt residual-related MP burden associated with R1. Because the reduction is substantially larger for Recyclate B, its footprint falls below that of Recyclate A. The composition-based recyclable-material shares remain unchanged at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F</m:t>
            </m:r>
            <m:r>
              <w:rPr>
                <w:rFonts w:ascii="Cambria Math" w:hAnsi="Cambria Math" w:cs="Times New Roman"/>
                <w:lang w:val="en-US"/>
              </w:rPr>
              <m:t>3</m:t>
            </m:r>
          </m:sub>
        </m:sSub>
        <m:r>
          <w:rPr>
            <w:rFonts w:ascii="Cambria Math" w:hAnsi="Cambria Math" w:cs="Times New Roman"/>
            <w:lang w:val="en-US"/>
          </w:rPr>
          <m:t>=0.20</m:t>
        </m:r>
      </m:oMath>
      <w:r w:rsidR="00720ECE">
        <w:rPr>
          <w:rFonts w:ascii="Times New Roman" w:eastAsiaTheme="minorEastAsia" w:hAnsi="Times New Roman" w:cs="Times New Roman"/>
          <w:lang w:val="en-US"/>
        </w:rPr>
        <w:t xml:space="preserve"> </w:t>
      </w:r>
      <w:r w:rsidR="00720ECE" w:rsidRPr="00720ECE">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r>
              <w:rPr>
                <w:rFonts w:ascii="Cambria Math" w:hAnsi="Cambria Math" w:cs="Times New Roman"/>
                <w:lang w:val="en-US"/>
              </w:rPr>
              <m:t>1</m:t>
            </m:r>
          </m:sub>
        </m:sSub>
        <m:r>
          <w:rPr>
            <w:rFonts w:ascii="Cambria Math" w:hAnsi="Cambria Math" w:cs="Times New Roman"/>
            <w:lang w:val="en-US"/>
          </w:rPr>
          <m:t>=0.30</m:t>
        </m:r>
      </m:oMath>
      <w:r w:rsidRPr="00A30206">
        <w:rPr>
          <w:rFonts w:ascii="Times New Roman" w:hAnsi="Times New Roman" w:cs="Times New Roman"/>
          <w:lang w:val="en-US"/>
        </w:rPr>
        <w:t>; the ranking reversal is caused solely by the alternative allocation rule, not by setting these values to zero or replacing them with observed plant yields.</w:t>
      </w:r>
    </w:p>
    <w:p w14:paraId="5B559190" w14:textId="4A35F369" w:rsidR="00784F81" w:rsidRPr="00784F81" w:rsidRDefault="00A30206" w:rsidP="00A30206">
      <w:pPr>
        <w:rPr>
          <w:rFonts w:ascii="Times New Roman" w:hAnsi="Times New Roman" w:cs="Times New Roman"/>
          <w:lang w:val="en-US"/>
        </w:rPr>
      </w:pPr>
      <w:r w:rsidRPr="00A30206">
        <w:rPr>
          <w:rFonts w:ascii="Times New Roman" w:hAnsi="Times New Roman" w:cs="Times New Roman"/>
          <w:lang w:val="en-US"/>
        </w:rPr>
        <w:t>All functional burdens and product footprints remain positive throughout the scenario matrix. No negative footprints, unbounded credits, or unexplained numerical instabilities occur. The ranking changes are therefore not mathematical artefacts. They are traceable either to explicit changes in the normative article-level MP/WT boundary in S2 or to the methodological treatment of residual-stream burdens in S4. Comparative statements regarding individual recyclates should therefore be accompanied by transparent documentation of the article-level recyclability classification and the allocation rule applied to residual streams</w:t>
      </w:r>
      <w:r w:rsidR="00784F81" w:rsidRPr="00784F81">
        <w:rPr>
          <w:rFonts w:ascii="Times New Roman" w:hAnsi="Times New Roman" w:cs="Times New Roman"/>
          <w:lang w:val="en-US"/>
        </w:rPr>
        <w:t>.</w:t>
      </w:r>
    </w:p>
    <w:p w14:paraId="06982B81" w14:textId="77777777" w:rsidR="00784F81" w:rsidRDefault="00784F81" w:rsidP="00784F81">
      <w:pPr>
        <w:rPr>
          <w:rFonts w:ascii="Times New Roman" w:hAnsi="Times New Roman" w:cs="Times New Roman"/>
          <w:lang w:val="en-US"/>
        </w:rPr>
      </w:pPr>
      <w:r w:rsidRPr="00784F81">
        <w:rPr>
          <w:rFonts w:ascii="Times New Roman" w:hAnsi="Times New Roman" w:cs="Times New Roman"/>
          <w:i/>
          <w:iCs/>
          <w:lang w:val="en-US"/>
        </w:rPr>
        <w:t>Finding 6</w:t>
      </w:r>
      <w:r w:rsidRPr="00784F81">
        <w:rPr>
          <w:rFonts w:ascii="Times New Roman" w:hAnsi="Times New Roman" w:cs="Times New Roman"/>
          <w:lang w:val="en-US"/>
        </w:rPr>
        <w:t xml:space="preserve"> — Intensity-weighted Step 1 allocation (S5) is a second-order effect relative to the composition-driven sensitivities in S2–S4.</w:t>
      </w:r>
    </w:p>
    <w:p w14:paraId="7CBE32D3" w14:textId="46955061"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Replacing uniform mass allocation with pass-intensity weights of w</w:t>
      </w:r>
      <w:r w:rsidRPr="00784F81">
        <w:rPr>
          <w:rFonts w:ascii="Times New Roman" w:hAnsi="Times New Roman" w:cs="Times New Roman"/>
          <w:vertAlign w:val="subscript"/>
          <w:lang w:val="en-US"/>
        </w:rPr>
        <w:t>F1</w:t>
      </w:r>
      <w:r w:rsidRPr="00784F81">
        <w:rPr>
          <w:rFonts w:ascii="Times New Roman" w:hAnsi="Times New Roman" w:cs="Times New Roman"/>
          <w:lang w:val="en-US"/>
        </w:rPr>
        <w:t xml:space="preserve"> = 1.0, w</w:t>
      </w:r>
      <w:r w:rsidRPr="00784F81">
        <w:rPr>
          <w:rFonts w:ascii="Times New Roman" w:hAnsi="Times New Roman" w:cs="Times New Roman"/>
          <w:vertAlign w:val="subscript"/>
          <w:lang w:val="en-US"/>
        </w:rPr>
        <w:t>F2</w:t>
      </w:r>
      <w:r w:rsidRPr="00784F81">
        <w:rPr>
          <w:rFonts w:ascii="Times New Roman" w:hAnsi="Times New Roman" w:cs="Times New Roman"/>
          <w:lang w:val="en-US"/>
        </w:rPr>
        <w:t xml:space="preserve"> = 1.3, and w</w:t>
      </w:r>
      <w:r w:rsidRPr="00784F81">
        <w:rPr>
          <w:rFonts w:ascii="Times New Roman" w:hAnsi="Times New Roman" w:cs="Times New Roman"/>
          <w:vertAlign w:val="subscript"/>
          <w:lang w:val="en-US"/>
        </w:rPr>
        <w:t>F3</w:t>
      </w:r>
      <w:r w:rsidRPr="00784F81">
        <w:rPr>
          <w:rFonts w:ascii="Times New Roman" w:hAnsi="Times New Roman" w:cs="Times New Roman"/>
          <w:lang w:val="en-US"/>
        </w:rPr>
        <w:t xml:space="preserve"> = 0.7 increases the sorting burden assigned to F2 from 60.0 to 75.7 Pt. The burdens assigned to F1 and F3 decrease from 45.0 to 43.7 Pt and from 45.0 to 30.6 Pt, respectively. Thus, 15.7 Pt of the sorting burden is transferred from F1 and F3 to F2.</w:t>
      </w:r>
    </w:p>
    <w:p w14:paraId="27B0CFFA" w14:textId="5B9BFC76"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After application of Steps 2–4, the MP burden of Recyclate A decreases by 2.6 Pt, from 368.0 to 365.4</w:t>
      </w:r>
      <w:r>
        <w:rPr>
          <w:rFonts w:ascii="Times New Roman" w:hAnsi="Times New Roman" w:cs="Times New Roman"/>
          <w:lang w:val="en-US"/>
        </w:rPr>
        <w:t> </w:t>
      </w:r>
      <w:r w:rsidRPr="00784F81">
        <w:rPr>
          <w:rFonts w:ascii="Times New Roman" w:hAnsi="Times New Roman" w:cs="Times New Roman"/>
          <w:lang w:val="en-US"/>
        </w:rPr>
        <w:t>Pt, corresponding to a reduction of 0.7 %. The MP burden of Recyclate B increases by 11.4 Pt, from 423.3 to 434.7 Pt, corresponding to an increase of 2.7 %. Total MP increases by 8.8 Pt and WT decreases by the same amount, from 502.7 to 493.9 Pt. EP remains unchanged, and the summation rule is preserved.</w:t>
      </w:r>
    </w:p>
    <w:p w14:paraId="45275F18" w14:textId="77777777" w:rsidR="00784F81" w:rsidRPr="00784F81" w:rsidRDefault="00784F81" w:rsidP="00784F81">
      <w:pPr>
        <w:rPr>
          <w:rFonts w:ascii="Times New Roman" w:hAnsi="Times New Roman" w:cs="Times New Roman"/>
          <w:lang w:val="en-US"/>
        </w:rPr>
      </w:pPr>
      <w:r w:rsidRPr="00784F81">
        <w:rPr>
          <w:rFonts w:ascii="Times New Roman" w:hAnsi="Times New Roman" w:cs="Times New Roman"/>
          <w:lang w:val="en-US"/>
        </w:rPr>
        <w:t>The magnitude of these changes is small compared with the effects of article-level recyclability classification in S2, residual-stream composition in S3, and the residual attribution principle in S4. This supports the use of uniform mass allocation as a transparent default where fraction-specific effort data are unavailable. Where measured pass counts, sub-metered energy consumption, or other process-specific effort indicators are available, an intensity-weighted Step 1 allocation may provide a more precise representation of the sorting process.</w:t>
      </w:r>
    </w:p>
    <w:p w14:paraId="6E4408FC" w14:textId="649713A1" w:rsidR="00720B90" w:rsidRPr="00720B90" w:rsidRDefault="00720B90" w:rsidP="00FA64AA">
      <w:pPr>
        <w:pStyle w:val="berschrift1"/>
        <w:rPr>
          <w:lang w:val="en-US"/>
        </w:rPr>
      </w:pPr>
      <w:r w:rsidRPr="00720B90">
        <w:rPr>
          <w:lang w:val="en-US"/>
        </w:rPr>
        <w:t>Annex D: Proposed Integration with the Circular Footprint Formula — A Conceptual Outline</w:t>
      </w:r>
    </w:p>
    <w:p w14:paraId="431993C6" w14:textId="77777777" w:rsidR="00720B90" w:rsidRPr="00720B90" w:rsidRDefault="00720B90" w:rsidP="00FA64AA">
      <w:pPr>
        <w:pStyle w:val="berschrift2"/>
        <w:rPr>
          <w:lang w:val="en-US"/>
        </w:rPr>
      </w:pPr>
      <w:r w:rsidRPr="00720B90">
        <w:rPr>
          <w:lang w:val="en-US"/>
        </w:rPr>
        <w:t>D-1 Scope and Status</w:t>
      </w:r>
    </w:p>
    <w:p w14:paraId="4746DFE2" w14:textId="77777777" w:rsidR="00720B90" w:rsidRPr="00720B90" w:rsidRDefault="00720B90" w:rsidP="00720B90">
      <w:pPr>
        <w:rPr>
          <w:rFonts w:ascii="Times New Roman" w:hAnsi="Times New Roman" w:cs="Times New Roman"/>
          <w:lang w:val="en-US"/>
        </w:rPr>
      </w:pPr>
      <w:r w:rsidRPr="00720B90">
        <w:rPr>
          <w:rFonts w:ascii="Times New Roman" w:hAnsi="Times New Roman" w:cs="Times New Roman"/>
          <w:lang w:val="en-US"/>
        </w:rPr>
        <w:t>This annex outlines a conceptual proposal for integrating the function-based allocation framework with the Circular Footprint Formula (CFF) as used in the Product Environmental Footprint (PEF) methodology (European Commission, Nessi et al. 2021). The purpose is to illustrate how function-based cradle-to-gate (CtG) outputs from the four-step procedure can serve as physically grounded inputs to lifecycle-split methods that operate at the level of the full product system.</w:t>
      </w:r>
    </w:p>
    <w:p w14:paraId="4027A22F" w14:textId="4CC961C3" w:rsidR="00920047" w:rsidRDefault="00720B90" w:rsidP="00720B90">
      <w:pPr>
        <w:rPr>
          <w:rFonts w:ascii="Times New Roman" w:hAnsi="Times New Roman" w:cs="Times New Roman"/>
          <w:lang w:val="en-US"/>
        </w:rPr>
      </w:pPr>
      <w:r w:rsidRPr="00FA64AA">
        <w:rPr>
          <w:rFonts w:ascii="Times New Roman" w:hAnsi="Times New Roman" w:cs="Times New Roman"/>
          <w:i/>
          <w:iCs/>
          <w:lang w:val="en-US"/>
        </w:rPr>
        <w:t>Note on status:</w:t>
      </w:r>
      <w:r w:rsidRPr="00720B90">
        <w:rPr>
          <w:rFonts w:ascii="Times New Roman" w:hAnsi="Times New Roman" w:cs="Times New Roman"/>
          <w:lang w:val="en-US"/>
        </w:rPr>
        <w:t xml:space="preserve"> </w:t>
      </w:r>
      <w:r w:rsidR="00920047" w:rsidRPr="00920047">
        <w:rPr>
          <w:rFonts w:ascii="Times New Roman" w:hAnsi="Times New Roman" w:cs="Times New Roman"/>
          <w:lang w:val="en-US"/>
        </w:rPr>
        <w:t xml:space="preserve">The integration outlined here is conceptual. The mapping of function-based allocation outputs onto CFF parameters has not been formally validated against PEF Category Rules, sector-specific PEFCRs, or EPD programme requirements. Numerical illustrations use the parameters of the case study in </w:t>
      </w:r>
      <w:r w:rsidR="009C08D4">
        <w:rPr>
          <w:rFonts w:ascii="Times New Roman" w:hAnsi="Times New Roman" w:cs="Times New Roman"/>
          <w:lang w:val="en-US"/>
        </w:rPr>
        <w:t>Section 2.4</w:t>
      </w:r>
      <w:r w:rsidR="00920047" w:rsidRPr="00920047">
        <w:rPr>
          <w:rFonts w:ascii="Times New Roman" w:hAnsi="Times New Roman" w:cs="Times New Roman"/>
          <w:lang w:val="en-US"/>
        </w:rPr>
        <w:t xml:space="preserve"> and Annex B-1 and are intended solely to demonstrate structural compatibility. Full operationalisation — including treatment of quality differences, gate-to-gate boundaries in EPD contexts, and alignment with sector-specific PEFCRs — is identified as a priority for future research (Section D-</w:t>
      </w:r>
      <w:r w:rsidR="00255493">
        <w:rPr>
          <w:rFonts w:ascii="Times New Roman" w:hAnsi="Times New Roman" w:cs="Times New Roman"/>
          <w:lang w:val="en-US"/>
        </w:rPr>
        <w:t>4</w:t>
      </w:r>
      <w:r w:rsidR="00920047" w:rsidRPr="00920047">
        <w:rPr>
          <w:rFonts w:ascii="Times New Roman" w:hAnsi="Times New Roman" w:cs="Times New Roman"/>
          <w:lang w:val="en-US"/>
        </w:rPr>
        <w:t>).</w:t>
      </w:r>
    </w:p>
    <w:p w14:paraId="4EA2E092" w14:textId="37B9718D" w:rsidR="00720B90" w:rsidRPr="00720B90" w:rsidRDefault="00720B90" w:rsidP="00FA64AA">
      <w:pPr>
        <w:pStyle w:val="berschrift2"/>
        <w:rPr>
          <w:lang w:val="en-US"/>
        </w:rPr>
      </w:pPr>
      <w:r w:rsidRPr="00720B90">
        <w:rPr>
          <w:lang w:val="en-US"/>
        </w:rPr>
        <w:t xml:space="preserve">D-2 </w:t>
      </w:r>
      <w:r w:rsidR="00920047">
        <w:rPr>
          <w:lang w:val="en-US"/>
        </w:rPr>
        <w:t xml:space="preserve">The CFF and </w:t>
      </w:r>
      <w:r w:rsidR="00920047" w:rsidRPr="00920047">
        <w:rPr>
          <w:lang w:val="en-US"/>
        </w:rPr>
        <w:t>Scope of the Function-Based Contribution</w:t>
      </w:r>
    </w:p>
    <w:p w14:paraId="66891BE3" w14:textId="67B73C69" w:rsidR="00920047" w:rsidRPr="00920047" w:rsidRDefault="00920047" w:rsidP="00920047">
      <w:pPr>
        <w:rPr>
          <w:rFonts w:ascii="Times New Roman" w:hAnsi="Times New Roman" w:cs="Times New Roman"/>
          <w:lang w:val="en-US"/>
        </w:rPr>
      </w:pPr>
      <w:r w:rsidRPr="00920047">
        <w:rPr>
          <w:rFonts w:ascii="Times New Roman" w:hAnsi="Times New Roman" w:cs="Times New Roman"/>
          <w:lang w:val="en-US"/>
        </w:rPr>
        <w:t>The function-based framework is designed to operate at the recycling-module boundary. Before discussing integration, the complete CFF as formalised by Ekvall et al. (2020) must be stated. For the waste-producing lifecycle, the full expression</w:t>
      </w:r>
      <w:r w:rsidR="00A44E9C">
        <w:rPr>
          <w:rFonts w:ascii="Times New Roman" w:hAnsi="Times New Roman" w:cs="Times New Roman"/>
          <w:lang w:val="en-US"/>
        </w:rPr>
        <w:t xml:space="preserve"> for material recovery</w:t>
      </w:r>
      <w:r w:rsidRPr="00920047">
        <w:rPr>
          <w:rFonts w:ascii="Times New Roman" w:hAnsi="Times New Roman" w:cs="Times New Roman"/>
          <w:lang w:val="en-US"/>
        </w:rPr>
        <w:t xml:space="preserve"> is:</w:t>
      </w:r>
    </w:p>
    <w:p w14:paraId="34FFC5BB" w14:textId="77777777" w:rsidR="00920047" w:rsidRPr="00920047" w:rsidRDefault="00920047" w:rsidP="00920047">
      <w:pPr>
        <w:rPr>
          <w:rFonts w:ascii="Times New Roman" w:hAnsi="Times New Roman" w:cs="Times New Roman"/>
          <w:lang w:val="en-US"/>
        </w:rPr>
      </w:pPr>
      <m:oMathPara>
        <m:oMath>
          <m:r>
            <w:rPr>
              <w:rFonts w:ascii="Cambria Math" w:hAnsi="Cambria Math" w:cs="Times New Roman"/>
            </w:rPr>
            <m:t>E</m:t>
          </m:r>
          <m:r>
            <w:rPr>
              <w:rFonts w:ascii="Cambria Math" w:hAnsi="Cambria Math" w:cs="Times New Roman"/>
              <w:lang w:val="en-US"/>
            </w:rPr>
            <m:t>=(1-</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V</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lang w:val="en-US"/>
                </w:rPr>
                <m:t>1</m:t>
              </m:r>
            </m:sub>
          </m:sSub>
          <m:r>
            <w:rPr>
              <w:rFonts w:ascii="Cambria Math" w:hAnsi="Cambria Math" w:cs="Times New Roman"/>
              <w:lang w:val="en-US"/>
            </w:rPr>
            <m:t>⋅</m:t>
          </m:r>
          <m:d>
            <m:dPr>
              <m:begChr m:val="["/>
              <m:endChr m:val="]"/>
              <m:ctrlPr>
                <w:rPr>
                  <w:rFonts w:ascii="Cambria Math" w:hAnsi="Cambria Math" w:cs="Times New Roman"/>
                </w:rPr>
              </m:ctrlPr>
            </m:dPr>
            <m:e>
              <m:r>
                <w:rPr>
                  <w:rFonts w:ascii="Cambria Math" w:hAnsi="Cambria Math" w:cs="Times New Roman"/>
                </w:rPr>
                <m:t>A</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R</m:t>
                  </m:r>
                  <m:r>
                    <w:rPr>
                      <w:rFonts w:ascii="Cambria Math" w:hAnsi="Cambria Math" w:cs="Times New Roman"/>
                      <w:lang w:val="en-US"/>
                    </w:rPr>
                    <m:t>,</m:t>
                  </m:r>
                  <m:r>
                    <m:rPr>
                      <m:nor/>
                    </m:rPr>
                    <w:rPr>
                      <w:rFonts w:ascii="Times New Roman" w:hAnsi="Times New Roman" w:cs="Times New Roman"/>
                      <w:lang w:val="en-US"/>
                    </w:rPr>
                    <m:t>in</m:t>
                  </m:r>
                </m:sub>
              </m:sSub>
              <m:r>
                <w:rPr>
                  <w:rFonts w:ascii="Cambria Math" w:hAnsi="Cambria Math" w:cs="Times New Roman"/>
                  <w:lang w:val="en-US"/>
                </w:rPr>
                <m:t>+(1-</m:t>
              </m:r>
              <m:r>
                <w:rPr>
                  <w:rFonts w:ascii="Cambria Math" w:hAnsi="Cambria Math" w:cs="Times New Roman"/>
                </w:rPr>
                <m:t>A</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V</m:t>
                  </m:r>
                </m:sub>
              </m:sSub>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S</m:t>
                      </m:r>
                      <m:r>
                        <w:rPr>
                          <w:rFonts w:ascii="Cambria Math" w:hAnsi="Cambria Math" w:cs="Times New Roman"/>
                          <w:lang w:val="en-US"/>
                        </w:rPr>
                        <m:t>,</m:t>
                      </m:r>
                      <m:r>
                        <m:rPr>
                          <m:nor/>
                        </m:rPr>
                        <w:rPr>
                          <w:rFonts w:ascii="Times New Roman" w:hAnsi="Times New Roman" w:cs="Times New Roman"/>
                          <w:lang w:val="en-US"/>
                        </w:rPr>
                        <m:t>in</m:t>
                      </m:r>
                    </m:sub>
                  </m:sSub>
                </m:num>
                <m:den>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P</m:t>
                      </m:r>
                    </m:sub>
                  </m:sSub>
                </m:den>
              </m:f>
            </m:e>
          </m:d>
          <m:r>
            <w:rPr>
              <w:rFonts w:ascii="Cambria Math" w:hAnsi="Cambria Math" w:cs="Times New Roman"/>
              <w:lang w:val="en-US"/>
            </w:rPr>
            <m:t>+(1-</m:t>
          </m:r>
          <m:r>
            <w:rPr>
              <w:rFonts w:ascii="Cambria Math" w:hAnsi="Cambria Math" w:cs="Times New Roman"/>
            </w:rPr>
            <m:t>A</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lang w:val="en-US"/>
                </w:rPr>
                <m:t>2</m:t>
              </m:r>
            </m:sub>
          </m:sSub>
          <m:r>
            <w:rPr>
              <w:rFonts w:ascii="Cambria Math" w:hAnsi="Cambria Math" w:cs="Times New Roman"/>
              <w:lang w:val="en-US"/>
            </w:rPr>
            <m:t>⋅</m:t>
          </m:r>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R</m:t>
                  </m:r>
                  <m:r>
                    <w:rPr>
                      <w:rFonts w:ascii="Cambria Math" w:hAnsi="Cambria Math" w:cs="Times New Roman"/>
                      <w:lang w:val="en-US"/>
                    </w:rPr>
                    <m:t>,</m:t>
                  </m:r>
                  <m:r>
                    <m:rPr>
                      <m:nor/>
                    </m:rPr>
                    <w:rPr>
                      <w:rFonts w:ascii="Times New Roman" w:hAnsi="Times New Roman" w:cs="Times New Roman"/>
                      <w:lang w:val="en-US"/>
                    </w:rPr>
                    <m:t>out</m:t>
                  </m:r>
                </m:sub>
              </m:sSub>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E</m:t>
                  </m:r>
                </m:e>
                <m:sub>
                  <m:r>
                    <w:rPr>
                      <w:rFonts w:ascii="Cambria Math" w:hAnsi="Cambria Math" w:cs="Times New Roman"/>
                    </w:rPr>
                    <m:t>V</m:t>
                  </m:r>
                </m:sub>
                <m:sup>
                  <m:r>
                    <w:rPr>
                      <w:rFonts w:ascii="Cambria Math" w:hAnsi="Cambria Math" w:cs="Times New Roman"/>
                      <w:lang w:val="en-US"/>
                    </w:rPr>
                    <m:t>*</m:t>
                  </m:r>
                </m:sup>
              </m:sSubSup>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S</m:t>
                      </m:r>
                      <m:r>
                        <w:rPr>
                          <w:rFonts w:ascii="Cambria Math" w:hAnsi="Cambria Math" w:cs="Times New Roman"/>
                          <w:lang w:val="en-US"/>
                        </w:rPr>
                        <m:t>,</m:t>
                      </m:r>
                      <m:r>
                        <m:rPr>
                          <m:nor/>
                        </m:rPr>
                        <w:rPr>
                          <w:rFonts w:ascii="Times New Roman" w:hAnsi="Times New Roman" w:cs="Times New Roman"/>
                          <w:lang w:val="en-US"/>
                        </w:rPr>
                        <m:t>out</m:t>
                      </m:r>
                    </m:sub>
                  </m:sSub>
                </m:num>
                <m:den>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P</m:t>
                      </m:r>
                    </m:sub>
                  </m:sSub>
                </m:den>
              </m:f>
            </m:e>
          </m:d>
          <m:r>
            <w:rPr>
              <w:rFonts w:ascii="Cambria Math" w:hAnsi="Cambria Math" w:cs="Times New Roman"/>
              <w:lang w:val="en-US"/>
            </w:rPr>
            <m:t>+(1-</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lang w:val="en-US"/>
                </w:rPr>
                <m:t>2</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D</m:t>
              </m:r>
            </m:sub>
          </m:sSub>
        </m:oMath>
      </m:oMathPara>
    </w:p>
    <w:p w14:paraId="3241CD11" w14:textId="1D656DC7" w:rsidR="00355898" w:rsidRPr="00355898" w:rsidRDefault="00355898" w:rsidP="00355898">
      <w:pPr>
        <w:rPr>
          <w:rFonts w:ascii="Times New Roman" w:hAnsi="Times New Roman" w:cs="Times New Roman"/>
          <w:lang w:val="en-US"/>
        </w:rPr>
      </w:pPr>
      <w:r w:rsidRPr="00355898">
        <w:rPr>
          <w:rFonts w:ascii="Times New Roman" w:hAnsi="Times New Roman" w:cs="Times New Roman"/>
          <w:lang w:val="en-US"/>
        </w:rPr>
        <w:t xml:space="preserve">The energy recovery term is: </w:t>
      </w:r>
    </w:p>
    <w:p w14:paraId="2164D9EC" w14:textId="158C0B0C" w:rsidR="00355898" w:rsidRPr="00355898" w:rsidRDefault="00355898" w:rsidP="00355898">
      <w:pPr>
        <w:rPr>
          <w:rFonts w:ascii="Times New Roman" w:hAnsi="Times New Roman" w:cs="Times New Roman"/>
          <w:lang w:val="en-US"/>
        </w:rPr>
      </w:pPr>
      <m:oMathPara>
        <m:oMath>
          <m:r>
            <w:rPr>
              <w:rFonts w:ascii="Cambria Math" w:hAnsi="Cambria Math" w:cs="Times New Roman"/>
              <w:lang w:val="en-US"/>
            </w:rPr>
            <m:t>(1-</m:t>
          </m:r>
          <m:r>
            <w:rPr>
              <w:rFonts w:ascii="Cambria Math" w:hAnsi="Cambria Math" w:cs="Times New Roman"/>
            </w:rPr>
            <m:t>B</m:t>
          </m:r>
          <m:r>
            <w:rPr>
              <w:rFonts w:ascii="Cambria Math" w:hAnsi="Cambria Math" w:cs="Times New Roman"/>
              <w:lang w:val="en-US"/>
            </w:rPr>
            <m:t>)</m:t>
          </m:r>
          <m:r>
            <m:rPr>
              <m:nor/>
            </m:rPr>
            <w:rPr>
              <w:rFonts w:ascii="Times New Roman" w:hAnsi="Times New Roman" w:cs="Times New Roman"/>
              <w:lang w:val="en-US"/>
            </w:rPr>
            <m:t> </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lang w:val="en-US"/>
                </w:rPr>
                <m:t>3</m:t>
              </m:r>
            </m:sub>
          </m:sSub>
          <m:r>
            <w:rPr>
              <w:rFonts w:ascii="Cambria Math" w:hAnsi="Cambria Math" w:cs="Times New Roman"/>
              <w:lang w:val="en-US"/>
            </w:rPr>
            <m:t>×</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ER</m:t>
                  </m:r>
                </m:sub>
              </m:sSub>
              <m:r>
                <w:rPr>
                  <w:rFonts w:ascii="Cambria Math" w:hAnsi="Cambria Math" w:cs="Times New Roman"/>
                  <w:lang w:val="en-US"/>
                </w:rPr>
                <m:t>-</m:t>
              </m:r>
              <m:r>
                <w:rPr>
                  <w:rFonts w:ascii="Cambria Math" w:hAnsi="Cambria Math" w:cs="Times New Roman"/>
                </w:rPr>
                <m:t>LHV</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ER</m:t>
                  </m:r>
                  <m:r>
                    <w:rPr>
                      <w:rFonts w:ascii="Cambria Math" w:hAnsi="Cambria Math" w:cs="Times New Roman"/>
                      <w:lang w:val="en-US"/>
                    </w:rPr>
                    <m:t>,h</m:t>
                  </m:r>
                  <m:r>
                    <w:rPr>
                      <w:rFonts w:ascii="Cambria Math" w:hAnsi="Cambria Math" w:cs="Times New Roman"/>
                    </w:rPr>
                    <m:t>eat</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SE</m:t>
                  </m:r>
                  <m:r>
                    <w:rPr>
                      <w:rFonts w:ascii="Cambria Math" w:hAnsi="Cambria Math" w:cs="Times New Roman"/>
                      <w:lang w:val="en-US"/>
                    </w:rPr>
                    <m:t>,h</m:t>
                  </m:r>
                  <m:r>
                    <w:rPr>
                      <w:rFonts w:ascii="Cambria Math" w:hAnsi="Cambria Math" w:cs="Times New Roman"/>
                    </w:rPr>
                    <m:t>eat</m:t>
                  </m:r>
                </m:sub>
              </m:sSub>
              <m:r>
                <w:rPr>
                  <w:rFonts w:ascii="Cambria Math" w:hAnsi="Cambria Math" w:cs="Times New Roman"/>
                  <w:lang w:val="en-US"/>
                </w:rPr>
                <m:t>-</m:t>
              </m:r>
              <m:r>
                <w:rPr>
                  <w:rFonts w:ascii="Cambria Math" w:hAnsi="Cambria Math" w:cs="Times New Roman"/>
                </w:rPr>
                <m:t>LHV</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ER</m:t>
                  </m:r>
                  <m:r>
                    <w:rPr>
                      <w:rFonts w:ascii="Cambria Math" w:hAnsi="Cambria Math" w:cs="Times New Roman"/>
                      <w:lang w:val="en-US"/>
                    </w:rPr>
                    <m:t>,</m:t>
                  </m:r>
                  <m:r>
                    <w:rPr>
                      <w:rFonts w:ascii="Cambria Math" w:hAnsi="Cambria Math" w:cs="Times New Roman"/>
                    </w:rPr>
                    <m:t>elec</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SE</m:t>
                  </m:r>
                  <m:r>
                    <w:rPr>
                      <w:rFonts w:ascii="Cambria Math" w:hAnsi="Cambria Math" w:cs="Times New Roman"/>
                      <w:lang w:val="en-US"/>
                    </w:rPr>
                    <m:t>,</m:t>
                  </m:r>
                  <m:r>
                    <w:rPr>
                      <w:rFonts w:ascii="Cambria Math" w:hAnsi="Cambria Math" w:cs="Times New Roman"/>
                    </w:rPr>
                    <m:t>elec</m:t>
                  </m:r>
                </m:sub>
              </m:sSub>
            </m:e>
          </m:d>
        </m:oMath>
      </m:oMathPara>
    </w:p>
    <w:p w14:paraId="3508F6EC" w14:textId="641B9134" w:rsidR="00355898" w:rsidRPr="00355898" w:rsidRDefault="00355898" w:rsidP="00355898">
      <w:pPr>
        <w:rPr>
          <w:rFonts w:ascii="Times New Roman" w:hAnsi="Times New Roman" w:cs="Times New Roman"/>
        </w:rPr>
      </w:pPr>
      <w:r w:rsidRPr="00355898">
        <w:rPr>
          <w:rFonts w:ascii="Times New Roman" w:hAnsi="Times New Roman" w:cs="Times New Roman"/>
        </w:rPr>
        <w:t>The disposal term is</w:t>
      </w:r>
    </w:p>
    <w:p w14:paraId="33F57A73" w14:textId="321DF357" w:rsidR="00355898" w:rsidRPr="00355898" w:rsidRDefault="00355898" w:rsidP="00355898">
      <w:pPr>
        <w:rPr>
          <w:rFonts w:ascii="Times New Roman" w:hAnsi="Times New Roman" w:cs="Times New Roman"/>
        </w:rPr>
      </w:pPr>
      <m:oMathPara>
        <m:oMath>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D</m:t>
              </m:r>
            </m:sub>
          </m:sSub>
        </m:oMath>
      </m:oMathPara>
    </w:p>
    <w:p w14:paraId="535170D9" w14:textId="5B3A6653" w:rsidR="00920047" w:rsidRDefault="00920047" w:rsidP="00920047">
      <w:pPr>
        <w:rPr>
          <w:rFonts w:ascii="Times New Roman" w:hAnsi="Times New Roman" w:cs="Times New Roman"/>
          <w:lang w:val="en-US"/>
        </w:rPr>
      </w:pPr>
      <w:r w:rsidRPr="00920047">
        <w:rPr>
          <w:rFonts w:ascii="Times New Roman" w:hAnsi="Times New Roman" w:cs="Times New Roman"/>
          <w:lang w:val="en-US"/>
        </w:rPr>
        <w:t>The parameters and their functions within the CFF are summarised in Table D-2.1.</w:t>
      </w:r>
    </w:p>
    <w:p w14:paraId="76630D78" w14:textId="444EA9CF" w:rsidR="00920047" w:rsidRDefault="00920047" w:rsidP="00920047">
      <w:pPr>
        <w:rPr>
          <w:rFonts w:ascii="Times New Roman" w:hAnsi="Times New Roman" w:cs="Times New Roman"/>
          <w:sz w:val="18"/>
          <w:szCs w:val="18"/>
          <w:lang w:val="en-US"/>
        </w:rPr>
      </w:pPr>
      <w:r w:rsidRPr="00AC4D29">
        <w:rPr>
          <w:rFonts w:ascii="Times New Roman" w:hAnsi="Times New Roman" w:cs="Times New Roman"/>
          <w:sz w:val="18"/>
          <w:szCs w:val="18"/>
          <w:lang w:val="en-US"/>
        </w:rPr>
        <w:t xml:space="preserve">Table D-2.1: </w:t>
      </w:r>
      <w:r w:rsidR="001D553B" w:rsidRPr="001D553B">
        <w:rPr>
          <w:rFonts w:ascii="Times New Roman" w:hAnsi="Times New Roman" w:cs="Times New Roman"/>
          <w:sz w:val="18"/>
          <w:szCs w:val="18"/>
          <w:lang w:val="en-US"/>
        </w:rPr>
        <w:t>Complete CFF parameter list and governing data sources (Nessi et al. 2021, Section 4.4.10.2.1)</w:t>
      </w:r>
    </w:p>
    <w:tbl>
      <w:tblPr>
        <w:tblStyle w:val="Tabellenraster"/>
        <w:tblW w:w="9406" w:type="dxa"/>
        <w:tblLook w:val="04A0" w:firstRow="1" w:lastRow="0" w:firstColumn="1" w:lastColumn="0" w:noHBand="0" w:noVBand="1"/>
      </w:tblPr>
      <w:tblGrid>
        <w:gridCol w:w="1309"/>
        <w:gridCol w:w="1078"/>
        <w:gridCol w:w="3115"/>
        <w:gridCol w:w="3904"/>
      </w:tblGrid>
      <w:tr w:rsidR="001D553B" w:rsidRPr="001D553B" w14:paraId="16284118" w14:textId="77777777" w:rsidTr="001D553B">
        <w:tc>
          <w:tcPr>
            <w:tcW w:w="0" w:type="auto"/>
            <w:hideMark/>
          </w:tcPr>
          <w:p w14:paraId="0055EE71" w14:textId="77777777" w:rsidR="001D553B" w:rsidRPr="001D553B" w:rsidRDefault="001D553B" w:rsidP="001D553B">
            <w:pPr>
              <w:rPr>
                <w:rFonts w:ascii="Times New Roman" w:eastAsia="Times New Roman" w:hAnsi="Times New Roman" w:cs="Times New Roman"/>
                <w:b/>
                <w:bCs/>
                <w:sz w:val="24"/>
                <w:szCs w:val="24"/>
                <w:lang w:eastAsia="de-DE"/>
                <w14:ligatures w14:val="none"/>
              </w:rPr>
            </w:pPr>
            <w:r w:rsidRPr="001D553B">
              <w:rPr>
                <w:rFonts w:ascii="Times New Roman" w:eastAsia="Times New Roman" w:hAnsi="Times New Roman" w:cs="Times New Roman"/>
                <w:b/>
                <w:bCs/>
                <w:sz w:val="24"/>
                <w:szCs w:val="24"/>
                <w:lang w:eastAsia="de-DE"/>
                <w14:ligatures w14:val="none"/>
              </w:rPr>
              <w:t>Parameter</w:t>
            </w:r>
          </w:p>
        </w:tc>
        <w:tc>
          <w:tcPr>
            <w:tcW w:w="0" w:type="auto"/>
            <w:hideMark/>
          </w:tcPr>
          <w:p w14:paraId="7BA90531" w14:textId="77777777" w:rsidR="001D553B" w:rsidRPr="001D553B" w:rsidRDefault="001D553B" w:rsidP="001D553B">
            <w:pPr>
              <w:rPr>
                <w:rFonts w:ascii="Times New Roman" w:eastAsia="Times New Roman" w:hAnsi="Times New Roman" w:cs="Times New Roman"/>
                <w:b/>
                <w:bCs/>
                <w:sz w:val="24"/>
                <w:szCs w:val="24"/>
                <w:lang w:eastAsia="de-DE"/>
                <w14:ligatures w14:val="none"/>
              </w:rPr>
            </w:pPr>
            <w:r w:rsidRPr="001D553B">
              <w:rPr>
                <w:rFonts w:ascii="Times New Roman" w:eastAsia="Times New Roman" w:hAnsi="Times New Roman" w:cs="Times New Roman"/>
                <w:b/>
                <w:bCs/>
                <w:sz w:val="24"/>
                <w:szCs w:val="24"/>
                <w:lang w:eastAsia="de-DE"/>
                <w14:ligatures w14:val="none"/>
              </w:rPr>
              <w:t>CFF term</w:t>
            </w:r>
          </w:p>
        </w:tc>
        <w:tc>
          <w:tcPr>
            <w:tcW w:w="0" w:type="auto"/>
            <w:hideMark/>
          </w:tcPr>
          <w:p w14:paraId="1E392616" w14:textId="77777777" w:rsidR="001D553B" w:rsidRPr="001D553B" w:rsidRDefault="001D553B" w:rsidP="001D553B">
            <w:pPr>
              <w:rPr>
                <w:rFonts w:ascii="Times New Roman" w:eastAsia="Times New Roman" w:hAnsi="Times New Roman" w:cs="Times New Roman"/>
                <w:b/>
                <w:bCs/>
                <w:sz w:val="24"/>
                <w:szCs w:val="24"/>
                <w:lang w:eastAsia="de-DE"/>
                <w14:ligatures w14:val="none"/>
              </w:rPr>
            </w:pPr>
            <w:r w:rsidRPr="001D553B">
              <w:rPr>
                <w:rFonts w:ascii="Times New Roman" w:eastAsia="Times New Roman" w:hAnsi="Times New Roman" w:cs="Times New Roman"/>
                <w:b/>
                <w:bCs/>
                <w:sz w:val="24"/>
                <w:szCs w:val="24"/>
                <w:lang w:eastAsia="de-DE"/>
                <w14:ligatures w14:val="none"/>
              </w:rPr>
              <w:t>Description</w:t>
            </w:r>
          </w:p>
        </w:tc>
        <w:tc>
          <w:tcPr>
            <w:tcW w:w="0" w:type="auto"/>
            <w:hideMark/>
          </w:tcPr>
          <w:p w14:paraId="1176D078" w14:textId="77777777" w:rsidR="001D553B" w:rsidRPr="001D553B" w:rsidRDefault="001D553B" w:rsidP="001D553B">
            <w:pPr>
              <w:rPr>
                <w:rFonts w:ascii="Times New Roman" w:eastAsia="Times New Roman" w:hAnsi="Times New Roman" w:cs="Times New Roman"/>
                <w:b/>
                <w:bCs/>
                <w:sz w:val="24"/>
                <w:szCs w:val="24"/>
                <w:lang w:eastAsia="de-DE"/>
                <w14:ligatures w14:val="none"/>
              </w:rPr>
            </w:pPr>
            <w:r w:rsidRPr="001D553B">
              <w:rPr>
                <w:rFonts w:ascii="Times New Roman" w:eastAsia="Times New Roman" w:hAnsi="Times New Roman" w:cs="Times New Roman"/>
                <w:b/>
                <w:bCs/>
                <w:sz w:val="24"/>
                <w:szCs w:val="24"/>
                <w:lang w:eastAsia="de-DE"/>
                <w14:ligatures w14:val="none"/>
              </w:rPr>
              <w:t>Governed by</w:t>
            </w:r>
          </w:p>
        </w:tc>
      </w:tr>
      <w:tr w:rsidR="001D553B" w:rsidRPr="0016098D" w14:paraId="01F77F04" w14:textId="77777777" w:rsidTr="001D553B">
        <w:tc>
          <w:tcPr>
            <w:tcW w:w="0" w:type="auto"/>
            <w:hideMark/>
          </w:tcPr>
          <w:p w14:paraId="215603B9"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A</w:t>
            </w:r>
          </w:p>
        </w:tc>
        <w:tc>
          <w:tcPr>
            <w:tcW w:w="0" w:type="auto"/>
            <w:hideMark/>
          </w:tcPr>
          <w:p w14:paraId="7BD9870D"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631EFC6D"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Lifecycle-split factor: allocates burdens/credits between supplier and user of recycled material</w:t>
            </w:r>
          </w:p>
        </w:tc>
        <w:tc>
          <w:tcPr>
            <w:tcW w:w="0" w:type="auto"/>
            <w:hideMark/>
          </w:tcPr>
          <w:p w14:paraId="36C6C16F"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Market supply/demand analysis; default application-/material-specific values (Nessi et al. 2021, Annex C); PEF default = 0.5 if unavailable; range 0.2–0.8 for plastics</w:t>
            </w:r>
          </w:p>
        </w:tc>
      </w:tr>
      <w:tr w:rsidR="001D553B" w:rsidRPr="0016098D" w14:paraId="53A91EB7" w14:textId="77777777" w:rsidTr="001D553B">
        <w:tc>
          <w:tcPr>
            <w:tcW w:w="0" w:type="auto"/>
            <w:hideMark/>
          </w:tcPr>
          <w:p w14:paraId="0ED07F11"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B</w:t>
            </w:r>
          </w:p>
        </w:tc>
        <w:tc>
          <w:tcPr>
            <w:tcW w:w="0" w:type="auto"/>
            <w:hideMark/>
          </w:tcPr>
          <w:p w14:paraId="6FA77502"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0640C9A9"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Lifecycle-split factor for energy-recovery processes; applies to both burdens and credits</w:t>
            </w:r>
          </w:p>
        </w:tc>
        <w:tc>
          <w:tcPr>
            <w:tcW w:w="0" w:type="auto"/>
            <w:hideMark/>
          </w:tcPr>
          <w:p w14:paraId="7E851CA7"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CFF methodology; PEF default B = 0</w:t>
            </w:r>
          </w:p>
        </w:tc>
      </w:tr>
      <w:tr w:rsidR="001D553B" w:rsidRPr="0016098D" w14:paraId="3EBB325C" w14:textId="77777777" w:rsidTr="001D553B">
        <w:tc>
          <w:tcPr>
            <w:tcW w:w="0" w:type="auto"/>
            <w:hideMark/>
          </w:tcPr>
          <w:p w14:paraId="1A0C29A0"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R₁</w:t>
            </w:r>
          </w:p>
        </w:tc>
        <w:tc>
          <w:tcPr>
            <w:tcW w:w="0" w:type="auto"/>
            <w:hideMark/>
          </w:tcPr>
          <w:p w14:paraId="5FA59C1D"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6F62FF31"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Recycled-content rate: share of material input from recycling</w:t>
            </w:r>
          </w:p>
        </w:tc>
        <w:tc>
          <w:tcPr>
            <w:tcW w:w="0" w:type="auto"/>
            <w:hideMark/>
          </w:tcPr>
          <w:p w14:paraId="43E4E1E7"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Supply-chain-specific traceability data or default application-specific values (Nessi et al. 2021, Annex C)</w:t>
            </w:r>
          </w:p>
        </w:tc>
      </w:tr>
      <w:tr w:rsidR="001D553B" w:rsidRPr="0016098D" w14:paraId="7C7DE7AC" w14:textId="77777777" w:rsidTr="001D553B">
        <w:tc>
          <w:tcPr>
            <w:tcW w:w="0" w:type="auto"/>
            <w:hideMark/>
          </w:tcPr>
          <w:p w14:paraId="2E87CC4A"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R₂</w:t>
            </w:r>
          </w:p>
        </w:tc>
        <w:tc>
          <w:tcPr>
            <w:tcW w:w="0" w:type="auto"/>
            <w:hideMark/>
          </w:tcPr>
          <w:p w14:paraId="2AB4F6B2"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7B68CCE6"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End-of-life recycling (output) rate: share of material recycled at EoL, measured at output of recycling plant</w:t>
            </w:r>
          </w:p>
        </w:tc>
        <w:tc>
          <w:tcPr>
            <w:tcW w:w="0" w:type="auto"/>
            <w:hideMark/>
          </w:tcPr>
          <w:p w14:paraId="7E898345"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Company-specific recycling-yield data or default application-specific values (Nessi et al. 2021, Annex C)</w:t>
            </w:r>
          </w:p>
        </w:tc>
      </w:tr>
      <w:tr w:rsidR="001D553B" w:rsidRPr="0016098D" w14:paraId="37985EB0" w14:textId="77777777" w:rsidTr="001D553B">
        <w:tc>
          <w:tcPr>
            <w:tcW w:w="0" w:type="auto"/>
            <w:hideMark/>
          </w:tcPr>
          <w:p w14:paraId="052DAA33"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R₃</w:t>
            </w:r>
          </w:p>
        </w:tc>
        <w:tc>
          <w:tcPr>
            <w:tcW w:w="0" w:type="auto"/>
            <w:hideMark/>
          </w:tcPr>
          <w:p w14:paraId="43E70B9E"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11B582DE"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End-of-life energy-recovery rate: share of material used for energy recovery at EoL</w:t>
            </w:r>
          </w:p>
        </w:tc>
        <w:tc>
          <w:tcPr>
            <w:tcW w:w="0" w:type="auto"/>
            <w:hideMark/>
          </w:tcPr>
          <w:p w14:paraId="7B6A49A6"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National/regional waste statistics; default country-specific incineration/landfill shares (Nessi et al. 2021, Annex C)</w:t>
            </w:r>
          </w:p>
        </w:tc>
      </w:tr>
      <w:tr w:rsidR="001D553B" w:rsidRPr="001D553B" w14:paraId="608C71A6" w14:textId="77777777" w:rsidTr="001D553B">
        <w:tc>
          <w:tcPr>
            <w:tcW w:w="0" w:type="auto"/>
            <w:hideMark/>
          </w:tcPr>
          <w:p w14:paraId="6B7569AA" w14:textId="3B1C5478"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recycled</w:t>
            </w:r>
          </w:p>
        </w:tc>
        <w:tc>
          <w:tcPr>
            <w:tcW w:w="0" w:type="auto"/>
            <w:hideMark/>
          </w:tcPr>
          <w:p w14:paraId="126395E6"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117A44D7"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Environmental burden of the recycling process supplying recycled content, incl. collection, sorting and transport to the point of substitution</w:t>
            </w:r>
          </w:p>
        </w:tc>
        <w:tc>
          <w:tcPr>
            <w:tcW w:w="0" w:type="auto"/>
            <w:hideMark/>
          </w:tcPr>
          <w:p w14:paraId="1AAFACFF"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Recycling-process LCI data</w:t>
            </w:r>
          </w:p>
        </w:tc>
      </w:tr>
      <w:tr w:rsidR="001D553B" w:rsidRPr="001D553B" w14:paraId="2C8E0972" w14:textId="77777777" w:rsidTr="001D553B">
        <w:tc>
          <w:tcPr>
            <w:tcW w:w="0" w:type="auto"/>
            <w:hideMark/>
          </w:tcPr>
          <w:p w14:paraId="06F0E44B" w14:textId="2EF2FE8E"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recyclingEoL</w:t>
            </w:r>
          </w:p>
        </w:tc>
        <w:tc>
          <w:tcPr>
            <w:tcW w:w="0" w:type="auto"/>
            <w:hideMark/>
          </w:tcPr>
          <w:p w14:paraId="6272D5CE"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6A812164"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Environmental burden of the EoL recycling process, incl. collection, sorting and transport to the point of substitution</w:t>
            </w:r>
          </w:p>
        </w:tc>
        <w:tc>
          <w:tcPr>
            <w:tcW w:w="0" w:type="auto"/>
            <w:hideMark/>
          </w:tcPr>
          <w:p w14:paraId="76EAE632"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Recycling-process LCI data</w:t>
            </w:r>
          </w:p>
        </w:tc>
      </w:tr>
      <w:tr w:rsidR="001D553B" w:rsidRPr="0016098D" w14:paraId="2C451E8D" w14:textId="77777777" w:rsidTr="001D553B">
        <w:tc>
          <w:tcPr>
            <w:tcW w:w="0" w:type="auto"/>
            <w:hideMark/>
          </w:tcPr>
          <w:p w14:paraId="600D28DD" w14:textId="0B3297B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V</w:t>
            </w:r>
          </w:p>
        </w:tc>
        <w:tc>
          <w:tcPr>
            <w:tcW w:w="0" w:type="auto"/>
            <w:hideMark/>
          </w:tcPr>
          <w:p w14:paraId="73E586F1"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4776B187"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Virgin material production burden</w:t>
            </w:r>
          </w:p>
        </w:tc>
        <w:tc>
          <w:tcPr>
            <w:tcW w:w="0" w:type="auto"/>
            <w:hideMark/>
          </w:tcPr>
          <w:p w14:paraId="2F856A20"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Primary (virgin) material LCI data</w:t>
            </w:r>
          </w:p>
        </w:tc>
      </w:tr>
      <w:tr w:rsidR="001D553B" w:rsidRPr="0016098D" w14:paraId="61429C16" w14:textId="77777777" w:rsidTr="001D553B">
        <w:tc>
          <w:tcPr>
            <w:tcW w:w="0" w:type="auto"/>
            <w:hideMark/>
          </w:tcPr>
          <w:p w14:paraId="72B1C14A" w14:textId="27BFFBFB"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V*</w:t>
            </w:r>
          </w:p>
        </w:tc>
        <w:tc>
          <w:tcPr>
            <w:tcW w:w="0" w:type="auto"/>
            <w:hideMark/>
          </w:tcPr>
          <w:p w14:paraId="28512B52"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4CF7B0F2" w14:textId="6B47AC1B"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Virgin material burden substituted by EoL recyclate (may differ from E</w:t>
            </w:r>
            <w:r w:rsidRPr="005A11CC">
              <w:rPr>
                <w:rFonts w:ascii="Times New Roman" w:eastAsia="Times New Roman" w:hAnsi="Times New Roman" w:cs="Times New Roman"/>
                <w:sz w:val="24"/>
                <w:szCs w:val="24"/>
                <w:vertAlign w:val="subscript"/>
                <w:lang w:val="en-US" w:eastAsia="de-DE"/>
                <w14:ligatures w14:val="none"/>
              </w:rPr>
              <w:t>V</w:t>
            </w:r>
            <w:r w:rsidRPr="001D553B">
              <w:rPr>
                <w:rFonts w:ascii="Times New Roman" w:eastAsia="Times New Roman" w:hAnsi="Times New Roman" w:cs="Times New Roman"/>
                <w:sz w:val="24"/>
                <w:szCs w:val="24"/>
                <w:lang w:val="en-US" w:eastAsia="de-DE"/>
                <w14:ligatures w14:val="none"/>
              </w:rPr>
              <w:t xml:space="preserve"> if a different virgin material is substituted)</w:t>
            </w:r>
          </w:p>
        </w:tc>
        <w:tc>
          <w:tcPr>
            <w:tcW w:w="0" w:type="auto"/>
            <w:hideMark/>
          </w:tcPr>
          <w:p w14:paraId="554C0AAE"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Primary material LCI data; evidence of actual substitution required</w:t>
            </w:r>
          </w:p>
        </w:tc>
      </w:tr>
      <w:tr w:rsidR="001D553B" w:rsidRPr="0016098D" w14:paraId="065F69D7" w14:textId="77777777" w:rsidTr="001D553B">
        <w:tc>
          <w:tcPr>
            <w:tcW w:w="0" w:type="auto"/>
            <w:hideMark/>
          </w:tcPr>
          <w:p w14:paraId="536AE0E4" w14:textId="361D93E8"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Q</w:t>
            </w:r>
            <w:r w:rsidRPr="001D553B">
              <w:rPr>
                <w:rFonts w:ascii="Times New Roman" w:eastAsia="Times New Roman" w:hAnsi="Times New Roman" w:cs="Times New Roman"/>
                <w:sz w:val="24"/>
                <w:szCs w:val="24"/>
                <w:vertAlign w:val="subscript"/>
                <w:lang w:eastAsia="de-DE"/>
                <w14:ligatures w14:val="none"/>
              </w:rPr>
              <w:t>Sin</w:t>
            </w:r>
            <w:r w:rsidRPr="001D553B">
              <w:rPr>
                <w:rFonts w:ascii="Times New Roman" w:eastAsia="Times New Roman" w:hAnsi="Times New Roman" w:cs="Times New Roman"/>
                <w:sz w:val="24"/>
                <w:szCs w:val="24"/>
                <w:lang w:eastAsia="de-DE"/>
                <w14:ligatures w14:val="none"/>
              </w:rPr>
              <w:t>/Q</w:t>
            </w:r>
            <w:r w:rsidRPr="001D553B">
              <w:rPr>
                <w:rFonts w:ascii="Times New Roman" w:eastAsia="Times New Roman" w:hAnsi="Times New Roman" w:cs="Times New Roman"/>
                <w:sz w:val="24"/>
                <w:szCs w:val="24"/>
                <w:vertAlign w:val="subscript"/>
                <w:lang w:eastAsia="de-DE"/>
                <w14:ligatures w14:val="none"/>
              </w:rPr>
              <w:t>P</w:t>
            </w:r>
          </w:p>
        </w:tc>
        <w:tc>
          <w:tcPr>
            <w:tcW w:w="0" w:type="auto"/>
            <w:hideMark/>
          </w:tcPr>
          <w:p w14:paraId="4642700E"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7DD1B222"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Quality ratio: recycled input vs. virgin material at point of substitution</w:t>
            </w:r>
          </w:p>
        </w:tc>
        <w:tc>
          <w:tcPr>
            <w:tcW w:w="0" w:type="auto"/>
            <w:hideMark/>
          </w:tcPr>
          <w:p w14:paraId="70ABB584"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Market price ratio at point of substitution; default values for packaging materials (Nessi et al. 2021, Annex C)</w:t>
            </w:r>
          </w:p>
        </w:tc>
      </w:tr>
      <w:tr w:rsidR="001D553B" w:rsidRPr="0016098D" w14:paraId="1D61C763" w14:textId="77777777" w:rsidTr="001D553B">
        <w:tc>
          <w:tcPr>
            <w:tcW w:w="0" w:type="auto"/>
            <w:hideMark/>
          </w:tcPr>
          <w:p w14:paraId="156C0B57" w14:textId="0739941F"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Q</w:t>
            </w:r>
            <w:r w:rsidRPr="001D553B">
              <w:rPr>
                <w:rFonts w:ascii="Times New Roman" w:eastAsia="Times New Roman" w:hAnsi="Times New Roman" w:cs="Times New Roman"/>
                <w:sz w:val="24"/>
                <w:szCs w:val="24"/>
                <w:vertAlign w:val="subscript"/>
                <w:lang w:eastAsia="de-DE"/>
                <w14:ligatures w14:val="none"/>
              </w:rPr>
              <w:t>Sout</w:t>
            </w:r>
            <w:r w:rsidRPr="001D553B">
              <w:rPr>
                <w:rFonts w:ascii="Times New Roman" w:eastAsia="Times New Roman" w:hAnsi="Times New Roman" w:cs="Times New Roman"/>
                <w:sz w:val="24"/>
                <w:szCs w:val="24"/>
                <w:lang w:eastAsia="de-DE"/>
                <w14:ligatures w14:val="none"/>
              </w:rPr>
              <w:t>/Q</w:t>
            </w:r>
            <w:r w:rsidRPr="001D553B">
              <w:rPr>
                <w:rFonts w:ascii="Times New Roman" w:eastAsia="Times New Roman" w:hAnsi="Times New Roman" w:cs="Times New Roman"/>
                <w:sz w:val="24"/>
                <w:szCs w:val="24"/>
                <w:vertAlign w:val="subscript"/>
                <w:lang w:eastAsia="de-DE"/>
                <w14:ligatures w14:val="none"/>
              </w:rPr>
              <w:t>P</w:t>
            </w:r>
          </w:p>
        </w:tc>
        <w:tc>
          <w:tcPr>
            <w:tcW w:w="0" w:type="auto"/>
            <w:hideMark/>
          </w:tcPr>
          <w:p w14:paraId="6CFBBEDA"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Material</w:t>
            </w:r>
          </w:p>
        </w:tc>
        <w:tc>
          <w:tcPr>
            <w:tcW w:w="0" w:type="auto"/>
            <w:hideMark/>
          </w:tcPr>
          <w:p w14:paraId="10D59E85"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Quality ratio: EoL recyclate vs. virgin material at point of substitution</w:t>
            </w:r>
          </w:p>
        </w:tc>
        <w:tc>
          <w:tcPr>
            <w:tcW w:w="0" w:type="auto"/>
            <w:hideMark/>
          </w:tcPr>
          <w:p w14:paraId="6E2F0864"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Market price ratio at point of substitution; default values for packaging materials (Nessi et al. 2021, Annex C)</w:t>
            </w:r>
          </w:p>
        </w:tc>
      </w:tr>
      <w:tr w:rsidR="001D553B" w:rsidRPr="0016098D" w14:paraId="5B1E6B0B" w14:textId="77777777" w:rsidTr="001D553B">
        <w:tc>
          <w:tcPr>
            <w:tcW w:w="0" w:type="auto"/>
            <w:hideMark/>
          </w:tcPr>
          <w:p w14:paraId="4B2AD989" w14:textId="46F4256E"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D</w:t>
            </w:r>
          </w:p>
        </w:tc>
        <w:tc>
          <w:tcPr>
            <w:tcW w:w="0" w:type="auto"/>
            <w:hideMark/>
          </w:tcPr>
          <w:p w14:paraId="45E83BEE"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Disposal</w:t>
            </w:r>
          </w:p>
        </w:tc>
        <w:tc>
          <w:tcPr>
            <w:tcW w:w="0" w:type="auto"/>
            <w:hideMark/>
          </w:tcPr>
          <w:p w14:paraId="794FE729"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Disposal burden for material not recycled or energy-recovered at EoL</w:t>
            </w:r>
          </w:p>
        </w:tc>
        <w:tc>
          <w:tcPr>
            <w:tcW w:w="0" w:type="auto"/>
            <w:hideMark/>
          </w:tcPr>
          <w:p w14:paraId="0963F799"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Landfill / incineration-without-energy-recovery LCI data</w:t>
            </w:r>
          </w:p>
        </w:tc>
      </w:tr>
      <w:tr w:rsidR="001D553B" w:rsidRPr="0016098D" w14:paraId="75287840" w14:textId="77777777" w:rsidTr="001D553B">
        <w:tc>
          <w:tcPr>
            <w:tcW w:w="0" w:type="auto"/>
            <w:hideMark/>
          </w:tcPr>
          <w:p w14:paraId="38FD6342" w14:textId="1F4CC155"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ER</w:t>
            </w:r>
          </w:p>
        </w:tc>
        <w:tc>
          <w:tcPr>
            <w:tcW w:w="0" w:type="auto"/>
            <w:hideMark/>
          </w:tcPr>
          <w:p w14:paraId="6BD5A1C8"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7DAC6871"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Environmental burden of the energy-recovery process (e.g. incineration with energy recovery, landfill gas recovery)</w:t>
            </w:r>
          </w:p>
        </w:tc>
        <w:tc>
          <w:tcPr>
            <w:tcW w:w="0" w:type="auto"/>
            <w:hideMark/>
          </w:tcPr>
          <w:p w14:paraId="5A2FC1BE"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Energy-recovery process (e.g. WtE) LCI data</w:t>
            </w:r>
          </w:p>
        </w:tc>
      </w:tr>
      <w:tr w:rsidR="001D553B" w:rsidRPr="0016098D" w14:paraId="5E7DB687" w14:textId="77777777" w:rsidTr="001D553B">
        <w:tc>
          <w:tcPr>
            <w:tcW w:w="0" w:type="auto"/>
            <w:hideMark/>
          </w:tcPr>
          <w:p w14:paraId="2C9A3479"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LHV</w:t>
            </w:r>
          </w:p>
        </w:tc>
        <w:tc>
          <w:tcPr>
            <w:tcW w:w="0" w:type="auto"/>
            <w:hideMark/>
          </w:tcPr>
          <w:p w14:paraId="32DBDE4C"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37EBE95E"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Lower heating value of the material fraction used for energy recovery</w:t>
            </w:r>
          </w:p>
        </w:tc>
        <w:tc>
          <w:tcPr>
            <w:tcW w:w="0" w:type="auto"/>
            <w:hideMark/>
          </w:tcPr>
          <w:p w14:paraId="70649A3B"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Waste/material composition analysis (calorimetric or compositional)</w:t>
            </w:r>
          </w:p>
        </w:tc>
      </w:tr>
      <w:tr w:rsidR="001D553B" w:rsidRPr="0016098D" w14:paraId="09D0AFC5" w14:textId="77777777" w:rsidTr="001D553B">
        <w:tc>
          <w:tcPr>
            <w:tcW w:w="0" w:type="auto"/>
            <w:hideMark/>
          </w:tcPr>
          <w:p w14:paraId="17D044DE" w14:textId="5EA1A195"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X</w:t>
            </w:r>
            <w:r w:rsidRPr="001D553B">
              <w:rPr>
                <w:rFonts w:ascii="Times New Roman" w:eastAsia="Times New Roman" w:hAnsi="Times New Roman" w:cs="Times New Roman"/>
                <w:sz w:val="24"/>
                <w:szCs w:val="24"/>
                <w:vertAlign w:val="subscript"/>
                <w:lang w:eastAsia="de-DE"/>
                <w14:ligatures w14:val="none"/>
              </w:rPr>
              <w:t>ER,heat</w:t>
            </w:r>
          </w:p>
        </w:tc>
        <w:tc>
          <w:tcPr>
            <w:tcW w:w="0" w:type="auto"/>
            <w:hideMark/>
          </w:tcPr>
          <w:p w14:paraId="2BEEBABD"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007EA015"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Efficiency of the energy-recovery process for heat delivery</w:t>
            </w:r>
          </w:p>
        </w:tc>
        <w:tc>
          <w:tcPr>
            <w:tcW w:w="0" w:type="auto"/>
            <w:hideMark/>
          </w:tcPr>
          <w:p w14:paraId="14CFFAAE"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Energy-recovery plant technical/operational data</w:t>
            </w:r>
          </w:p>
        </w:tc>
      </w:tr>
      <w:tr w:rsidR="001D553B" w:rsidRPr="0016098D" w14:paraId="2FB43245" w14:textId="77777777" w:rsidTr="001D553B">
        <w:tc>
          <w:tcPr>
            <w:tcW w:w="0" w:type="auto"/>
            <w:hideMark/>
          </w:tcPr>
          <w:p w14:paraId="25F3CD48" w14:textId="79C0CACF"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X</w:t>
            </w:r>
            <w:r w:rsidRPr="001D553B">
              <w:rPr>
                <w:rFonts w:ascii="Times New Roman" w:eastAsia="Times New Roman" w:hAnsi="Times New Roman" w:cs="Times New Roman"/>
                <w:sz w:val="24"/>
                <w:szCs w:val="24"/>
                <w:vertAlign w:val="subscript"/>
                <w:lang w:eastAsia="de-DE"/>
                <w14:ligatures w14:val="none"/>
              </w:rPr>
              <w:t>ER,elec</w:t>
            </w:r>
          </w:p>
        </w:tc>
        <w:tc>
          <w:tcPr>
            <w:tcW w:w="0" w:type="auto"/>
            <w:hideMark/>
          </w:tcPr>
          <w:p w14:paraId="15170189"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2EA2B3B5"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Efficiency of the energy-recovery process for electricity delivery</w:t>
            </w:r>
          </w:p>
        </w:tc>
        <w:tc>
          <w:tcPr>
            <w:tcW w:w="0" w:type="auto"/>
            <w:hideMark/>
          </w:tcPr>
          <w:p w14:paraId="32D4FB29"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Energy-recovery plant technical/operational data</w:t>
            </w:r>
          </w:p>
        </w:tc>
      </w:tr>
      <w:tr w:rsidR="001D553B" w:rsidRPr="0016098D" w14:paraId="46B32BE4" w14:textId="77777777" w:rsidTr="001D553B">
        <w:tc>
          <w:tcPr>
            <w:tcW w:w="0" w:type="auto"/>
            <w:hideMark/>
          </w:tcPr>
          <w:p w14:paraId="2EF93F25" w14:textId="743166CD"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SE,heat</w:t>
            </w:r>
          </w:p>
        </w:tc>
        <w:tc>
          <w:tcPr>
            <w:tcW w:w="0" w:type="auto"/>
            <w:hideMark/>
          </w:tcPr>
          <w:p w14:paraId="2AF847DF"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11E9F48B"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Environmental burden of the substituted (displaced) heat source</w:t>
            </w:r>
          </w:p>
        </w:tc>
        <w:tc>
          <w:tcPr>
            <w:tcW w:w="0" w:type="auto"/>
            <w:hideMark/>
          </w:tcPr>
          <w:p w14:paraId="57572F01"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Background LCI data for the substituted heat market</w:t>
            </w:r>
          </w:p>
        </w:tc>
      </w:tr>
      <w:tr w:rsidR="001D553B" w:rsidRPr="0016098D" w14:paraId="47867580" w14:textId="77777777" w:rsidTr="001D553B">
        <w:tc>
          <w:tcPr>
            <w:tcW w:w="0" w:type="auto"/>
            <w:hideMark/>
          </w:tcPr>
          <w:p w14:paraId="62A7A8FC" w14:textId="2641AD34"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w:t>
            </w:r>
            <w:r w:rsidRPr="001D553B">
              <w:rPr>
                <w:rFonts w:ascii="Times New Roman" w:eastAsia="Times New Roman" w:hAnsi="Times New Roman" w:cs="Times New Roman"/>
                <w:sz w:val="24"/>
                <w:szCs w:val="24"/>
                <w:vertAlign w:val="subscript"/>
                <w:lang w:eastAsia="de-DE"/>
                <w14:ligatures w14:val="none"/>
              </w:rPr>
              <w:t>SE,elec</w:t>
            </w:r>
          </w:p>
        </w:tc>
        <w:tc>
          <w:tcPr>
            <w:tcW w:w="0" w:type="auto"/>
            <w:hideMark/>
          </w:tcPr>
          <w:p w14:paraId="550ABF9C" w14:textId="77777777" w:rsidR="001D553B" w:rsidRPr="001D553B" w:rsidRDefault="001D553B" w:rsidP="001D553B">
            <w:pPr>
              <w:rPr>
                <w:rFonts w:ascii="Times New Roman" w:eastAsia="Times New Roman" w:hAnsi="Times New Roman" w:cs="Times New Roman"/>
                <w:sz w:val="24"/>
                <w:szCs w:val="24"/>
                <w:lang w:eastAsia="de-DE"/>
                <w14:ligatures w14:val="none"/>
              </w:rPr>
            </w:pPr>
            <w:r w:rsidRPr="001D553B">
              <w:rPr>
                <w:rFonts w:ascii="Times New Roman" w:eastAsia="Times New Roman" w:hAnsi="Times New Roman" w:cs="Times New Roman"/>
                <w:sz w:val="24"/>
                <w:szCs w:val="24"/>
                <w:lang w:eastAsia="de-DE"/>
                <w14:ligatures w14:val="none"/>
              </w:rPr>
              <w:t>Energy</w:t>
            </w:r>
          </w:p>
        </w:tc>
        <w:tc>
          <w:tcPr>
            <w:tcW w:w="0" w:type="auto"/>
            <w:hideMark/>
          </w:tcPr>
          <w:p w14:paraId="1865AB60"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Environmental burden of the substituted (displaced) electricity source</w:t>
            </w:r>
          </w:p>
        </w:tc>
        <w:tc>
          <w:tcPr>
            <w:tcW w:w="0" w:type="auto"/>
            <w:hideMark/>
          </w:tcPr>
          <w:p w14:paraId="0F6C4457" w14:textId="77777777" w:rsidR="001D553B" w:rsidRPr="001D553B" w:rsidRDefault="001D553B" w:rsidP="001D553B">
            <w:pPr>
              <w:rPr>
                <w:rFonts w:ascii="Times New Roman" w:eastAsia="Times New Roman" w:hAnsi="Times New Roman" w:cs="Times New Roman"/>
                <w:sz w:val="24"/>
                <w:szCs w:val="24"/>
                <w:lang w:val="en-US" w:eastAsia="de-DE"/>
                <w14:ligatures w14:val="none"/>
              </w:rPr>
            </w:pPr>
            <w:r w:rsidRPr="001D553B">
              <w:rPr>
                <w:rFonts w:ascii="Times New Roman" w:eastAsia="Times New Roman" w:hAnsi="Times New Roman" w:cs="Times New Roman"/>
                <w:sz w:val="24"/>
                <w:szCs w:val="24"/>
                <w:lang w:val="en-US" w:eastAsia="de-DE"/>
                <w14:ligatures w14:val="none"/>
              </w:rPr>
              <w:t>Background LCI data for the substituted electricity/grid mix</w:t>
            </w:r>
          </w:p>
        </w:tc>
      </w:tr>
    </w:tbl>
    <w:p w14:paraId="4756AC12" w14:textId="77777777" w:rsidR="00920047" w:rsidRDefault="00920047" w:rsidP="00920047">
      <w:pPr>
        <w:rPr>
          <w:rFonts w:ascii="Times New Roman" w:hAnsi="Times New Roman" w:cs="Times New Roman"/>
          <w:lang w:val="en-US"/>
        </w:rPr>
      </w:pPr>
    </w:p>
    <w:p w14:paraId="5159FDD2" w14:textId="4D9D2AB1" w:rsidR="00920047" w:rsidRDefault="001D553B" w:rsidP="00920047">
      <w:pPr>
        <w:rPr>
          <w:rFonts w:ascii="Times New Roman" w:hAnsi="Times New Roman" w:cs="Times New Roman"/>
          <w:lang w:val="en-US"/>
        </w:rPr>
      </w:pPr>
      <w:r>
        <w:rPr>
          <w:rFonts w:ascii="Times New Roman" w:hAnsi="Times New Roman" w:cs="Times New Roman"/>
          <w:lang w:val="en-US"/>
        </w:rPr>
        <w:t>In total, the CFF contains ten</w:t>
      </w:r>
      <w:r w:rsidRPr="001D553B">
        <w:rPr>
          <w:rFonts w:ascii="Times New Roman" w:hAnsi="Times New Roman" w:cs="Times New Roman"/>
          <w:lang w:val="en-US"/>
        </w:rPr>
        <w:t xml:space="preserve"> parameter groups (A, B, R</w:t>
      </w:r>
      <w:r w:rsidRPr="001D553B">
        <w:rPr>
          <w:rFonts w:ascii="Times New Roman" w:hAnsi="Times New Roman" w:cs="Times New Roman"/>
          <w:vertAlign w:val="subscript"/>
          <w:lang w:val="en-US"/>
        </w:rPr>
        <w:t>1</w:t>
      </w:r>
      <w:r w:rsidRPr="001D553B">
        <w:rPr>
          <w:rFonts w:ascii="Times New Roman" w:hAnsi="Times New Roman" w:cs="Times New Roman"/>
          <w:lang w:val="en-US"/>
        </w:rPr>
        <w:t>, R</w:t>
      </w:r>
      <w:r w:rsidRPr="001D553B">
        <w:rPr>
          <w:rFonts w:ascii="Times New Roman" w:hAnsi="Times New Roman" w:cs="Times New Roman"/>
          <w:vertAlign w:val="subscript"/>
          <w:lang w:val="en-US"/>
        </w:rPr>
        <w:t>2</w:t>
      </w:r>
      <w:r w:rsidRPr="001D553B">
        <w:rPr>
          <w:rFonts w:ascii="Times New Roman" w:hAnsi="Times New Roman" w:cs="Times New Roman"/>
          <w:lang w:val="en-US"/>
        </w:rPr>
        <w:t>, R</w:t>
      </w:r>
      <w:r w:rsidRPr="001D553B">
        <w:rPr>
          <w:rFonts w:ascii="Times New Roman" w:hAnsi="Times New Roman" w:cs="Times New Roman"/>
          <w:vertAlign w:val="subscript"/>
          <w:lang w:val="en-US"/>
        </w:rPr>
        <w:t>3</w:t>
      </w:r>
      <w:r w:rsidRPr="001D553B">
        <w:rPr>
          <w:rFonts w:ascii="Times New Roman" w:hAnsi="Times New Roman" w:cs="Times New Roman"/>
          <w:lang w:val="en-US"/>
        </w:rPr>
        <w:t>, quality ratios, recycling-process burdens, virgin-material burdens, disposal burden, energy-recovery burden &amp; substitution terms), comprising 19 individual parameter symbols</w:t>
      </w:r>
      <w:r w:rsidR="00920047" w:rsidRPr="00920047">
        <w:rPr>
          <w:rFonts w:ascii="Times New Roman" w:hAnsi="Times New Roman" w:cs="Times New Roman"/>
          <w:lang w:val="en-US"/>
        </w:rPr>
        <w:t>. Any proposal to integrate function-based outputs into the CFF must specify precisely which of these parameters are addressed and which remain outside the scope of the present framework.</w:t>
      </w:r>
    </w:p>
    <w:p w14:paraId="7FB7D7DB" w14:textId="60C11423" w:rsidR="001D553B" w:rsidRPr="001D553B" w:rsidRDefault="001D553B" w:rsidP="00920047">
      <w:pPr>
        <w:rPr>
          <w:rFonts w:ascii="Times New Roman" w:hAnsi="Times New Roman" w:cs="Times New Roman"/>
          <w:lang w:val="en-US"/>
        </w:rPr>
      </w:pPr>
      <w:r w:rsidRPr="001D553B">
        <w:rPr>
          <w:rFonts w:ascii="Times New Roman" w:hAnsi="Times New Roman" w:cs="Times New Roman"/>
          <w:lang w:val="en-US"/>
        </w:rPr>
        <w:t xml:space="preserve">As shown in </w:t>
      </w:r>
      <w:r>
        <w:rPr>
          <w:rFonts w:ascii="Times New Roman" w:hAnsi="Times New Roman" w:cs="Times New Roman"/>
          <w:lang w:val="en-US"/>
        </w:rPr>
        <w:t xml:space="preserve">the Equations above and in </w:t>
      </w:r>
      <w:r w:rsidRPr="001D553B">
        <w:rPr>
          <w:rFonts w:ascii="Times New Roman" w:hAnsi="Times New Roman" w:cs="Times New Roman"/>
          <w:lang w:val="en-US"/>
        </w:rPr>
        <w:t>Table D-2.1, the CFF spans three functional terms — material recovery (A, R</w:t>
      </w:r>
      <w:r w:rsidRPr="001D553B">
        <w:rPr>
          <w:rFonts w:ascii="Times New Roman" w:hAnsi="Times New Roman" w:cs="Times New Roman"/>
          <w:vertAlign w:val="subscript"/>
          <w:lang w:val="en-US"/>
        </w:rPr>
        <w:t>1</w:t>
      </w:r>
      <w:r w:rsidRPr="001D553B">
        <w:rPr>
          <w:rFonts w:ascii="Times New Roman" w:hAnsi="Times New Roman" w:cs="Times New Roman"/>
          <w:lang w:val="en-US"/>
        </w:rPr>
        <w:t>, R</w:t>
      </w:r>
      <w:r w:rsidRPr="001D553B">
        <w:rPr>
          <w:rFonts w:ascii="Times New Roman" w:hAnsi="Times New Roman" w:cs="Times New Roman"/>
          <w:vertAlign w:val="subscript"/>
          <w:lang w:val="en-US"/>
        </w:rPr>
        <w:t>2</w:t>
      </w:r>
      <w:r w:rsidRPr="001D553B">
        <w:rPr>
          <w:rFonts w:ascii="Times New Roman" w:hAnsi="Times New Roman" w:cs="Times New Roman"/>
          <w:lang w:val="en-US"/>
        </w:rPr>
        <w:t>, E</w:t>
      </w:r>
      <w:r w:rsidRPr="001D553B">
        <w:rPr>
          <w:rFonts w:ascii="Times New Roman" w:hAnsi="Times New Roman" w:cs="Times New Roman"/>
          <w:vertAlign w:val="subscript"/>
          <w:lang w:val="en-US"/>
        </w:rPr>
        <w:t>recycled</w:t>
      </w:r>
      <w:r w:rsidRPr="001D553B">
        <w:rPr>
          <w:rFonts w:ascii="Times New Roman" w:hAnsi="Times New Roman" w:cs="Times New Roman"/>
          <w:lang w:val="en-US"/>
        </w:rPr>
        <w:t>, E</w:t>
      </w:r>
      <w:r w:rsidRPr="001D553B">
        <w:rPr>
          <w:rFonts w:ascii="Times New Roman" w:hAnsi="Times New Roman" w:cs="Times New Roman"/>
          <w:vertAlign w:val="subscript"/>
          <w:lang w:val="en-US"/>
        </w:rPr>
        <w:t>recyclingEoL</w:t>
      </w:r>
      <w:r w:rsidRPr="001D553B">
        <w:rPr>
          <w:rFonts w:ascii="Times New Roman" w:hAnsi="Times New Roman" w:cs="Times New Roman"/>
          <w:lang w:val="en-US"/>
        </w:rPr>
        <w:t>, E</w:t>
      </w:r>
      <w:r w:rsidRPr="001D553B">
        <w:rPr>
          <w:rFonts w:ascii="Times New Roman" w:hAnsi="Times New Roman" w:cs="Times New Roman"/>
          <w:vertAlign w:val="subscript"/>
          <w:lang w:val="en-US"/>
        </w:rPr>
        <w:t>v</w:t>
      </w:r>
      <w:r w:rsidRPr="001D553B">
        <w:rPr>
          <w:rFonts w:ascii="Times New Roman" w:hAnsi="Times New Roman" w:cs="Times New Roman"/>
          <w:lang w:val="en-US"/>
        </w:rPr>
        <w:t>, E</w:t>
      </w:r>
      <w:r w:rsidRPr="001D553B">
        <w:rPr>
          <w:rFonts w:ascii="Times New Roman" w:hAnsi="Times New Roman" w:cs="Times New Roman"/>
          <w:vertAlign w:val="subscript"/>
          <w:lang w:val="en-US"/>
        </w:rPr>
        <w:t xml:space="preserve">v*, </w:t>
      </w:r>
      <w:r w:rsidRPr="001D553B">
        <w:rPr>
          <w:rFonts w:ascii="Times New Roman" w:hAnsi="Times New Roman" w:cs="Times New Roman"/>
          <w:lang w:val="en-US"/>
        </w:rPr>
        <w:t>Q</w:t>
      </w:r>
      <w:r w:rsidRPr="001D553B">
        <w:rPr>
          <w:rFonts w:ascii="Times New Roman" w:hAnsi="Times New Roman" w:cs="Times New Roman"/>
          <w:vertAlign w:val="subscript"/>
          <w:lang w:val="en-US"/>
        </w:rPr>
        <w:t>sin</w:t>
      </w:r>
      <w:r w:rsidRPr="001D553B">
        <w:rPr>
          <w:rFonts w:ascii="Times New Roman" w:hAnsi="Times New Roman" w:cs="Times New Roman"/>
          <w:lang w:val="en-US"/>
        </w:rPr>
        <w:t>/Q</w:t>
      </w:r>
      <w:r w:rsidRPr="001D553B">
        <w:rPr>
          <w:rFonts w:ascii="Times New Roman" w:hAnsi="Times New Roman" w:cs="Times New Roman"/>
          <w:vertAlign w:val="subscript"/>
          <w:lang w:val="en-US"/>
        </w:rPr>
        <w:t>p</w:t>
      </w:r>
      <w:r w:rsidRPr="001D553B">
        <w:rPr>
          <w:rFonts w:ascii="Times New Roman" w:hAnsi="Times New Roman" w:cs="Times New Roman"/>
          <w:lang w:val="en-US"/>
        </w:rPr>
        <w:t>, Q</w:t>
      </w:r>
      <w:r w:rsidRPr="001D553B">
        <w:rPr>
          <w:rFonts w:ascii="Times New Roman" w:hAnsi="Times New Roman" w:cs="Times New Roman"/>
          <w:vertAlign w:val="subscript"/>
          <w:lang w:val="en-US"/>
        </w:rPr>
        <w:t>sout</w:t>
      </w:r>
      <w:r w:rsidRPr="001D553B">
        <w:rPr>
          <w:rFonts w:ascii="Times New Roman" w:hAnsi="Times New Roman" w:cs="Times New Roman"/>
          <w:lang w:val="en-US"/>
        </w:rPr>
        <w:t>/Q</w:t>
      </w:r>
      <w:r w:rsidRPr="001D553B">
        <w:rPr>
          <w:rFonts w:ascii="Times New Roman" w:hAnsi="Times New Roman" w:cs="Times New Roman"/>
          <w:vertAlign w:val="subscript"/>
          <w:lang w:val="en-US"/>
        </w:rPr>
        <w:t>p</w:t>
      </w:r>
      <w:r w:rsidRPr="001D553B">
        <w:rPr>
          <w:rFonts w:ascii="Times New Roman" w:hAnsi="Times New Roman" w:cs="Times New Roman"/>
          <w:lang w:val="en-US"/>
        </w:rPr>
        <w:t>), energy recovery (B, R</w:t>
      </w:r>
      <w:r w:rsidRPr="001D553B">
        <w:rPr>
          <w:rFonts w:ascii="Times New Roman" w:hAnsi="Times New Roman" w:cs="Times New Roman"/>
          <w:vertAlign w:val="subscript"/>
          <w:lang w:val="en-US"/>
        </w:rPr>
        <w:t>3</w:t>
      </w:r>
      <w:r w:rsidRPr="001D553B">
        <w:rPr>
          <w:rFonts w:ascii="Times New Roman" w:hAnsi="Times New Roman" w:cs="Times New Roman"/>
          <w:lang w:val="en-US"/>
        </w:rPr>
        <w:t>, E</w:t>
      </w:r>
      <w:r w:rsidRPr="001D553B">
        <w:rPr>
          <w:rFonts w:ascii="Times New Roman" w:hAnsi="Times New Roman" w:cs="Times New Roman"/>
          <w:vertAlign w:val="subscript"/>
          <w:lang w:val="en-US"/>
        </w:rPr>
        <w:t>ER</w:t>
      </w:r>
      <w:r w:rsidRPr="001D553B">
        <w:rPr>
          <w:rFonts w:ascii="Times New Roman" w:hAnsi="Times New Roman" w:cs="Times New Roman"/>
          <w:lang w:val="en-US"/>
        </w:rPr>
        <w:t>, LHV, X</w:t>
      </w:r>
      <w:r w:rsidRPr="001D553B">
        <w:rPr>
          <w:rFonts w:ascii="Times New Roman" w:hAnsi="Times New Roman" w:cs="Times New Roman"/>
          <w:vertAlign w:val="subscript"/>
          <w:lang w:val="en-US"/>
        </w:rPr>
        <w:t>ER,heat</w:t>
      </w:r>
      <w:r w:rsidRPr="001D553B">
        <w:rPr>
          <w:rFonts w:ascii="Times New Roman" w:hAnsi="Times New Roman" w:cs="Times New Roman"/>
          <w:lang w:val="en-US"/>
        </w:rPr>
        <w:t>, X</w:t>
      </w:r>
      <w:r w:rsidRPr="001D553B">
        <w:rPr>
          <w:rFonts w:ascii="Times New Roman" w:hAnsi="Times New Roman" w:cs="Times New Roman"/>
          <w:vertAlign w:val="subscript"/>
          <w:lang w:val="en-US"/>
        </w:rPr>
        <w:t>ER,elec</w:t>
      </w:r>
      <w:r w:rsidRPr="001D553B">
        <w:rPr>
          <w:rFonts w:ascii="Times New Roman" w:hAnsi="Times New Roman" w:cs="Times New Roman"/>
          <w:lang w:val="en-US"/>
        </w:rPr>
        <w:t>, E</w:t>
      </w:r>
      <w:r w:rsidRPr="001D553B">
        <w:rPr>
          <w:rFonts w:ascii="Times New Roman" w:hAnsi="Times New Roman" w:cs="Times New Roman"/>
          <w:vertAlign w:val="subscript"/>
          <w:lang w:val="en-US"/>
        </w:rPr>
        <w:t>SE,heat</w:t>
      </w:r>
      <w:r w:rsidRPr="001D553B">
        <w:rPr>
          <w:rFonts w:ascii="Times New Roman" w:hAnsi="Times New Roman" w:cs="Times New Roman"/>
          <w:lang w:val="en-US"/>
        </w:rPr>
        <w:t>, E</w:t>
      </w:r>
      <w:r w:rsidRPr="001D553B">
        <w:rPr>
          <w:rFonts w:ascii="Times New Roman" w:hAnsi="Times New Roman" w:cs="Times New Roman"/>
          <w:vertAlign w:val="subscript"/>
          <w:lang w:val="en-US"/>
        </w:rPr>
        <w:t>SE,elec</w:t>
      </w:r>
      <w:r w:rsidRPr="001D553B">
        <w:rPr>
          <w:rFonts w:ascii="Times New Roman" w:hAnsi="Times New Roman" w:cs="Times New Roman"/>
          <w:lang w:val="en-US"/>
        </w:rPr>
        <w:t>), and disposal (E</w:t>
      </w:r>
      <w:r w:rsidRPr="001D553B">
        <w:rPr>
          <w:rFonts w:ascii="Times New Roman" w:hAnsi="Times New Roman" w:cs="Times New Roman"/>
          <w:vertAlign w:val="subscript"/>
          <w:lang w:val="en-US"/>
        </w:rPr>
        <w:t>D</w:t>
      </w:r>
      <w:r w:rsidRPr="001D553B">
        <w:rPr>
          <w:rFonts w:ascii="Times New Roman" w:hAnsi="Times New Roman" w:cs="Times New Roman"/>
          <w:lang w:val="en-US"/>
        </w:rPr>
        <w:t>). The function-based framework addresses two of these ten groups directly (E</w:t>
      </w:r>
      <w:r w:rsidRPr="00FF4ECC">
        <w:rPr>
          <w:rFonts w:ascii="Times New Roman" w:hAnsi="Times New Roman" w:cs="Times New Roman"/>
          <w:vertAlign w:val="subscript"/>
          <w:lang w:val="en-US"/>
        </w:rPr>
        <w:t>recycled</w:t>
      </w:r>
      <w:r w:rsidR="00FF4ECC">
        <w:rPr>
          <w:rFonts w:ascii="Times New Roman" w:hAnsi="Times New Roman" w:cs="Times New Roman"/>
          <w:lang w:val="en-US"/>
        </w:rPr>
        <w:t xml:space="preserve"> and </w:t>
      </w:r>
      <w:r w:rsidRPr="001D553B">
        <w:rPr>
          <w:rFonts w:ascii="Times New Roman" w:hAnsi="Times New Roman" w:cs="Times New Roman"/>
          <w:lang w:val="en-US"/>
        </w:rPr>
        <w:t>E</w:t>
      </w:r>
      <w:r w:rsidRPr="00FF4ECC">
        <w:rPr>
          <w:rFonts w:ascii="Times New Roman" w:hAnsi="Times New Roman" w:cs="Times New Roman"/>
          <w:vertAlign w:val="subscript"/>
          <w:lang w:val="en-US"/>
        </w:rPr>
        <w:t>recyclingEoL</w:t>
      </w:r>
      <w:r w:rsidRPr="001D553B">
        <w:rPr>
          <w:rFonts w:ascii="Times New Roman" w:hAnsi="Times New Roman" w:cs="Times New Roman"/>
          <w:lang w:val="en-US"/>
        </w:rPr>
        <w:t>) or conceptually (A); the remaining eight groups, including the complete energy-recovery term, remain outside its current scope (Section D-4).</w:t>
      </w:r>
    </w:p>
    <w:p w14:paraId="33BFF790" w14:textId="6D8E0FE9" w:rsidR="00920047" w:rsidRDefault="00920047" w:rsidP="00720B90">
      <w:pPr>
        <w:rPr>
          <w:rFonts w:ascii="Times New Roman" w:hAnsi="Times New Roman" w:cs="Times New Roman"/>
          <w:lang w:val="en-US"/>
        </w:rPr>
      </w:pPr>
      <w:r w:rsidRPr="00920047">
        <w:rPr>
          <w:rFonts w:ascii="Times New Roman" w:hAnsi="Times New Roman" w:cs="Times New Roman"/>
          <w:lang w:val="en-US"/>
        </w:rPr>
        <w:t>The function-based allocation framework operates exclusively at the recycling-system module boundary. It provides physically grounded outputs for the recycling-process burden terms and offers a composition-derived basis for the lifecycle-split factor. It does not address parameters that lie outside the recycling-system boundary.</w:t>
      </w:r>
      <w:r>
        <w:rPr>
          <w:rFonts w:ascii="Times New Roman" w:hAnsi="Times New Roman" w:cs="Times New Roman"/>
          <w:lang w:val="en-US"/>
        </w:rPr>
        <w:t xml:space="preserve"> </w:t>
      </w:r>
      <w:r w:rsidRPr="00920047">
        <w:rPr>
          <w:rFonts w:ascii="Times New Roman" w:hAnsi="Times New Roman" w:cs="Times New Roman"/>
          <w:lang w:val="en-US"/>
        </w:rPr>
        <w:t>The function-based framework therefore contributes specifically to two out of ten CFF parameter groups: the recycling-process burden terms (</w:t>
      </w:r>
      <w:r w:rsidR="00FF4ECC" w:rsidRPr="001D553B">
        <w:rPr>
          <w:rFonts w:ascii="Times New Roman" w:hAnsi="Times New Roman" w:cs="Times New Roman"/>
          <w:lang w:val="en-US"/>
        </w:rPr>
        <w:t>E</w:t>
      </w:r>
      <w:r w:rsidR="00FF4ECC" w:rsidRPr="00FF4ECC">
        <w:rPr>
          <w:rFonts w:ascii="Times New Roman" w:hAnsi="Times New Roman" w:cs="Times New Roman"/>
          <w:vertAlign w:val="subscript"/>
          <w:lang w:val="en-US"/>
        </w:rPr>
        <w:t>recycled</w:t>
      </w:r>
      <w:r w:rsidR="00FF4ECC" w:rsidRPr="001D553B">
        <w:rPr>
          <w:rFonts w:ascii="Times New Roman" w:hAnsi="Times New Roman" w:cs="Times New Roman"/>
          <w:lang w:val="en-US"/>
        </w:rPr>
        <w:t>/E</w:t>
      </w:r>
      <w:r w:rsidR="00FF4ECC" w:rsidRPr="00FF4ECC">
        <w:rPr>
          <w:rFonts w:ascii="Times New Roman" w:hAnsi="Times New Roman" w:cs="Times New Roman"/>
          <w:vertAlign w:val="subscript"/>
          <w:lang w:val="en-US"/>
        </w:rPr>
        <w:t>recyclingEoL</w:t>
      </w:r>
      <w:r w:rsidR="00FF4ECC" w:rsidRPr="00FF4ECC">
        <w:rPr>
          <w:rFonts w:ascii="Times New Roman" w:hAnsi="Times New Roman" w:cs="Times New Roman"/>
          <w:lang w:val="en-US"/>
        </w:rPr>
        <w:t>)</w:t>
      </w:r>
      <w:r w:rsidR="00FF4ECC">
        <w:rPr>
          <w:rFonts w:ascii="Times New Roman" w:hAnsi="Times New Roman" w:cs="Times New Roman"/>
          <w:vertAlign w:val="subscript"/>
          <w:lang w:val="en-US"/>
        </w:rPr>
        <w:t xml:space="preserve"> </w:t>
      </w:r>
      <w:r w:rsidRPr="00920047">
        <w:rPr>
          <w:rFonts w:ascii="Times New Roman" w:hAnsi="Times New Roman" w:cs="Times New Roman"/>
          <w:lang w:val="en-US"/>
        </w:rPr>
        <w:t>and, conceptually, the lifecycle-split factor (</w:t>
      </w:r>
      <m:oMath>
        <m:r>
          <w:rPr>
            <w:rFonts w:ascii="Cambria Math" w:hAnsi="Cambria Math" w:cs="Times New Roman"/>
          </w:rPr>
          <m:t>A</m:t>
        </m:r>
      </m:oMath>
      <w:r w:rsidRPr="00920047">
        <w:rPr>
          <w:rFonts w:ascii="Times New Roman" w:hAnsi="Times New Roman" w:cs="Times New Roman"/>
          <w:lang w:val="en-US"/>
        </w:rPr>
        <w:t>). All remaining parameters continue to be governed by existing CFF methodology and data sources.</w:t>
      </w:r>
      <w:r w:rsidR="006D5F32">
        <w:rPr>
          <w:rFonts w:ascii="Times New Roman" w:hAnsi="Times New Roman" w:cs="Times New Roman"/>
          <w:lang w:val="en-US"/>
        </w:rPr>
        <w:t xml:space="preserve"> </w:t>
      </w:r>
      <w:r w:rsidR="006D5F32" w:rsidRPr="006D5F32">
        <w:rPr>
          <w:rFonts w:ascii="Times New Roman" w:hAnsi="Times New Roman" w:cs="Times New Roman"/>
          <w:lang w:val="en-US"/>
        </w:rPr>
        <w:t xml:space="preserve">The framework does not address the quality-ratio terms </w:t>
      </w:r>
      <m:oMath>
        <m:sSub>
          <m:sSubPr>
            <m:ctrlPr>
              <w:rPr>
                <w:rFonts w:ascii="Cambria Math" w:hAnsi="Cambria Math" w:cs="Times New Roman"/>
              </w:rPr>
            </m:ctrlPr>
          </m:sSubPr>
          <m:e>
            <m:r>
              <m:rPr>
                <m:sty m:val="p"/>
              </m:rPr>
              <w:rPr>
                <w:rFonts w:ascii="Cambria Math" w:hAnsi="Cambria Math" w:cs="Times New Roman"/>
                <w:lang w:val="en-US"/>
              </w:rPr>
              <m:t>Q</m:t>
            </m:r>
          </m:e>
          <m:sub>
            <m:r>
              <m:rPr>
                <m:sty m:val="p"/>
              </m:rPr>
              <w:rPr>
                <w:rFonts w:ascii="Cambria Math" w:hAnsi="Cambria Math" w:cs="Times New Roman"/>
                <w:lang w:val="en-US"/>
              </w:rPr>
              <m:t>Sout</m:t>
            </m:r>
          </m:sub>
        </m:sSub>
        <m:r>
          <m:rPr>
            <m:sty m:val="p"/>
          </m:rPr>
          <w:rPr>
            <w:rFonts w:ascii="Cambria Math" w:hAnsi="Cambria Math" w:cs="Times New Roman"/>
            <w:lang w:val="en-US"/>
          </w:rPr>
          <m:t>/</m:t>
        </m:r>
        <m:sSub>
          <m:sSubPr>
            <m:ctrlPr>
              <w:rPr>
                <w:rFonts w:ascii="Cambria Math" w:hAnsi="Cambria Math" w:cs="Times New Roman"/>
              </w:rPr>
            </m:ctrlPr>
          </m:sSubPr>
          <m:e>
            <m:r>
              <m:rPr>
                <m:sty m:val="p"/>
              </m:rPr>
              <w:rPr>
                <w:rFonts w:ascii="Cambria Math" w:hAnsi="Cambria Math" w:cs="Times New Roman"/>
                <w:lang w:val="en-US"/>
              </w:rPr>
              <m:t>Q</m:t>
            </m:r>
          </m:e>
          <m:sub>
            <m:r>
              <m:rPr>
                <m:sty m:val="p"/>
              </m:rPr>
              <w:rPr>
                <w:rFonts w:ascii="Cambria Math" w:hAnsi="Cambria Math" w:cs="Times New Roman"/>
                <w:lang w:val="en-US"/>
              </w:rPr>
              <m:t>P</m:t>
            </m:r>
          </m:sub>
        </m:sSub>
      </m:oMath>
      <w:r w:rsidR="006D5F32" w:rsidRPr="006D5F32">
        <w:rPr>
          <w:rFonts w:ascii="Times New Roman" w:hAnsi="Times New Roman" w:cs="Times New Roman"/>
          <w:lang w:val="en-US"/>
        </w:rPr>
        <w:t xml:space="preserve">, the recycled-content parameter </w:t>
      </w:r>
      <m:oMath>
        <m:sSub>
          <m:sSubPr>
            <m:ctrlPr>
              <w:rPr>
                <w:rFonts w:ascii="Cambria Math" w:hAnsi="Cambria Math" w:cs="Times New Roman"/>
              </w:rPr>
            </m:ctrlPr>
          </m:sSubPr>
          <m:e>
            <m:r>
              <m:rPr>
                <m:sty m:val="p"/>
              </m:rPr>
              <w:rPr>
                <w:rFonts w:ascii="Cambria Math" w:hAnsi="Cambria Math" w:cs="Times New Roman"/>
                <w:lang w:val="en-US"/>
              </w:rPr>
              <m:t>R</m:t>
            </m:r>
          </m:e>
          <m:sub>
            <m:r>
              <m:rPr>
                <m:sty m:val="p"/>
              </m:rPr>
              <w:rPr>
                <w:rFonts w:ascii="Cambria Math" w:hAnsi="Cambria Math" w:cs="Times New Roman"/>
                <w:lang w:val="en-US"/>
              </w:rPr>
              <m:t>1</m:t>
            </m:r>
          </m:sub>
        </m:sSub>
      </m:oMath>
      <w:r w:rsidR="006D5F32" w:rsidRPr="006D5F32">
        <w:rPr>
          <w:rFonts w:ascii="Times New Roman" w:hAnsi="Times New Roman" w:cs="Times New Roman"/>
          <w:lang w:val="en-US"/>
        </w:rPr>
        <w:t xml:space="preserve">, the end-of-life recycling rate </w:t>
      </w:r>
      <m:oMath>
        <m:sSub>
          <m:sSubPr>
            <m:ctrlPr>
              <w:rPr>
                <w:rFonts w:ascii="Cambria Math" w:hAnsi="Cambria Math" w:cs="Times New Roman"/>
              </w:rPr>
            </m:ctrlPr>
          </m:sSubPr>
          <m:e>
            <m:r>
              <m:rPr>
                <m:sty m:val="p"/>
              </m:rPr>
              <w:rPr>
                <w:rFonts w:ascii="Cambria Math" w:hAnsi="Cambria Math" w:cs="Times New Roman"/>
                <w:lang w:val="en-US"/>
              </w:rPr>
              <m:t>R</m:t>
            </m:r>
          </m:e>
          <m:sub>
            <m:r>
              <m:rPr>
                <m:sty m:val="p"/>
              </m:rPr>
              <w:rPr>
                <w:rFonts w:ascii="Cambria Math" w:hAnsi="Cambria Math" w:cs="Times New Roman"/>
                <w:lang w:val="en-US"/>
              </w:rPr>
              <m:t>2</m:t>
            </m:r>
          </m:sub>
        </m:sSub>
      </m:oMath>
      <w:r w:rsidR="006D5F32" w:rsidRPr="006D5F32">
        <w:rPr>
          <w:rFonts w:ascii="Times New Roman" w:hAnsi="Times New Roman" w:cs="Times New Roman"/>
          <w:lang w:val="en-US"/>
        </w:rPr>
        <w:t xml:space="preserve">, the virgin material burden terms </w:t>
      </w:r>
      <m:oMath>
        <m:sSub>
          <m:sSubPr>
            <m:ctrlPr>
              <w:rPr>
                <w:rFonts w:ascii="Cambria Math" w:hAnsi="Cambria Math" w:cs="Times New Roman"/>
              </w:rPr>
            </m:ctrlPr>
          </m:sSubPr>
          <m:e>
            <m:r>
              <m:rPr>
                <m:sty m:val="p"/>
              </m:rPr>
              <w:rPr>
                <w:rFonts w:ascii="Cambria Math" w:hAnsi="Cambria Math" w:cs="Times New Roman"/>
                <w:lang w:val="en-US"/>
              </w:rPr>
              <m:t>E</m:t>
            </m:r>
          </m:e>
          <m:sub>
            <m:r>
              <m:rPr>
                <m:sty m:val="p"/>
              </m:rPr>
              <w:rPr>
                <w:rFonts w:ascii="Cambria Math" w:hAnsi="Cambria Math" w:cs="Times New Roman"/>
                <w:lang w:val="en-US"/>
              </w:rPr>
              <m:t>V</m:t>
            </m:r>
          </m:sub>
        </m:sSub>
      </m:oMath>
      <w:r w:rsidR="006D5F32" w:rsidRPr="006D5F32">
        <w:rPr>
          <w:rFonts w:ascii="Times New Roman" w:hAnsi="Times New Roman" w:cs="Times New Roman"/>
          <w:lang w:val="en-US"/>
        </w:rPr>
        <w:t xml:space="preserve">and </w:t>
      </w:r>
      <m:oMath>
        <m:sSubSup>
          <m:sSubSupPr>
            <m:ctrlPr>
              <w:rPr>
                <w:rFonts w:ascii="Cambria Math" w:hAnsi="Cambria Math" w:cs="Times New Roman"/>
              </w:rPr>
            </m:ctrlPr>
          </m:sSubSupPr>
          <m:e>
            <m:r>
              <m:rPr>
                <m:sty m:val="p"/>
              </m:rPr>
              <w:rPr>
                <w:rFonts w:ascii="Cambria Math" w:hAnsi="Cambria Math" w:cs="Times New Roman"/>
                <w:lang w:val="en-US"/>
              </w:rPr>
              <m:t>E</m:t>
            </m:r>
          </m:e>
          <m:sub>
            <m:r>
              <m:rPr>
                <m:sty m:val="p"/>
              </m:rPr>
              <w:rPr>
                <w:rFonts w:ascii="Cambria Math" w:hAnsi="Cambria Math" w:cs="Times New Roman"/>
                <w:lang w:val="en-US"/>
              </w:rPr>
              <m:t>V</m:t>
            </m:r>
          </m:sub>
          <m:sup>
            <m:r>
              <m:rPr>
                <m:sty m:val="p"/>
              </m:rPr>
              <w:rPr>
                <w:rFonts w:ascii="Cambria Math" w:hAnsi="Cambria Math" w:cs="Times New Roman"/>
                <w:lang w:val="en-US"/>
              </w:rPr>
              <m:t>*</m:t>
            </m:r>
          </m:sup>
        </m:sSubSup>
      </m:oMath>
      <w:r w:rsidR="006D5F32" w:rsidRPr="006D5F32">
        <w:rPr>
          <w:rFonts w:ascii="Times New Roman" w:hAnsi="Times New Roman" w:cs="Times New Roman"/>
          <w:lang w:val="en-US"/>
        </w:rPr>
        <w:t xml:space="preserve">, or the disposal burden </w:t>
      </w:r>
      <m:oMath>
        <m:sSub>
          <m:sSubPr>
            <m:ctrlPr>
              <w:rPr>
                <w:rFonts w:ascii="Cambria Math" w:hAnsi="Cambria Math" w:cs="Times New Roman"/>
              </w:rPr>
            </m:ctrlPr>
          </m:sSubPr>
          <m:e>
            <m:r>
              <m:rPr>
                <m:sty m:val="p"/>
              </m:rPr>
              <w:rPr>
                <w:rFonts w:ascii="Cambria Math" w:hAnsi="Cambria Math" w:cs="Times New Roman"/>
                <w:lang w:val="en-US"/>
              </w:rPr>
              <m:t>E</m:t>
            </m:r>
          </m:e>
          <m:sub>
            <m:r>
              <m:rPr>
                <m:sty m:val="p"/>
              </m:rPr>
              <w:rPr>
                <w:rFonts w:ascii="Cambria Math" w:hAnsi="Cambria Math" w:cs="Times New Roman"/>
                <w:lang w:val="en-US"/>
              </w:rPr>
              <m:t>D</m:t>
            </m:r>
          </m:sub>
        </m:sSub>
      </m:oMath>
      <w:r w:rsidR="006D5F32" w:rsidRPr="006D5F32">
        <w:rPr>
          <w:rFonts w:ascii="Times New Roman" w:hAnsi="Times New Roman" w:cs="Times New Roman"/>
          <w:lang w:val="en-US"/>
        </w:rPr>
        <w:t>. These remain governed by existing CFF methodology.</w:t>
      </w:r>
    </w:p>
    <w:p w14:paraId="471C2C7D" w14:textId="1CE6FDD5" w:rsidR="00920047" w:rsidRPr="009C08D4" w:rsidRDefault="00920047" w:rsidP="00FA64AA">
      <w:pPr>
        <w:pStyle w:val="berschrift2"/>
        <w:rPr>
          <w:lang w:val="en-US"/>
        </w:rPr>
      </w:pPr>
      <w:r w:rsidRPr="009C08D4">
        <w:rPr>
          <w:lang w:val="en-US"/>
        </w:rPr>
        <w:t>D-3 Proposed Contributions in Detail</w:t>
      </w:r>
    </w:p>
    <w:p w14:paraId="32D58E47" w14:textId="208F6FEE" w:rsidR="00920047" w:rsidRPr="00920047" w:rsidRDefault="00920047" w:rsidP="00FA64AA">
      <w:pPr>
        <w:pStyle w:val="berschrift3"/>
        <w:rPr>
          <w:lang w:val="en-US"/>
        </w:rPr>
      </w:pPr>
      <w:r w:rsidRPr="00920047">
        <w:rPr>
          <w:lang w:val="en-US"/>
        </w:rPr>
        <w:t>D-</w:t>
      </w:r>
      <w:r>
        <w:rPr>
          <w:lang w:val="en-US"/>
        </w:rPr>
        <w:t>3.1</w:t>
      </w:r>
      <w:r w:rsidRPr="00920047">
        <w:rPr>
          <w:lang w:val="en-US"/>
        </w:rPr>
        <w:t xml:space="preserve"> Replacing </w:t>
      </w:r>
      <w:r w:rsidR="00355898" w:rsidRPr="001D553B">
        <w:rPr>
          <w:rFonts w:eastAsia="Times New Roman" w:cs="Times New Roman"/>
          <w:sz w:val="24"/>
          <w:szCs w:val="24"/>
          <w:lang w:val="en-US" w:eastAsia="de-DE"/>
          <w14:ligatures w14:val="none"/>
        </w:rPr>
        <w:t>E</w:t>
      </w:r>
      <w:r w:rsidR="00355898" w:rsidRPr="001D553B">
        <w:rPr>
          <w:rFonts w:eastAsia="Times New Roman" w:cs="Times New Roman"/>
          <w:sz w:val="24"/>
          <w:szCs w:val="24"/>
          <w:vertAlign w:val="subscript"/>
          <w:lang w:val="en-US" w:eastAsia="de-DE"/>
          <w14:ligatures w14:val="none"/>
        </w:rPr>
        <w:t>recycle</w:t>
      </w:r>
      <w:r w:rsidR="00355898">
        <w:rPr>
          <w:rFonts w:eastAsia="Times New Roman" w:cs="Times New Roman"/>
          <w:sz w:val="24"/>
          <w:szCs w:val="24"/>
          <w:vertAlign w:val="subscript"/>
          <w:lang w:val="en-US" w:eastAsia="de-DE"/>
          <w14:ligatures w14:val="none"/>
        </w:rPr>
        <w:t xml:space="preserve">d </w:t>
      </w:r>
      <w:r w:rsidRPr="00920047">
        <w:rPr>
          <w:lang w:val="en-US"/>
        </w:rPr>
        <w:t xml:space="preserve">and </w:t>
      </w:r>
      <w:r w:rsidR="00355898" w:rsidRPr="001D553B">
        <w:rPr>
          <w:rFonts w:eastAsia="Times New Roman" w:cs="Times New Roman"/>
          <w:sz w:val="24"/>
          <w:szCs w:val="24"/>
          <w:lang w:val="en-US" w:eastAsia="de-DE"/>
          <w14:ligatures w14:val="none"/>
        </w:rPr>
        <w:t>E</w:t>
      </w:r>
      <w:r w:rsidR="00355898" w:rsidRPr="001D553B">
        <w:rPr>
          <w:rFonts w:eastAsia="Times New Roman" w:cs="Times New Roman"/>
          <w:sz w:val="24"/>
          <w:szCs w:val="24"/>
          <w:vertAlign w:val="subscript"/>
          <w:lang w:val="en-US" w:eastAsia="de-DE"/>
          <w14:ligatures w14:val="none"/>
        </w:rPr>
        <w:t>recycle</w:t>
      </w:r>
      <w:r w:rsidR="00355898">
        <w:rPr>
          <w:rFonts w:eastAsia="Times New Roman" w:cs="Times New Roman"/>
          <w:sz w:val="24"/>
          <w:szCs w:val="24"/>
          <w:vertAlign w:val="subscript"/>
          <w:lang w:val="en-US" w:eastAsia="de-DE"/>
          <w14:ligatures w14:val="none"/>
        </w:rPr>
        <w:t xml:space="preserve">d, EoL </w:t>
      </w:r>
      <w:r w:rsidRPr="00920047">
        <w:rPr>
          <w:lang w:val="en-US"/>
        </w:rPr>
        <w:t xml:space="preserve">with function-based </w:t>
      </w:r>
      <w:r>
        <w:rPr>
          <w:lang w:val="en-US"/>
        </w:rPr>
        <w:t>CtG footprint of MP</w:t>
      </w:r>
    </w:p>
    <w:p w14:paraId="45C00C10" w14:textId="207F9863" w:rsidR="00920047" w:rsidRPr="00920047" w:rsidRDefault="00920047" w:rsidP="00920047">
      <w:pPr>
        <w:rPr>
          <w:rFonts w:ascii="Times New Roman" w:hAnsi="Times New Roman" w:cs="Times New Roman"/>
          <w:lang w:val="en-US"/>
        </w:rPr>
      </w:pPr>
      <w:r w:rsidRPr="00920047">
        <w:rPr>
          <w:rFonts w:ascii="Times New Roman" w:hAnsi="Times New Roman" w:cs="Times New Roman"/>
          <w:lang w:val="en-US"/>
        </w:rPr>
        <w:t xml:space="preserve">In standard CFF application, </w:t>
      </w:r>
      <w:r w:rsidR="001D553B" w:rsidRPr="001D553B">
        <w:rPr>
          <w:rFonts w:ascii="Times New Roman" w:eastAsia="Times New Roman" w:hAnsi="Times New Roman" w:cs="Times New Roman"/>
          <w:sz w:val="24"/>
          <w:szCs w:val="24"/>
          <w:lang w:val="en-US" w:eastAsia="de-DE"/>
          <w14:ligatures w14:val="none"/>
        </w:rPr>
        <w:t>E</w:t>
      </w:r>
      <w:r w:rsidR="001D553B" w:rsidRPr="001D553B">
        <w:rPr>
          <w:rFonts w:ascii="Times New Roman" w:eastAsia="Times New Roman" w:hAnsi="Times New Roman" w:cs="Times New Roman"/>
          <w:sz w:val="24"/>
          <w:szCs w:val="24"/>
          <w:vertAlign w:val="subscript"/>
          <w:lang w:val="en-US" w:eastAsia="de-DE"/>
          <w14:ligatures w14:val="none"/>
        </w:rPr>
        <w:t xml:space="preserve">recycled </w:t>
      </w:r>
      <w:r w:rsidRPr="00920047">
        <w:rPr>
          <w:rFonts w:ascii="Times New Roman" w:hAnsi="Times New Roman" w:cs="Times New Roman"/>
          <w:lang w:val="en-US"/>
        </w:rPr>
        <w:t xml:space="preserve">and </w:t>
      </w:r>
      <w:r w:rsidR="001D553B" w:rsidRPr="001D553B">
        <w:rPr>
          <w:rFonts w:ascii="Times New Roman" w:eastAsia="Times New Roman" w:hAnsi="Times New Roman" w:cs="Times New Roman"/>
          <w:sz w:val="24"/>
          <w:szCs w:val="24"/>
          <w:lang w:val="en-US" w:eastAsia="de-DE"/>
          <w14:ligatures w14:val="none"/>
        </w:rPr>
        <w:t>E</w:t>
      </w:r>
      <w:r w:rsidR="001D553B" w:rsidRPr="001D553B">
        <w:rPr>
          <w:rFonts w:ascii="Times New Roman" w:eastAsia="Times New Roman" w:hAnsi="Times New Roman" w:cs="Times New Roman"/>
          <w:sz w:val="24"/>
          <w:szCs w:val="24"/>
          <w:vertAlign w:val="subscript"/>
          <w:lang w:val="en-US" w:eastAsia="de-DE"/>
          <w14:ligatures w14:val="none"/>
        </w:rPr>
        <w:t>recycled, E</w:t>
      </w:r>
      <w:r w:rsidR="001D553B">
        <w:rPr>
          <w:rFonts w:ascii="Times New Roman" w:eastAsia="Times New Roman" w:hAnsi="Times New Roman" w:cs="Times New Roman"/>
          <w:sz w:val="24"/>
          <w:szCs w:val="24"/>
          <w:vertAlign w:val="subscript"/>
          <w:lang w:val="en-US" w:eastAsia="de-DE"/>
          <w14:ligatures w14:val="none"/>
        </w:rPr>
        <w:t xml:space="preserve">oL </w:t>
      </w:r>
      <w:r w:rsidRPr="00920047">
        <w:rPr>
          <w:rFonts w:ascii="Times New Roman" w:hAnsi="Times New Roman" w:cs="Times New Roman"/>
          <w:lang w:val="en-US"/>
        </w:rPr>
        <w:t xml:space="preserve">are drawn from generic background datasets representing average recycling-process burdens. A structural limitation of these datasets is that they do not distinguish between burdens attributable to material provision (MP) and those attributable to waste treatment (WT). The resulting recycling-process burden therefore conflates two functionally distinct shares and is not directly comparable to the virgin-material burden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V</m:t>
            </m:r>
          </m:sub>
        </m:sSub>
      </m:oMath>
      <w:r w:rsidRPr="00920047">
        <w:rPr>
          <w:rFonts w:ascii="Times New Roman" w:hAnsi="Times New Roman" w:cs="Times New Roman"/>
          <w:lang w:val="en-US"/>
        </w:rPr>
        <w:t>, which represents material provision only.</w:t>
      </w:r>
    </w:p>
    <w:p w14:paraId="739BAC95" w14:textId="01873345" w:rsidR="00920047" w:rsidRPr="00920047" w:rsidRDefault="00920047" w:rsidP="00920047">
      <w:pPr>
        <w:rPr>
          <w:rFonts w:ascii="Times New Roman" w:hAnsi="Times New Roman" w:cs="Times New Roman"/>
          <w:lang w:val="en-US"/>
        </w:rPr>
      </w:pPr>
      <w:r w:rsidRPr="00920047">
        <w:rPr>
          <w:rFonts w:ascii="Times New Roman" w:hAnsi="Times New Roman" w:cs="Times New Roman"/>
          <w:lang w:val="en-US"/>
        </w:rPr>
        <w:t xml:space="preserve">Under the proposed integration, </w:t>
      </w:r>
      <w:r w:rsidR="001D553B" w:rsidRPr="001D553B">
        <w:rPr>
          <w:rFonts w:ascii="Times New Roman" w:eastAsia="Times New Roman" w:hAnsi="Times New Roman" w:cs="Times New Roman"/>
          <w:sz w:val="24"/>
          <w:szCs w:val="24"/>
          <w:lang w:val="en-US" w:eastAsia="de-DE"/>
          <w14:ligatures w14:val="none"/>
        </w:rPr>
        <w:t>E</w:t>
      </w:r>
      <w:r w:rsidR="001D553B" w:rsidRPr="001D553B">
        <w:rPr>
          <w:rFonts w:ascii="Times New Roman" w:eastAsia="Times New Roman" w:hAnsi="Times New Roman" w:cs="Times New Roman"/>
          <w:sz w:val="24"/>
          <w:szCs w:val="24"/>
          <w:vertAlign w:val="subscript"/>
          <w:lang w:val="en-US" w:eastAsia="de-DE"/>
          <w14:ligatures w14:val="none"/>
        </w:rPr>
        <w:t xml:space="preserve">recycled </w:t>
      </w:r>
      <w:r w:rsidRPr="00920047">
        <w:rPr>
          <w:rFonts w:ascii="Times New Roman" w:hAnsi="Times New Roman" w:cs="Times New Roman"/>
          <w:lang w:val="en-US"/>
        </w:rPr>
        <w:t xml:space="preserve">and </w:t>
      </w:r>
      <w:r w:rsidR="001D553B" w:rsidRPr="001D553B">
        <w:rPr>
          <w:rFonts w:ascii="Times New Roman" w:eastAsia="Times New Roman" w:hAnsi="Times New Roman" w:cs="Times New Roman"/>
          <w:sz w:val="24"/>
          <w:szCs w:val="24"/>
          <w:lang w:val="en-US" w:eastAsia="de-DE"/>
          <w14:ligatures w14:val="none"/>
        </w:rPr>
        <w:t>E</w:t>
      </w:r>
      <w:r w:rsidR="001D553B" w:rsidRPr="001D553B">
        <w:rPr>
          <w:rFonts w:ascii="Times New Roman" w:eastAsia="Times New Roman" w:hAnsi="Times New Roman" w:cs="Times New Roman"/>
          <w:sz w:val="24"/>
          <w:szCs w:val="24"/>
          <w:vertAlign w:val="subscript"/>
          <w:lang w:val="en-US" w:eastAsia="de-DE"/>
          <w14:ligatures w14:val="none"/>
        </w:rPr>
        <w:t>recycle</w:t>
      </w:r>
      <w:r w:rsidR="001D553B">
        <w:rPr>
          <w:rFonts w:ascii="Times New Roman" w:eastAsia="Times New Roman" w:hAnsi="Times New Roman" w:cs="Times New Roman"/>
          <w:sz w:val="24"/>
          <w:szCs w:val="24"/>
          <w:vertAlign w:val="subscript"/>
          <w:lang w:val="en-US" w:eastAsia="de-DE"/>
          <w14:ligatures w14:val="none"/>
        </w:rPr>
        <w:t>,</w:t>
      </w:r>
      <w:r w:rsidR="001D553B" w:rsidRPr="001D553B">
        <w:rPr>
          <w:rFonts w:ascii="Times New Roman" w:eastAsiaTheme="minorEastAsia" w:hAnsi="Times New Roman" w:cs="Times New Roman"/>
          <w:vertAlign w:val="subscript"/>
          <w:lang w:val="en-US"/>
        </w:rPr>
        <w:t>EoL</w:t>
      </w:r>
      <w:r w:rsidR="00112001" w:rsidRPr="00112001">
        <w:rPr>
          <w:rFonts w:ascii="Times New Roman" w:eastAsiaTheme="minorEastAsia" w:hAnsi="Times New Roman" w:cs="Times New Roman"/>
          <w:lang w:val="en-US"/>
        </w:rPr>
        <w:t xml:space="preserve"> </w:t>
      </w:r>
      <w:r w:rsidRPr="00920047">
        <w:rPr>
          <w:rFonts w:ascii="Times New Roman" w:hAnsi="Times New Roman" w:cs="Times New Roman"/>
          <w:lang w:val="en-US"/>
        </w:rPr>
        <w:t>are replaced by the function-based Ct</w:t>
      </w:r>
      <w:r>
        <w:rPr>
          <w:rFonts w:ascii="Times New Roman" w:hAnsi="Times New Roman" w:cs="Times New Roman"/>
          <w:lang w:val="en-US"/>
        </w:rPr>
        <w:t xml:space="preserve">G </w:t>
      </w:r>
      <w:r w:rsidRPr="00920047">
        <w:rPr>
          <w:rFonts w:ascii="Times New Roman" w:hAnsi="Times New Roman" w:cs="Times New Roman"/>
          <w:lang w:val="en-US"/>
        </w:rPr>
        <w:t xml:space="preserve">footprint </w:t>
      </w:r>
      <w:r>
        <w:rPr>
          <w:rFonts w:ascii="Times New Roman" w:hAnsi="Times New Roman" w:cs="Times New Roman"/>
          <w:lang w:val="en-US"/>
        </w:rPr>
        <w:t xml:space="preserve">of MP </w:t>
      </w:r>
      <w:r w:rsidRPr="00920047">
        <w:rPr>
          <w:rFonts w:ascii="Times New Roman" w:hAnsi="Times New Roman" w:cs="Times New Roman"/>
          <w:lang w:val="en-US"/>
        </w:rPr>
        <w:t>derived from the four-step procedure (</w:t>
      </w:r>
      <w:r w:rsidR="009C08D4">
        <w:rPr>
          <w:rFonts w:ascii="Times New Roman" w:hAnsi="Times New Roman" w:cs="Times New Roman"/>
          <w:lang w:val="en-US"/>
        </w:rPr>
        <w:t>Section 2.3</w:t>
      </w:r>
      <w:r w:rsidRPr="00920047">
        <w:rPr>
          <w:rFonts w:ascii="Times New Roman" w:hAnsi="Times New Roman" w:cs="Times New Roman"/>
          <w:lang w:val="en-US"/>
        </w:rPr>
        <w:t>.2). As demonstrated in the case study (Annex B-1), this footprint reflects material provision and is functionally comparable to a virgin-material footprint at consistent system boundaries.</w:t>
      </w:r>
    </w:p>
    <w:p w14:paraId="74B8CEF8" w14:textId="03FC79EB" w:rsidR="00920047" w:rsidRPr="00AC4D29" w:rsidRDefault="00920047" w:rsidP="00920047">
      <w:pPr>
        <w:rPr>
          <w:rFonts w:ascii="Times New Roman" w:hAnsi="Times New Roman" w:cs="Times New Roman"/>
          <w:sz w:val="18"/>
          <w:szCs w:val="18"/>
          <w:lang w:val="en-US"/>
        </w:rPr>
      </w:pPr>
      <w:r w:rsidRPr="00AC4D29">
        <w:rPr>
          <w:rFonts w:ascii="Times New Roman" w:hAnsi="Times New Roman" w:cs="Times New Roman"/>
          <w:sz w:val="18"/>
          <w:szCs w:val="18"/>
          <w:lang w:val="en-US"/>
        </w:rPr>
        <w:t>Tabl</w:t>
      </w:r>
      <w:r w:rsidR="00AC4D29" w:rsidRPr="00AC4D29">
        <w:rPr>
          <w:rFonts w:ascii="Times New Roman" w:hAnsi="Times New Roman" w:cs="Times New Roman"/>
          <w:sz w:val="18"/>
          <w:szCs w:val="18"/>
          <w:lang w:val="en-US"/>
        </w:rPr>
        <w:t>e</w:t>
      </w:r>
      <w:r w:rsidRPr="00AC4D29">
        <w:rPr>
          <w:rFonts w:ascii="Times New Roman" w:hAnsi="Times New Roman" w:cs="Times New Roman"/>
          <w:sz w:val="18"/>
          <w:szCs w:val="18"/>
          <w:lang w:val="en-US"/>
        </w:rPr>
        <w:t xml:space="preserve"> D-3.1: Numerical illustration (case study parameters):</w:t>
      </w:r>
    </w:p>
    <w:tbl>
      <w:tblPr>
        <w:tblStyle w:val="Tabellenraster"/>
        <w:tblW w:w="0" w:type="auto"/>
        <w:tblLook w:val="04A0" w:firstRow="1" w:lastRow="0" w:firstColumn="1" w:lastColumn="0" w:noHBand="0" w:noVBand="1"/>
      </w:tblPr>
      <w:tblGrid>
        <w:gridCol w:w="1298"/>
        <w:gridCol w:w="2293"/>
        <w:gridCol w:w="2679"/>
      </w:tblGrid>
      <w:tr w:rsidR="00920047" w:rsidRPr="0016098D" w14:paraId="4782C377" w14:textId="77777777" w:rsidTr="00920047">
        <w:tc>
          <w:tcPr>
            <w:tcW w:w="0" w:type="auto"/>
            <w:hideMark/>
          </w:tcPr>
          <w:p w14:paraId="3BAE8949"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Recyclate</w:t>
            </w:r>
          </w:p>
        </w:tc>
        <w:tc>
          <w:tcPr>
            <w:tcW w:w="0" w:type="auto"/>
            <w:hideMark/>
          </w:tcPr>
          <w:p w14:paraId="31D58BB0"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Generic recycling input</w:t>
            </w:r>
          </w:p>
        </w:tc>
        <w:tc>
          <w:tcPr>
            <w:tcW w:w="0" w:type="auto"/>
            <w:hideMark/>
          </w:tcPr>
          <w:p w14:paraId="685CB46E" w14:textId="1B950F4B" w:rsidR="00920047" w:rsidRPr="001D553B" w:rsidRDefault="00920047" w:rsidP="00920047">
            <w:pPr>
              <w:spacing w:after="160" w:line="259" w:lineRule="auto"/>
              <w:rPr>
                <w:rFonts w:ascii="Times New Roman" w:hAnsi="Times New Roman" w:cs="Times New Roman"/>
                <w:lang w:val="en-US"/>
              </w:rPr>
            </w:pPr>
            <w:r w:rsidRPr="001D553B">
              <w:rPr>
                <w:rFonts w:ascii="Times New Roman" w:hAnsi="Times New Roman" w:cs="Times New Roman"/>
                <w:lang w:val="en-US"/>
              </w:rPr>
              <w:t>Function-based CtG</w:t>
            </w:r>
            <w:r w:rsidR="001D553B" w:rsidRPr="001D553B">
              <w:rPr>
                <w:rFonts w:ascii="Times New Roman" w:hAnsi="Times New Roman" w:cs="Times New Roman"/>
                <w:lang w:val="en-US"/>
              </w:rPr>
              <w:t xml:space="preserve"> for M</w:t>
            </w:r>
            <w:r w:rsidR="001D553B">
              <w:rPr>
                <w:rFonts w:ascii="Times New Roman" w:hAnsi="Times New Roman" w:cs="Times New Roman"/>
                <w:lang w:val="en-US"/>
              </w:rPr>
              <w:t>P</w:t>
            </w:r>
          </w:p>
        </w:tc>
      </w:tr>
      <w:tr w:rsidR="00920047" w:rsidRPr="00920047" w14:paraId="4A01C067" w14:textId="77777777" w:rsidTr="00920047">
        <w:tc>
          <w:tcPr>
            <w:tcW w:w="0" w:type="auto"/>
            <w:hideMark/>
          </w:tcPr>
          <w:p w14:paraId="7E918E75"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Recyclate A</w:t>
            </w:r>
          </w:p>
        </w:tc>
        <w:tc>
          <w:tcPr>
            <w:tcW w:w="0" w:type="auto"/>
            <w:hideMark/>
          </w:tcPr>
          <w:p w14:paraId="311323BA" w14:textId="77777777" w:rsidR="00920047" w:rsidRPr="00112001" w:rsidRDefault="00920047" w:rsidP="00920047">
            <w:pPr>
              <w:spacing w:after="160" w:line="259" w:lineRule="auto"/>
              <w:rPr>
                <w:rFonts w:ascii="Times New Roman" w:hAnsi="Times New Roman" w:cs="Times New Roman"/>
              </w:rPr>
            </w:pPr>
            <w:r w:rsidRPr="00112001">
              <w:rPr>
                <w:rFonts w:ascii="Times New Roman" w:hAnsi="Times New Roman" w:cs="Times New Roman"/>
              </w:rPr>
              <w:t>(site-specific dataset)</w:t>
            </w:r>
          </w:p>
        </w:tc>
        <w:tc>
          <w:tcPr>
            <w:tcW w:w="0" w:type="auto"/>
            <w:hideMark/>
          </w:tcPr>
          <w:p w14:paraId="464E6EE9"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1.23 Pt/kg</w:t>
            </w:r>
          </w:p>
        </w:tc>
      </w:tr>
      <w:tr w:rsidR="00920047" w:rsidRPr="00920047" w14:paraId="76E7E814" w14:textId="77777777" w:rsidTr="00920047">
        <w:tc>
          <w:tcPr>
            <w:tcW w:w="0" w:type="auto"/>
            <w:hideMark/>
          </w:tcPr>
          <w:p w14:paraId="403F0E81"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Recyclate B</w:t>
            </w:r>
          </w:p>
        </w:tc>
        <w:tc>
          <w:tcPr>
            <w:tcW w:w="0" w:type="auto"/>
            <w:hideMark/>
          </w:tcPr>
          <w:p w14:paraId="4E1C3198" w14:textId="77777777" w:rsidR="00920047" w:rsidRPr="00112001" w:rsidRDefault="00920047" w:rsidP="00920047">
            <w:pPr>
              <w:spacing w:after="160" w:line="259" w:lineRule="auto"/>
              <w:rPr>
                <w:rFonts w:ascii="Times New Roman" w:hAnsi="Times New Roman" w:cs="Times New Roman"/>
              </w:rPr>
            </w:pPr>
            <w:r w:rsidRPr="00112001">
              <w:rPr>
                <w:rFonts w:ascii="Times New Roman" w:hAnsi="Times New Roman" w:cs="Times New Roman"/>
              </w:rPr>
              <w:t>(site-specific dataset)</w:t>
            </w:r>
          </w:p>
        </w:tc>
        <w:tc>
          <w:tcPr>
            <w:tcW w:w="0" w:type="auto"/>
            <w:hideMark/>
          </w:tcPr>
          <w:p w14:paraId="2AA7800B"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1.41 Pt/kg</w:t>
            </w:r>
          </w:p>
        </w:tc>
      </w:tr>
    </w:tbl>
    <w:p w14:paraId="39BF4F69" w14:textId="2C883711" w:rsidR="00920047" w:rsidRDefault="00920047" w:rsidP="00920047">
      <w:pPr>
        <w:rPr>
          <w:rFonts w:ascii="Times New Roman" w:hAnsi="Times New Roman" w:cs="Times New Roman"/>
          <w:lang w:val="en-US"/>
        </w:rPr>
      </w:pPr>
      <w:r w:rsidRPr="00920047">
        <w:rPr>
          <w:rFonts w:ascii="Times New Roman" w:hAnsi="Times New Roman" w:cs="Times New Roman"/>
          <w:lang w:val="en-US"/>
        </w:rPr>
        <w:t>The WT footprint (</w:t>
      </w:r>
      <w:r w:rsidR="001459D3">
        <w:rPr>
          <w:rFonts w:ascii="Times New Roman" w:hAnsi="Times New Roman" w:cs="Times New Roman"/>
          <w:lang w:val="en-US"/>
        </w:rPr>
        <w:t>502.7</w:t>
      </w:r>
      <w:r w:rsidRPr="00920047">
        <w:rPr>
          <w:rFonts w:ascii="Times New Roman" w:hAnsi="Times New Roman" w:cs="Times New Roman"/>
          <w:lang w:val="en-US"/>
        </w:rPr>
        <w:t xml:space="preserve"> Pt / 1,000 kg = 0.50 Pt/kg waste input) constitutes the complementary EoL burden attributable to the waste-producing lifecycle — the share of the recycling-system burden causally attributable to the non-recyclable composition of the collected waste. This quantity has no equivalent in generic CFF datasets and is made explicit for the first time through function-based allocation. Within the CFF structure, it maps onto the fraction of EoL burdens assigned to the waste-producing lifecycle via the factor </w:t>
      </w:r>
      <m:oMath>
        <m:d>
          <m:dPr>
            <m:sepChr m:val="−"/>
            <m:ctrlPr>
              <w:rPr>
                <w:rFonts w:ascii="Cambria Math" w:hAnsi="Cambria Math" w:cs="Times New Roman"/>
              </w:rPr>
            </m:ctrlPr>
          </m:dPr>
          <m:e>
            <m:r>
              <w:rPr>
                <w:rFonts w:ascii="Cambria Math" w:hAnsi="Cambria Math" w:cs="Times New Roman"/>
                <w:lang w:val="en-US"/>
              </w:rPr>
              <m:t>1</m:t>
            </m:r>
          </m:e>
          <m:e>
            <m:r>
              <w:rPr>
                <w:rFonts w:ascii="Cambria Math" w:hAnsi="Cambria Math" w:cs="Times New Roman"/>
              </w:rPr>
              <m:t>A</m:t>
            </m:r>
          </m:e>
        </m:d>
      </m:oMath>
      <w:r w:rsidRPr="00920047">
        <w:rPr>
          <w:rFonts w:ascii="Times New Roman" w:hAnsi="Times New Roman" w:cs="Times New Roman"/>
          <w:lang w:val="en-US"/>
        </w:rPr>
        <w:t>.</w:t>
      </w:r>
    </w:p>
    <w:p w14:paraId="4317B0E6" w14:textId="7B0FA992" w:rsidR="008464B8" w:rsidRPr="008464B8" w:rsidRDefault="008464B8" w:rsidP="008464B8">
      <w:pPr>
        <w:rPr>
          <w:rFonts w:ascii="Times New Roman" w:hAnsi="Times New Roman" w:cs="Times New Roman"/>
          <w:lang w:val="en-US"/>
        </w:rPr>
      </w:pPr>
      <w:r w:rsidRPr="008464B8">
        <w:rPr>
          <w:rFonts w:ascii="Times New Roman" w:hAnsi="Times New Roman" w:cs="Times New Roman"/>
          <w:lang w:val="en-US"/>
        </w:rPr>
        <w:t>Open questions in substituting E</w:t>
      </w:r>
      <w:r w:rsidRPr="008464B8">
        <w:rPr>
          <w:rFonts w:ascii="Times New Roman" w:hAnsi="Times New Roman" w:cs="Times New Roman"/>
          <w:vertAlign w:val="subscript"/>
          <w:lang w:val="en-US"/>
        </w:rPr>
        <w:t>recycled</w:t>
      </w:r>
      <w:r w:rsidRPr="008464B8">
        <w:rPr>
          <w:rFonts w:ascii="Times New Roman" w:hAnsi="Times New Roman" w:cs="Times New Roman"/>
          <w:lang w:val="en-US"/>
        </w:rPr>
        <w:t xml:space="preserve"> and E</w:t>
      </w:r>
      <w:r w:rsidRPr="008464B8">
        <w:rPr>
          <w:rFonts w:ascii="Times New Roman" w:hAnsi="Times New Roman" w:cs="Times New Roman"/>
          <w:vertAlign w:val="subscript"/>
          <w:lang w:val="en-US"/>
        </w:rPr>
        <w:t>recyclingEoL</w:t>
      </w:r>
      <w:r w:rsidRPr="008464B8">
        <w:rPr>
          <w:rFonts w:ascii="Times New Roman" w:hAnsi="Times New Roman" w:cs="Times New Roman"/>
          <w:lang w:val="en-US"/>
        </w:rPr>
        <w:t>. Four aspects require further resolution before this substitution can be applied beyond illustration:</w:t>
      </w:r>
      <w:r>
        <w:rPr>
          <w:rFonts w:ascii="Times New Roman" w:hAnsi="Times New Roman" w:cs="Times New Roman"/>
          <w:lang w:val="en-US"/>
        </w:rPr>
        <w:t xml:space="preserve"> </w:t>
      </w:r>
      <w:r w:rsidRPr="008464B8">
        <w:rPr>
          <w:rFonts w:ascii="Times New Roman" w:hAnsi="Times New Roman" w:cs="Times New Roman"/>
          <w:lang w:val="en-US"/>
        </w:rPr>
        <w:t>CtG process-stage matching. Erecycled and ErecyclingEoL cover collection, sorting and transportation in addition to the recycling process (Nessi et al. 2021, Section 4.4.10.2.10). The function-based MP footprint is MP-purified: burdens attributable</w:t>
      </w:r>
      <w:r>
        <w:rPr>
          <w:rFonts w:ascii="Times New Roman" w:hAnsi="Times New Roman" w:cs="Times New Roman"/>
          <w:lang w:val="en-US"/>
        </w:rPr>
        <w:t xml:space="preserve"> </w:t>
      </w:r>
      <w:r w:rsidRPr="008464B8">
        <w:rPr>
          <w:rFonts w:ascii="Times New Roman" w:hAnsi="Times New Roman" w:cs="Times New Roman"/>
          <w:lang w:val="en-US"/>
        </w:rPr>
        <w:t>to non-recyclable content and downstream treatment are, by construction, allocated to WT and EP. Generic background datasets are typically not split in this way; replacing one with the other therefore changes the underlying accounting logic, not merely the data source.</w:t>
      </w:r>
    </w:p>
    <w:p w14:paraId="330A5871" w14:textId="490733C1" w:rsidR="008464B8" w:rsidRPr="008464B8" w:rsidRDefault="008464B8" w:rsidP="008464B8">
      <w:pPr>
        <w:rPr>
          <w:rFonts w:ascii="Times New Roman" w:hAnsi="Times New Roman" w:cs="Times New Roman"/>
          <w:lang w:val="en-US"/>
        </w:rPr>
      </w:pPr>
      <w:r w:rsidRPr="008464B8">
        <w:rPr>
          <w:rFonts w:ascii="Times New Roman" w:hAnsi="Times New Roman" w:cs="Times New Roman"/>
          <w:lang w:val="en-US"/>
        </w:rPr>
        <w:t>Risk of double counting or omission. The CFF separately accounts for the non-recycled share via (1−R</w:t>
      </w:r>
      <w:r w:rsidRPr="008464B8">
        <w:rPr>
          <w:rFonts w:ascii="Times New Roman" w:hAnsi="Times New Roman" w:cs="Times New Roman"/>
          <w:vertAlign w:val="subscript"/>
          <w:lang w:val="en-US"/>
        </w:rPr>
        <w:t>2</w:t>
      </w:r>
      <w:r w:rsidRPr="008464B8">
        <w:rPr>
          <w:rFonts w:ascii="Times New Roman" w:hAnsi="Times New Roman" w:cs="Times New Roman"/>
          <w:lang w:val="en-US"/>
        </w:rPr>
        <w:t>−R</w:t>
      </w:r>
      <w:r w:rsidRPr="008464B8">
        <w:rPr>
          <w:rFonts w:ascii="Times New Roman" w:hAnsi="Times New Roman" w:cs="Times New Roman"/>
          <w:vertAlign w:val="subscript"/>
          <w:lang w:val="en-US"/>
        </w:rPr>
        <w:t>3</w:t>
      </w:r>
      <w:r w:rsidRPr="008464B8">
        <w:rPr>
          <w:rFonts w:ascii="Times New Roman" w:hAnsi="Times New Roman" w:cs="Times New Roman"/>
          <w:lang w:val="en-US"/>
        </w:rPr>
        <w:t>)×E</w:t>
      </w:r>
      <w:r w:rsidRPr="008464B8">
        <w:rPr>
          <w:rFonts w:ascii="Times New Roman" w:hAnsi="Times New Roman" w:cs="Times New Roman"/>
          <w:vertAlign w:val="subscript"/>
          <w:lang w:val="en-US"/>
        </w:rPr>
        <w:t>D</w:t>
      </w:r>
      <w:r w:rsidRPr="008464B8">
        <w:rPr>
          <w:rFonts w:ascii="Times New Roman" w:hAnsi="Times New Roman" w:cs="Times New Roman"/>
          <w:lang w:val="en-US"/>
        </w:rPr>
        <w:t>. Inserting the MP-purified figure without a corresponding adjustment risks either double-counting the WT burden (once via the standalone WT footprint, once via ED) or its disappearance from the CFF total, depending on whether the two are reconciled.</w:t>
      </w:r>
    </w:p>
    <w:p w14:paraId="0722F1D0" w14:textId="05F3C43F" w:rsidR="008464B8" w:rsidRPr="008464B8" w:rsidRDefault="008464B8" w:rsidP="008464B8">
      <w:pPr>
        <w:rPr>
          <w:rFonts w:ascii="Times New Roman" w:hAnsi="Times New Roman" w:cs="Times New Roman"/>
          <w:lang w:val="en-US"/>
        </w:rPr>
      </w:pPr>
      <w:r w:rsidRPr="008464B8">
        <w:rPr>
          <w:rFonts w:ascii="Times New Roman" w:hAnsi="Times New Roman" w:cs="Times New Roman"/>
          <w:lang w:val="en-US"/>
        </w:rPr>
        <w:t>Separating incoming recyclate provision from outgoing EoL recycling. E</w:t>
      </w:r>
      <w:r w:rsidRPr="008464B8">
        <w:rPr>
          <w:rFonts w:ascii="Times New Roman" w:hAnsi="Times New Roman" w:cs="Times New Roman"/>
          <w:vertAlign w:val="subscript"/>
          <w:lang w:val="en-US"/>
        </w:rPr>
        <w:t xml:space="preserve">recycled </w:t>
      </w:r>
      <w:r w:rsidRPr="008464B8">
        <w:rPr>
          <w:rFonts w:ascii="Times New Roman" w:hAnsi="Times New Roman" w:cs="Times New Roman"/>
          <w:lang w:val="en-US"/>
        </w:rPr>
        <w:t>(input side, via R</w:t>
      </w:r>
      <w:r w:rsidRPr="008464B8">
        <w:rPr>
          <w:rFonts w:ascii="Times New Roman" w:hAnsi="Times New Roman" w:cs="Times New Roman"/>
          <w:vertAlign w:val="subscript"/>
          <w:lang w:val="en-US"/>
        </w:rPr>
        <w:t>1</w:t>
      </w:r>
      <w:r w:rsidRPr="008464B8">
        <w:rPr>
          <w:rFonts w:ascii="Times New Roman" w:hAnsi="Times New Roman" w:cs="Times New Roman"/>
          <w:lang w:val="en-US"/>
        </w:rPr>
        <w:t>) and E</w:t>
      </w:r>
      <w:r w:rsidRPr="008464B8">
        <w:rPr>
          <w:rFonts w:ascii="Times New Roman" w:hAnsi="Times New Roman" w:cs="Times New Roman"/>
          <w:vertAlign w:val="subscript"/>
          <w:lang w:val="en-US"/>
        </w:rPr>
        <w:t>recyclingEoL</w:t>
      </w:r>
      <w:r w:rsidRPr="008464B8">
        <w:rPr>
          <w:rFonts w:ascii="Times New Roman" w:hAnsi="Times New Roman" w:cs="Times New Roman"/>
          <w:lang w:val="en-US"/>
        </w:rPr>
        <w:t xml:space="preserve"> (output side, via R</w:t>
      </w:r>
      <w:r w:rsidRPr="008464B8">
        <w:rPr>
          <w:rFonts w:ascii="Times New Roman" w:hAnsi="Times New Roman" w:cs="Times New Roman"/>
          <w:vertAlign w:val="subscript"/>
          <w:lang w:val="en-US"/>
        </w:rPr>
        <w:t>2</w:t>
      </w:r>
      <w:r w:rsidRPr="008464B8">
        <w:rPr>
          <w:rFonts w:ascii="Times New Roman" w:hAnsi="Times New Roman" w:cs="Times New Roman"/>
          <w:lang w:val="en-US"/>
        </w:rPr>
        <w:t>) may draw on the same physical recycling process but occupy different temporal positions in the CFF. The function-based framework currently computes a single MP footprint per recycling system and does not yet distinguish whether this applies identically to both terms or requires stage-specific variants.</w:t>
      </w:r>
    </w:p>
    <w:p w14:paraId="703A4E19" w14:textId="271566A6" w:rsidR="008464B8" w:rsidRDefault="008464B8" w:rsidP="008464B8">
      <w:pPr>
        <w:rPr>
          <w:rFonts w:ascii="Times New Roman" w:hAnsi="Times New Roman" w:cs="Times New Roman"/>
          <w:lang w:val="en-US"/>
        </w:rPr>
      </w:pPr>
      <w:r w:rsidRPr="008464B8">
        <w:rPr>
          <w:rFonts w:ascii="Times New Roman" w:hAnsi="Times New Roman" w:cs="Times New Roman"/>
          <w:lang w:val="en-US"/>
        </w:rPr>
        <w:t>Balancing WT and EP outside the CFF material terms. The function-based WT and EP footprints have no direct counterpart in the CFF, whose disposal term ED and energy-recovery term (via B, R</w:t>
      </w:r>
      <w:r w:rsidRPr="008464B8">
        <w:rPr>
          <w:rFonts w:ascii="Times New Roman" w:hAnsi="Times New Roman" w:cs="Times New Roman"/>
          <w:vertAlign w:val="subscript"/>
          <w:lang w:val="en-US"/>
        </w:rPr>
        <w:t>3</w:t>
      </w:r>
      <w:r w:rsidRPr="008464B8">
        <w:rPr>
          <w:rFonts w:ascii="Times New Roman" w:hAnsi="Times New Roman" w:cs="Times New Roman"/>
          <w:lang w:val="en-US"/>
        </w:rPr>
        <w:t>, EER and substitution) address related territory through separate, currently unaddressed parameters (Table D-2.1, Groups 2, 9, 10). How these would interface without introducing the double-counting risk above remains unresolved.</w:t>
      </w:r>
    </w:p>
    <w:p w14:paraId="6AE2D7B7" w14:textId="0B089A5E" w:rsidR="00B469F0" w:rsidRPr="00B469F0" w:rsidRDefault="00B469F0" w:rsidP="008464B8">
      <w:pPr>
        <w:rPr>
          <w:rFonts w:ascii="Times New Roman" w:hAnsi="Times New Roman" w:cs="Times New Roman"/>
          <w:lang w:val="en-US"/>
        </w:rPr>
      </w:pPr>
      <w:r w:rsidRPr="00B469F0">
        <w:rPr>
          <w:rFonts w:ascii="Times New Roman" w:hAnsi="Times New Roman" w:cs="Times New Roman"/>
          <w:lang w:val="en-US"/>
        </w:rPr>
        <w:t>Consistency with quality- and virgin-material terms. The MP-purified E</w:t>
      </w:r>
      <w:r w:rsidRPr="00B469F0">
        <w:rPr>
          <w:rFonts w:ascii="Times New Roman" w:hAnsi="Times New Roman" w:cs="Times New Roman"/>
          <w:vertAlign w:val="subscript"/>
          <w:lang w:val="en-US"/>
        </w:rPr>
        <w:t>recycled</w:t>
      </w:r>
      <w:r w:rsidRPr="00B469F0">
        <w:rPr>
          <w:rFonts w:ascii="Times New Roman" w:hAnsi="Times New Roman" w:cs="Times New Roman"/>
          <w:lang w:val="en-US"/>
        </w:rPr>
        <w:t xml:space="preserve"> figure no longer contains the burden of recyclable-material losses redistributed under Requirement 5; whether this redefinition remains consistent with the quality ratios Q</w:t>
      </w:r>
      <w:r w:rsidRPr="00B469F0">
        <w:rPr>
          <w:rFonts w:ascii="Times New Roman" w:hAnsi="Times New Roman" w:cs="Times New Roman"/>
          <w:vertAlign w:val="subscript"/>
          <w:lang w:val="en-US"/>
        </w:rPr>
        <w:t>sin</w:t>
      </w:r>
      <w:r w:rsidRPr="00B469F0">
        <w:rPr>
          <w:rFonts w:ascii="Times New Roman" w:hAnsi="Times New Roman" w:cs="Times New Roman"/>
          <w:lang w:val="en-US"/>
        </w:rPr>
        <w:t>/Q</w:t>
      </w:r>
      <w:r w:rsidRPr="00B469F0">
        <w:rPr>
          <w:rFonts w:ascii="Times New Roman" w:hAnsi="Times New Roman" w:cs="Times New Roman"/>
          <w:vertAlign w:val="subscript"/>
          <w:lang w:val="en-US"/>
        </w:rPr>
        <w:t>p</w:t>
      </w:r>
      <w:r w:rsidRPr="00B469F0">
        <w:rPr>
          <w:rFonts w:ascii="Times New Roman" w:hAnsi="Times New Roman" w:cs="Times New Roman"/>
          <w:lang w:val="en-US"/>
        </w:rPr>
        <w:t xml:space="preserve"> and Q</w:t>
      </w:r>
      <w:r w:rsidRPr="00B469F0">
        <w:rPr>
          <w:rFonts w:ascii="Times New Roman" w:hAnsi="Times New Roman" w:cs="Times New Roman"/>
          <w:vertAlign w:val="subscript"/>
          <w:lang w:val="en-US"/>
        </w:rPr>
        <w:t>sout</w:t>
      </w:r>
      <w:r w:rsidRPr="00B469F0">
        <w:rPr>
          <w:rFonts w:ascii="Times New Roman" w:hAnsi="Times New Roman" w:cs="Times New Roman"/>
          <w:lang w:val="en-US"/>
        </w:rPr>
        <w:t>/Q</w:t>
      </w:r>
      <w:r w:rsidRPr="00B469F0">
        <w:rPr>
          <w:rFonts w:ascii="Times New Roman" w:hAnsi="Times New Roman" w:cs="Times New Roman"/>
          <w:vertAlign w:val="subscript"/>
          <w:lang w:val="en-US"/>
        </w:rPr>
        <w:t>p</w:t>
      </w:r>
      <w:r w:rsidRPr="00B469F0">
        <w:rPr>
          <w:rFonts w:ascii="Times New Roman" w:hAnsi="Times New Roman" w:cs="Times New Roman"/>
          <w:lang w:val="en-US"/>
        </w:rPr>
        <w:t xml:space="preserve"> (which separately adjust for quality degradation) and with the virgin-material comparator E</w:t>
      </w:r>
      <w:r w:rsidRPr="00B469F0">
        <w:rPr>
          <w:rFonts w:ascii="Times New Roman" w:hAnsi="Times New Roman" w:cs="Times New Roman"/>
          <w:vertAlign w:val="subscript"/>
          <w:lang w:val="en-US"/>
        </w:rPr>
        <w:t>v</w:t>
      </w:r>
      <w:r w:rsidRPr="00B469F0">
        <w:rPr>
          <w:rFonts w:ascii="Times New Roman" w:hAnsi="Times New Roman" w:cs="Times New Roman"/>
          <w:lang w:val="en-US"/>
        </w:rPr>
        <w:t xml:space="preserve"> used in the same CFF term has not been established and requires dedicated analysis</w:t>
      </w:r>
      <w:r>
        <w:rPr>
          <w:rFonts w:ascii="Times New Roman" w:hAnsi="Times New Roman" w:cs="Times New Roman"/>
          <w:lang w:val="en-US"/>
        </w:rPr>
        <w:t>.</w:t>
      </w:r>
    </w:p>
    <w:p w14:paraId="3F6687AB" w14:textId="54E4E606" w:rsidR="008464B8" w:rsidRPr="008464B8" w:rsidRDefault="00920047" w:rsidP="008464B8">
      <w:pPr>
        <w:pStyle w:val="berschrift3"/>
        <w:rPr>
          <w:lang w:val="en-US"/>
        </w:rPr>
      </w:pPr>
      <w:r w:rsidRPr="00920047">
        <w:rPr>
          <w:lang w:val="en-US"/>
        </w:rPr>
        <w:t>D-</w:t>
      </w:r>
      <w:r>
        <w:rPr>
          <w:lang w:val="en-US"/>
        </w:rPr>
        <w:t>3</w:t>
      </w:r>
      <w:r w:rsidRPr="00920047">
        <w:rPr>
          <w:lang w:val="en-US"/>
        </w:rPr>
        <w:t>.2</w:t>
      </w:r>
      <w:r w:rsidR="008464B8">
        <w:rPr>
          <w:lang w:val="en-US"/>
        </w:rPr>
        <w:t xml:space="preserve"> Idea on</w:t>
      </w:r>
      <w:r w:rsidRPr="00920047">
        <w:rPr>
          <w:lang w:val="en-US"/>
        </w:rPr>
        <w:t xml:space="preserve"> </w:t>
      </w:r>
      <w:r w:rsidR="008464B8" w:rsidRPr="008464B8">
        <w:rPr>
          <w:lang w:val="en-US"/>
        </w:rPr>
        <w:t xml:space="preserve">future lifecycle-split </w:t>
      </w:r>
      <w:r w:rsidR="008464B8">
        <w:rPr>
          <w:lang w:val="en-US"/>
        </w:rPr>
        <w:t>factor</w:t>
      </w:r>
    </w:p>
    <w:p w14:paraId="564B32F4" w14:textId="7A5C1165" w:rsidR="008464B8" w:rsidRDefault="00897B2D" w:rsidP="008464B8">
      <w:pPr>
        <w:rPr>
          <w:rFonts w:ascii="Times New Roman" w:hAnsi="Times New Roman" w:cs="Times New Roman"/>
          <w:lang w:val="en-US"/>
        </w:rPr>
      </w:pPr>
      <w:r w:rsidRPr="00897B2D">
        <w:rPr>
          <w:rFonts w:ascii="Times New Roman" w:hAnsi="Times New Roman" w:cs="Times New Roman"/>
          <w:lang w:val="en-US"/>
        </w:rPr>
        <w:t>The CFF lifecycle-split factor A distributes total recycling-process burdens and credits between the waste-producing and recyclate-consuming lifecycles. Its value is not derived from a physical property of the recycling system but from an assessment of the market situation for the recyclate — i.e. the balance between supply and demand at the point of substitution (Nessi et al. 2021, Section 4.4.10.2.2): A = 0.2 reflects low supply/high demand (crediting recyclability at end-of-life), A = 0.8 reflects high supply/low demand (crediting recycled content), and A = 0.5 reflects an assumed supply-demand equilibrium</w:t>
      </w:r>
      <w:r>
        <w:rPr>
          <w:rFonts w:ascii="Times New Roman" w:hAnsi="Times New Roman" w:cs="Times New Roman"/>
          <w:lang w:val="en-US"/>
        </w:rPr>
        <w:t xml:space="preserve"> but is also often </w:t>
      </w:r>
      <w:r w:rsidRPr="00897B2D">
        <w:rPr>
          <w:rFonts w:ascii="Times New Roman" w:hAnsi="Times New Roman" w:cs="Times New Roman"/>
          <w:lang w:val="en-US"/>
        </w:rPr>
        <w:t>the applicable default whenever no application- or material-specific value is available. This market-based allocation basis is inconsistent with Requirement 2 of the present framework (Section 2.3) and can vary with commodity market conditions independently of any change in the physical recycling process</w:t>
      </w:r>
      <w:r w:rsidR="008464B8" w:rsidRPr="008464B8">
        <w:rPr>
          <w:rFonts w:ascii="Times New Roman" w:hAnsi="Times New Roman" w:cs="Times New Roman"/>
          <w:lang w:val="en-US"/>
        </w:rPr>
        <w:t>.</w:t>
      </w:r>
      <w:r w:rsidR="008464B8">
        <w:rPr>
          <w:rFonts w:ascii="Times New Roman" w:hAnsi="Times New Roman" w:cs="Times New Roman"/>
          <w:lang w:val="en-US"/>
        </w:rPr>
        <w:t xml:space="preserve"> </w:t>
      </w:r>
    </w:p>
    <w:p w14:paraId="3A870054" w14:textId="1DEE8F03" w:rsidR="00920047" w:rsidRPr="008464B8" w:rsidRDefault="008464B8" w:rsidP="008464B8">
      <w:pPr>
        <w:rPr>
          <w:rFonts w:ascii="Times New Roman" w:hAnsi="Times New Roman" w:cs="Times New Roman"/>
          <w:lang w:val="en-US"/>
        </w:rPr>
      </w:pPr>
      <w:r w:rsidRPr="008464B8">
        <w:rPr>
          <w:rFonts w:ascii="Times New Roman" w:hAnsi="Times New Roman" w:cs="Times New Roman"/>
          <w:lang w:val="en-US"/>
        </w:rPr>
        <w:t>The function-based MP share may inform the development of a physically grounded lifecycle-split parameter. However, it is not formally equivalent to the CFF A-factor, and direct substitution cannot be recommended without a complete derivation that accounts for recycling rates, quality ratios and system-boundary consistency. The quantity introduced below, A</w:t>
      </w:r>
      <w:r w:rsidRPr="008464B8">
        <w:rPr>
          <w:rFonts w:ascii="Times New Roman" w:hAnsi="Times New Roman" w:cs="Times New Roman"/>
          <w:vertAlign w:val="subscript"/>
          <w:lang w:val="en-US"/>
        </w:rPr>
        <w:t>FB</w:t>
      </w:r>
      <w:r w:rsidRPr="008464B8">
        <w:rPr>
          <w:rFonts w:ascii="Times New Roman" w:hAnsi="Times New Roman" w:cs="Times New Roman"/>
          <w:lang w:val="en-US"/>
        </w:rPr>
        <w:t>, is therefore presented as a candidate input for such a derivation, not as a drop-in replacement for A</w:t>
      </w:r>
      <w:r w:rsidR="00920047" w:rsidRPr="008464B8">
        <w:rPr>
          <w:rFonts w:ascii="Times New Roman" w:hAnsi="Times New Roman" w:cs="Times New Roman"/>
          <w:lang w:val="en-US"/>
        </w:rPr>
        <w:t>:</w:t>
      </w:r>
    </w:p>
    <w:p w14:paraId="68246CFB" w14:textId="7E872804" w:rsidR="00920047" w:rsidRPr="00920047" w:rsidRDefault="005557F5" w:rsidP="00920047">
      <w:pPr>
        <w:rPr>
          <w:rFonts w:ascii="Times New Roman" w:hAnsi="Times New Roman" w:cs="Times New Roman"/>
          <w:lang w:val="en-US"/>
        </w:rPr>
      </w:pPr>
      <m:oMathPara>
        <m:oMath>
          <m:sSub>
            <m:sSubPr>
              <m:ctrlPr>
                <w:rPr>
                  <w:rFonts w:ascii="Cambria Math" w:hAnsi="Cambria Math" w:cs="Times New Roman"/>
                </w:rPr>
              </m:ctrlPr>
            </m:sSubPr>
            <m:e>
              <m:r>
                <w:rPr>
                  <w:rFonts w:ascii="Cambria Math" w:hAnsi="Cambria Math" w:cs="Times New Roman"/>
                </w:rPr>
                <m:t>A</m:t>
              </m:r>
            </m:e>
            <m:sub>
              <m:r>
                <m:rPr>
                  <m:sty m:val="p"/>
                </m:rPr>
                <w:rPr>
                  <w:rFonts w:ascii="Cambria Math" w:hAnsi="Cambria Math" w:cs="Times New Roman"/>
                  <w:lang w:val="en-US"/>
                </w:rPr>
                <m:t>FB</m:t>
              </m:r>
            </m:sub>
          </m:sSub>
          <m:r>
            <w:rPr>
              <w:rFonts w:ascii="Cambria Math" w:hAnsi="Cambria Math" w:cs="Times New Roman"/>
              <w:lang w:val="en-US"/>
            </w:rPr>
            <m:t>=</m:t>
          </m:r>
          <m:f>
            <m:fPr>
              <m:ctrlPr>
                <w:rPr>
                  <w:rFonts w:ascii="Cambria Math" w:hAnsi="Cambria Math" w:cs="Times New Roman"/>
                </w:rPr>
              </m:ctrlPr>
            </m:fPr>
            <m:num>
              <m:r>
                <w:rPr>
                  <w:rFonts w:ascii="Cambria Math" w:hAnsi="Cambria Math" w:cs="Times New Roman"/>
                  <w:lang w:val="en-US"/>
                </w:rPr>
                <m:t>∑</m:t>
              </m:r>
              <m:r>
                <m:rPr>
                  <m:nor/>
                </m:rPr>
                <w:rPr>
                  <w:rFonts w:ascii="Times New Roman" w:hAnsi="Times New Roman" w:cs="Times New Roman"/>
                  <w:lang w:val="en-US"/>
                </w:rPr>
                <m:t>MP</m:t>
              </m:r>
            </m:num>
            <m:den>
              <m:r>
                <w:rPr>
                  <w:rFonts w:ascii="Cambria Math" w:hAnsi="Cambria Math" w:cs="Times New Roman"/>
                  <w:lang w:val="en-US"/>
                </w:rPr>
                <m:t>∑</m:t>
              </m:r>
              <m:r>
                <m:rPr>
                  <m:nor/>
                </m:rPr>
                <w:rPr>
                  <w:rFonts w:ascii="Times New Roman" w:hAnsi="Times New Roman" w:cs="Times New Roman"/>
                  <w:lang w:val="en-US"/>
                </w:rPr>
                <m:t>MP</m:t>
              </m:r>
              <m:r>
                <w:rPr>
                  <w:rFonts w:ascii="Cambria Math" w:hAnsi="Cambria Math" w:cs="Times New Roman"/>
                  <w:lang w:val="en-US"/>
                </w:rPr>
                <m:t>+∑</m:t>
              </m:r>
              <m:r>
                <m:rPr>
                  <m:nor/>
                </m:rPr>
                <w:rPr>
                  <w:rFonts w:ascii="Times New Roman" w:hAnsi="Times New Roman" w:cs="Times New Roman"/>
                  <w:lang w:val="en-US"/>
                </w:rPr>
                <m:t>WT</m:t>
              </m:r>
            </m:den>
          </m:f>
        </m:oMath>
      </m:oMathPara>
    </w:p>
    <w:p w14:paraId="5875CA8D" w14:textId="34A09A22" w:rsidR="00920047" w:rsidRPr="00920047" w:rsidRDefault="00920047" w:rsidP="00920047">
      <w:pPr>
        <w:rPr>
          <w:rFonts w:ascii="Times New Roman" w:hAnsi="Times New Roman" w:cs="Times New Roman"/>
          <w:lang w:val="en-US"/>
        </w:rPr>
      </w:pPr>
      <w:r w:rsidRPr="00920047">
        <w:rPr>
          <w:rFonts w:ascii="Times New Roman" w:hAnsi="Times New Roman" w:cs="Times New Roman"/>
          <w:lang w:val="en-US"/>
        </w:rPr>
        <w:t xml:space="preserve">This ratio is derived directly from the recyclable-material shares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00112001" w:rsidRPr="00112001">
        <w:rPr>
          <w:rFonts w:ascii="Times New Roman" w:eastAsiaTheme="minorEastAsia" w:hAnsi="Times New Roman" w:cs="Times New Roman"/>
          <w:lang w:val="en-US"/>
        </w:rPr>
        <w:t xml:space="preserve"> </w:t>
      </w:r>
      <w:r w:rsidRPr="00920047">
        <w:rPr>
          <w:rFonts w:ascii="Times New Roman" w:hAnsi="Times New Roman" w:cs="Times New Roman"/>
          <w:lang w:val="en-US"/>
        </w:rPr>
        <w:t xml:space="preserve">of the collected waste stream and the four-step allocation procedure, and reflects the actual physical recyclability of the input rather than its market value. It is stable across time and regions for a given waste stream composition, unlike price-derived </w:t>
      </w:r>
      <m:oMath>
        <m:r>
          <w:rPr>
            <w:rFonts w:ascii="Cambria Math" w:hAnsi="Cambria Math" w:cs="Times New Roman"/>
          </w:rPr>
          <m:t>A</m:t>
        </m:r>
      </m:oMath>
      <w:r w:rsidRPr="00920047">
        <w:rPr>
          <w:rFonts w:ascii="Times New Roman" w:hAnsi="Times New Roman" w:cs="Times New Roman"/>
          <w:lang w:val="en-US"/>
        </w:rPr>
        <w:t>-factors.</w:t>
      </w:r>
    </w:p>
    <w:p w14:paraId="39E8563E" w14:textId="77777777" w:rsidR="00920047" w:rsidRPr="00920047" w:rsidRDefault="00920047" w:rsidP="00920047">
      <w:pPr>
        <w:rPr>
          <w:rFonts w:ascii="Times New Roman" w:hAnsi="Times New Roman" w:cs="Times New Roman"/>
          <w:lang w:val="en-US"/>
        </w:rPr>
      </w:pPr>
      <w:r w:rsidRPr="00920047">
        <w:rPr>
          <w:rFonts w:ascii="Times New Roman" w:hAnsi="Times New Roman" w:cs="Times New Roman"/>
          <w:lang w:val="en-US"/>
        </w:rPr>
        <w:t>Numerical illustration (case study parameters):</w:t>
      </w:r>
    </w:p>
    <w:p w14:paraId="21416C41" w14:textId="3621824C" w:rsidR="00920047" w:rsidRPr="00920047" w:rsidRDefault="005557F5" w:rsidP="00920047">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FB</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791.3</m:t>
              </m:r>
            </m:num>
            <m:den>
              <m:r>
                <w:rPr>
                  <w:rFonts w:ascii="Cambria Math" w:hAnsi="Cambria Math" w:cs="Times New Roman"/>
                </w:rPr>
                <m:t>791.3+502.7</m:t>
              </m:r>
            </m:den>
          </m:f>
          <m:r>
            <w:rPr>
              <w:rFonts w:ascii="Cambria Math" w:hAnsi="Cambria Math" w:cs="Times New Roman"/>
            </w:rPr>
            <m:t>=</m:t>
          </m:r>
          <m:r>
            <m:rPr>
              <m:sty m:val="p"/>
            </m:rPr>
            <w:rPr>
              <w:rFonts w:ascii="Cambria Math" w:hAnsi="Cambria Math" w:cs="Times New Roman"/>
            </w:rPr>
            <m:t>0.61</m:t>
          </m:r>
        </m:oMath>
      </m:oMathPara>
    </w:p>
    <w:p w14:paraId="65E2CA62" w14:textId="5869FDA4" w:rsidR="00920047" w:rsidRDefault="00920047" w:rsidP="00920047">
      <w:pPr>
        <w:rPr>
          <w:rFonts w:ascii="Times New Roman" w:hAnsi="Times New Roman" w:cs="Times New Roman"/>
          <w:lang w:val="en-US"/>
        </w:rPr>
      </w:pPr>
      <w:r w:rsidRPr="00920047">
        <w:rPr>
          <w:rFonts w:ascii="Times New Roman" w:hAnsi="Times New Roman" w:cs="Times New Roman"/>
          <w:lang w:val="en-US"/>
        </w:rPr>
        <w:t>Fraction-specific values, where the lifecycle split is applied at individual stream level, are shown in Table D-</w:t>
      </w:r>
      <w:r>
        <w:rPr>
          <w:rFonts w:ascii="Times New Roman" w:hAnsi="Times New Roman" w:cs="Times New Roman"/>
          <w:lang w:val="en-US"/>
        </w:rPr>
        <w:t>3.2</w:t>
      </w:r>
      <w:r w:rsidRPr="00920047">
        <w:rPr>
          <w:rFonts w:ascii="Times New Roman" w:hAnsi="Times New Roman" w:cs="Times New Roman"/>
          <w:lang w:val="en-US"/>
        </w:rPr>
        <w:t>.</w:t>
      </w:r>
    </w:p>
    <w:p w14:paraId="0D88240C" w14:textId="7B247895" w:rsidR="00920047" w:rsidRPr="00AC4D29" w:rsidRDefault="00920047" w:rsidP="00920047">
      <w:pPr>
        <w:rPr>
          <w:rFonts w:ascii="Times New Roman" w:hAnsi="Times New Roman" w:cs="Times New Roman"/>
          <w:sz w:val="18"/>
          <w:szCs w:val="18"/>
          <w:lang w:val="en-US"/>
        </w:rPr>
      </w:pPr>
      <w:r w:rsidRPr="00AC4D29">
        <w:rPr>
          <w:rFonts w:ascii="Times New Roman" w:hAnsi="Times New Roman" w:cs="Times New Roman"/>
          <w:sz w:val="18"/>
          <w:szCs w:val="18"/>
          <w:lang w:val="en-US"/>
        </w:rPr>
        <w:t>Table D-3.2: Composition-derived lifecycle-split ratios</w:t>
      </w:r>
      <w:r w:rsidR="0091451C">
        <w:rPr>
          <w:rFonts w:ascii="Times New Roman" w:hAnsi="Times New Roman" w:cs="Times New Roman"/>
          <w:sz w:val="18"/>
          <w:szCs w:val="18"/>
          <w:lang w:val="en-US"/>
        </w:rPr>
        <w:t xml:space="preserve"> (A</w:t>
      </w:r>
      <w:r w:rsidR="0091451C" w:rsidRPr="0091451C">
        <w:rPr>
          <w:rFonts w:ascii="Times New Roman" w:hAnsi="Times New Roman" w:cs="Times New Roman"/>
          <w:sz w:val="18"/>
          <w:szCs w:val="18"/>
          <w:vertAlign w:val="subscript"/>
          <w:lang w:val="en-US"/>
        </w:rPr>
        <w:t>FB</w:t>
      </w:r>
      <w:r w:rsidR="0091451C">
        <w:rPr>
          <w:rFonts w:ascii="Times New Roman" w:hAnsi="Times New Roman" w:cs="Times New Roman"/>
          <w:sz w:val="18"/>
          <w:szCs w:val="18"/>
          <w:lang w:val="en-US"/>
        </w:rPr>
        <w:t>)</w:t>
      </w:r>
      <w:r w:rsidRPr="00AC4D29">
        <w:rPr>
          <w:rFonts w:ascii="Times New Roman" w:hAnsi="Times New Roman" w:cs="Times New Roman"/>
          <w:sz w:val="18"/>
          <w:szCs w:val="18"/>
          <w:lang w:val="en-US"/>
        </w:rPr>
        <w:t xml:space="preserve"> vs. CFF default</w:t>
      </w:r>
      <w:r w:rsidR="0091451C">
        <w:rPr>
          <w:rFonts w:ascii="Times New Roman" w:hAnsi="Times New Roman" w:cs="Times New Roman"/>
          <w:sz w:val="18"/>
          <w:szCs w:val="18"/>
          <w:lang w:val="en-US"/>
        </w:rPr>
        <w:t xml:space="preserve"> with A</w:t>
      </w:r>
      <w:r w:rsidR="000A24DB">
        <w:rPr>
          <w:rFonts w:ascii="Times New Roman" w:hAnsi="Times New Roman" w:cs="Times New Roman"/>
          <w:sz w:val="18"/>
          <w:szCs w:val="18"/>
          <w:lang w:val="en-US"/>
        </w:rPr>
        <w:t xml:space="preserve"> = 0.5</w:t>
      </w:r>
      <w:r w:rsidRPr="00AC4D29">
        <w:rPr>
          <w:rFonts w:ascii="Times New Roman" w:hAnsi="Times New Roman" w:cs="Times New Roman"/>
          <w:sz w:val="18"/>
          <w:szCs w:val="18"/>
          <w:lang w:val="en-US"/>
        </w:rPr>
        <w:t>.</w:t>
      </w:r>
    </w:p>
    <w:tbl>
      <w:tblPr>
        <w:tblStyle w:val="Tabellenraster"/>
        <w:tblW w:w="0" w:type="auto"/>
        <w:tblLook w:val="04A0" w:firstRow="1" w:lastRow="0" w:firstColumn="1" w:lastColumn="0" w:noHBand="0" w:noVBand="1"/>
      </w:tblPr>
      <w:tblGrid>
        <w:gridCol w:w="1774"/>
        <w:gridCol w:w="1072"/>
        <w:gridCol w:w="1543"/>
        <w:gridCol w:w="1194"/>
      </w:tblGrid>
      <w:tr w:rsidR="00920047" w:rsidRPr="00920047" w14:paraId="382547B7" w14:textId="77777777" w:rsidTr="00920047">
        <w:tc>
          <w:tcPr>
            <w:tcW w:w="0" w:type="auto"/>
            <w:hideMark/>
          </w:tcPr>
          <w:p w14:paraId="487B0A76" w14:textId="77777777" w:rsidR="00920047" w:rsidRPr="00920047" w:rsidRDefault="00920047" w:rsidP="00920047">
            <w:pPr>
              <w:spacing w:after="160" w:line="259" w:lineRule="auto"/>
              <w:rPr>
                <w:rFonts w:ascii="Times New Roman" w:hAnsi="Times New Roman" w:cs="Times New Roman"/>
                <w:b/>
                <w:bCs/>
              </w:rPr>
            </w:pPr>
            <w:r w:rsidRPr="00920047">
              <w:rPr>
                <w:rFonts w:ascii="Times New Roman" w:hAnsi="Times New Roman" w:cs="Times New Roman"/>
                <w:b/>
                <w:bCs/>
              </w:rPr>
              <w:t>Stream</w:t>
            </w:r>
          </w:p>
        </w:tc>
        <w:tc>
          <w:tcPr>
            <w:tcW w:w="0" w:type="auto"/>
            <w:hideMark/>
          </w:tcPr>
          <w:p w14:paraId="334D2A2F" w14:textId="6741BEEC" w:rsidR="00920047" w:rsidRPr="00920047" w:rsidRDefault="005557F5" w:rsidP="00920047">
            <w:pPr>
              <w:spacing w:after="160" w:line="259" w:lineRule="auto"/>
              <w:rPr>
                <w:rFonts w:ascii="Times New Roman" w:hAnsi="Times New Roman" w:cs="Times New Roman"/>
                <w:b/>
                <w:bCs/>
              </w:rPr>
            </w:pP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00920047" w:rsidRPr="00920047">
              <w:rPr>
                <w:rFonts w:ascii="Times New Roman" w:hAnsi="Times New Roman" w:cs="Times New Roman"/>
                <w:b/>
                <w:bCs/>
              </w:rPr>
              <w:t>(=</w:t>
            </w:r>
            <w:r w:rsidR="0091451C">
              <w:rPr>
                <w:rFonts w:ascii="Times New Roman" w:hAnsi="Times New Roman" w:cs="Times New Roman"/>
                <w:b/>
                <w:bCs/>
              </w:rPr>
              <w:t xml:space="preserve"> A</w:t>
            </w:r>
            <w:r w:rsidR="0091451C" w:rsidRPr="0091451C">
              <w:rPr>
                <w:rFonts w:ascii="Times New Roman" w:hAnsi="Times New Roman" w:cs="Times New Roman"/>
                <w:b/>
                <w:bCs/>
                <w:vertAlign w:val="subscript"/>
              </w:rPr>
              <w:t>FB</w:t>
            </w:r>
            <w:r w:rsidR="00920047" w:rsidRPr="00920047">
              <w:rPr>
                <w:rFonts w:ascii="Times New Roman" w:hAnsi="Times New Roman" w:cs="Times New Roman"/>
                <w:b/>
                <w:bCs/>
              </w:rPr>
              <w:t>)</w:t>
            </w:r>
          </w:p>
        </w:tc>
        <w:tc>
          <w:tcPr>
            <w:tcW w:w="0" w:type="auto"/>
            <w:hideMark/>
          </w:tcPr>
          <w:p w14:paraId="32581455" w14:textId="0C6E2E90" w:rsidR="00920047" w:rsidRPr="00920047" w:rsidRDefault="00920047" w:rsidP="00920047">
            <w:pPr>
              <w:spacing w:after="160" w:line="259" w:lineRule="auto"/>
              <w:rPr>
                <w:rFonts w:ascii="Times New Roman" w:hAnsi="Times New Roman" w:cs="Times New Roman"/>
                <w:b/>
                <w:bCs/>
              </w:rPr>
            </w:pPr>
            <w:r w:rsidRPr="00920047">
              <w:rPr>
                <w:rFonts w:ascii="Times New Roman" w:hAnsi="Times New Roman" w:cs="Times New Roman"/>
                <w:b/>
                <w:bCs/>
              </w:rPr>
              <w:t xml:space="preserve">PEF default </w:t>
            </w:r>
            <m:oMath>
              <m:r>
                <w:rPr>
                  <w:rFonts w:ascii="Cambria Math" w:hAnsi="Cambria Math" w:cs="Times New Roman"/>
                </w:rPr>
                <m:t>A</m:t>
              </m:r>
            </m:oMath>
          </w:p>
        </w:tc>
        <w:tc>
          <w:tcPr>
            <w:tcW w:w="0" w:type="auto"/>
            <w:hideMark/>
          </w:tcPr>
          <w:p w14:paraId="7810D0C0" w14:textId="77777777" w:rsidR="00920047" w:rsidRPr="00920047" w:rsidRDefault="00920047" w:rsidP="00920047">
            <w:pPr>
              <w:spacing w:after="160" w:line="259" w:lineRule="auto"/>
              <w:rPr>
                <w:rFonts w:ascii="Times New Roman" w:hAnsi="Times New Roman" w:cs="Times New Roman"/>
                <w:b/>
                <w:bCs/>
              </w:rPr>
            </w:pPr>
            <w:r w:rsidRPr="00920047">
              <w:rPr>
                <w:rFonts w:ascii="Times New Roman" w:hAnsi="Times New Roman" w:cs="Times New Roman"/>
                <w:b/>
                <w:bCs/>
              </w:rPr>
              <w:t>Difference</w:t>
            </w:r>
          </w:p>
        </w:tc>
      </w:tr>
      <w:tr w:rsidR="00920047" w:rsidRPr="00920047" w14:paraId="6D9EE70A" w14:textId="77777777" w:rsidTr="00920047">
        <w:tc>
          <w:tcPr>
            <w:tcW w:w="0" w:type="auto"/>
            <w:hideMark/>
          </w:tcPr>
          <w:p w14:paraId="093D1BF7"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F1 (A-rich)</w:t>
            </w:r>
          </w:p>
        </w:tc>
        <w:tc>
          <w:tcPr>
            <w:tcW w:w="0" w:type="auto"/>
            <w:hideMark/>
          </w:tcPr>
          <w:p w14:paraId="0866761A"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0.967</w:t>
            </w:r>
          </w:p>
        </w:tc>
        <w:tc>
          <w:tcPr>
            <w:tcW w:w="0" w:type="auto"/>
            <w:hideMark/>
          </w:tcPr>
          <w:p w14:paraId="5DCD6CBB"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0.5</w:t>
            </w:r>
          </w:p>
        </w:tc>
        <w:tc>
          <w:tcPr>
            <w:tcW w:w="0" w:type="auto"/>
            <w:hideMark/>
          </w:tcPr>
          <w:p w14:paraId="2CD11EFF"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+0.467</w:t>
            </w:r>
          </w:p>
        </w:tc>
      </w:tr>
      <w:tr w:rsidR="00920047" w:rsidRPr="00920047" w14:paraId="5529E539" w14:textId="77777777" w:rsidTr="00920047">
        <w:tc>
          <w:tcPr>
            <w:tcW w:w="0" w:type="auto"/>
            <w:hideMark/>
          </w:tcPr>
          <w:p w14:paraId="041252A3"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F2 (B-rich)</w:t>
            </w:r>
          </w:p>
        </w:tc>
        <w:tc>
          <w:tcPr>
            <w:tcW w:w="0" w:type="auto"/>
            <w:hideMark/>
          </w:tcPr>
          <w:p w14:paraId="4DF8EF30"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0.825</w:t>
            </w:r>
          </w:p>
        </w:tc>
        <w:tc>
          <w:tcPr>
            <w:tcW w:w="0" w:type="auto"/>
            <w:hideMark/>
          </w:tcPr>
          <w:p w14:paraId="61FCD236"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0.5</w:t>
            </w:r>
          </w:p>
        </w:tc>
        <w:tc>
          <w:tcPr>
            <w:tcW w:w="0" w:type="auto"/>
            <w:hideMark/>
          </w:tcPr>
          <w:p w14:paraId="3B195049"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+0.325</w:t>
            </w:r>
          </w:p>
        </w:tc>
      </w:tr>
      <w:tr w:rsidR="00920047" w:rsidRPr="00920047" w14:paraId="39EA919C" w14:textId="77777777" w:rsidTr="00920047">
        <w:tc>
          <w:tcPr>
            <w:tcW w:w="0" w:type="auto"/>
            <w:hideMark/>
          </w:tcPr>
          <w:p w14:paraId="434B9A57"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F3 (residual)</w:t>
            </w:r>
          </w:p>
        </w:tc>
        <w:tc>
          <w:tcPr>
            <w:tcW w:w="0" w:type="auto"/>
            <w:hideMark/>
          </w:tcPr>
          <w:p w14:paraId="466CE541"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0.200</w:t>
            </w:r>
          </w:p>
        </w:tc>
        <w:tc>
          <w:tcPr>
            <w:tcW w:w="0" w:type="auto"/>
            <w:hideMark/>
          </w:tcPr>
          <w:p w14:paraId="5AA3CCCC"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0.5</w:t>
            </w:r>
          </w:p>
        </w:tc>
        <w:tc>
          <w:tcPr>
            <w:tcW w:w="0" w:type="auto"/>
            <w:hideMark/>
          </w:tcPr>
          <w:p w14:paraId="58F4944F"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−0.300</w:t>
            </w:r>
          </w:p>
        </w:tc>
      </w:tr>
      <w:tr w:rsidR="00920047" w:rsidRPr="00920047" w14:paraId="120F025B" w14:textId="77777777" w:rsidTr="00920047">
        <w:tc>
          <w:tcPr>
            <w:tcW w:w="0" w:type="auto"/>
            <w:hideMark/>
          </w:tcPr>
          <w:p w14:paraId="76E0F1A0"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System aggregate</w:t>
            </w:r>
          </w:p>
        </w:tc>
        <w:tc>
          <w:tcPr>
            <w:tcW w:w="0" w:type="auto"/>
            <w:hideMark/>
          </w:tcPr>
          <w:p w14:paraId="2EA26CCE"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0.61</w:t>
            </w:r>
          </w:p>
        </w:tc>
        <w:tc>
          <w:tcPr>
            <w:tcW w:w="0" w:type="auto"/>
            <w:hideMark/>
          </w:tcPr>
          <w:p w14:paraId="2834E10C"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0.5</w:t>
            </w:r>
          </w:p>
        </w:tc>
        <w:tc>
          <w:tcPr>
            <w:tcW w:w="0" w:type="auto"/>
            <w:hideMark/>
          </w:tcPr>
          <w:p w14:paraId="0FAA4468"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+0.11</w:t>
            </w:r>
          </w:p>
        </w:tc>
      </w:tr>
    </w:tbl>
    <w:p w14:paraId="1BFF0BAE" w14:textId="0D0A04D2" w:rsidR="00920047" w:rsidRDefault="00920047" w:rsidP="00112001">
      <w:pPr>
        <w:spacing w:before="240"/>
        <w:rPr>
          <w:rFonts w:ascii="Times New Roman" w:hAnsi="Times New Roman" w:cs="Times New Roman"/>
          <w:lang w:val="en-US"/>
        </w:rPr>
      </w:pPr>
      <w:r w:rsidRPr="00920047">
        <w:rPr>
          <w:rFonts w:ascii="Times New Roman" w:hAnsi="Times New Roman" w:cs="Times New Roman"/>
          <w:lang w:val="en-US"/>
        </w:rPr>
        <w:t xml:space="preserve">The divergence from </w:t>
      </w:r>
      <m:oMath>
        <m:r>
          <w:rPr>
            <w:rFonts w:ascii="Cambria Math" w:hAnsi="Cambria Math" w:cs="Times New Roman"/>
          </w:rPr>
          <m:t>A</m:t>
        </m:r>
        <m:r>
          <w:rPr>
            <w:rFonts w:ascii="Cambria Math" w:hAnsi="Cambria Math" w:cs="Times New Roman"/>
            <w:lang w:val="en-US"/>
          </w:rPr>
          <m:t>=0.5</m:t>
        </m:r>
      </m:oMath>
      <w:r w:rsidR="00112001">
        <w:rPr>
          <w:rFonts w:ascii="Times New Roman" w:eastAsiaTheme="minorEastAsia" w:hAnsi="Times New Roman" w:cs="Times New Roman"/>
          <w:lang w:val="en-US"/>
        </w:rPr>
        <w:t xml:space="preserve"> </w:t>
      </w:r>
      <w:r w:rsidRPr="00920047">
        <w:rPr>
          <w:rFonts w:ascii="Times New Roman" w:hAnsi="Times New Roman" w:cs="Times New Roman"/>
          <w:lang w:val="en-US"/>
        </w:rPr>
        <w:t xml:space="preserve">reflects the predominantly recyclable composition of the collected LP waste stream. However, the formal equivalence of </w:t>
      </w:r>
      <m:oMath>
        <m:sSub>
          <m:sSubPr>
            <m:ctrlPr>
              <w:rPr>
                <w:rFonts w:ascii="Cambria Math" w:hAnsi="Cambria Math" w:cs="Times New Roman"/>
              </w:rPr>
            </m:ctrlPr>
          </m:sSubPr>
          <m:e>
            <m:r>
              <w:rPr>
                <w:rFonts w:ascii="Cambria Math" w:hAnsi="Cambria Math" w:cs="Times New Roman"/>
              </w:rPr>
              <m:t>A</m:t>
            </m:r>
          </m:e>
          <m:sub>
            <m:r>
              <m:rPr>
                <m:sty m:val="p"/>
              </m:rPr>
              <w:rPr>
                <w:rFonts w:ascii="Cambria Math" w:hAnsi="Cambria Math" w:cs="Times New Roman"/>
                <w:lang w:val="en-US"/>
              </w:rPr>
              <m:t>FB</m:t>
            </m:r>
          </m:sub>
        </m:sSub>
        <m:r>
          <w:rPr>
            <w:rFonts w:ascii="Cambria Math" w:hAnsi="Cambria Math" w:cs="Times New Roman"/>
            <w:lang w:val="en-US"/>
          </w:rPr>
          <m:t xml:space="preserve"> </m:t>
        </m:r>
      </m:oMath>
      <w:r w:rsidRPr="00920047">
        <w:rPr>
          <w:rFonts w:ascii="Times New Roman" w:hAnsi="Times New Roman" w:cs="Times New Roman"/>
          <w:lang w:val="en-US"/>
        </w:rPr>
        <w:t xml:space="preserve">and the CFF parameter </w:t>
      </w:r>
      <m:oMath>
        <m:r>
          <w:rPr>
            <w:rFonts w:ascii="Cambria Math" w:hAnsi="Cambria Math" w:cs="Times New Roman"/>
          </w:rPr>
          <m:t>A</m:t>
        </m:r>
      </m:oMath>
      <w:r w:rsidR="00112001" w:rsidRPr="00112001">
        <w:rPr>
          <w:rFonts w:ascii="Times New Roman" w:eastAsiaTheme="minorEastAsia" w:hAnsi="Times New Roman" w:cs="Times New Roman"/>
          <w:lang w:val="en-US"/>
        </w:rPr>
        <w:t xml:space="preserve"> </w:t>
      </w:r>
      <w:r w:rsidRPr="00920047">
        <w:rPr>
          <w:rFonts w:ascii="Times New Roman" w:hAnsi="Times New Roman" w:cs="Times New Roman"/>
          <w:lang w:val="en-US"/>
        </w:rPr>
        <w:t xml:space="preserve">is not straightforward: the CFF </w:t>
      </w:r>
      <m:oMath>
        <m:r>
          <w:rPr>
            <w:rFonts w:ascii="Cambria Math" w:hAnsi="Cambria Math" w:cs="Times New Roman"/>
          </w:rPr>
          <m:t>A</m:t>
        </m:r>
      </m:oMath>
      <w:r w:rsidRPr="00920047">
        <w:rPr>
          <w:rFonts w:ascii="Times New Roman" w:hAnsi="Times New Roman" w:cs="Times New Roman"/>
          <w:lang w:val="en-US"/>
        </w:rPr>
        <w:t xml:space="preserve">is defined in the context of the full product system including quality adjustment terms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Sout</m:t>
            </m:r>
          </m:sub>
        </m:sSub>
        <m:r>
          <m:rPr>
            <m:sty m:val="p"/>
          </m:rP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P</m:t>
            </m:r>
          </m:sub>
        </m:sSub>
      </m:oMath>
      <w:r w:rsidR="00112001" w:rsidRPr="00112001">
        <w:rPr>
          <w:rFonts w:ascii="Times New Roman" w:eastAsiaTheme="minorEastAsia" w:hAnsi="Times New Roman" w:cs="Times New Roman"/>
          <w:lang w:val="en-US"/>
        </w:rPr>
        <w:t xml:space="preserve"> </w:t>
      </w:r>
      <w:r w:rsidRPr="00920047">
        <w:rPr>
          <w:rFonts w:ascii="Times New Roman" w:hAnsi="Times New Roman" w:cs="Times New Roman"/>
          <w:lang w:val="en-US"/>
        </w:rPr>
        <w:t xml:space="preserve">(Section D-2), whereas </w:t>
      </w:r>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FB</m:t>
            </m:r>
          </m:sub>
        </m:sSub>
      </m:oMath>
      <w:r w:rsidR="00112001" w:rsidRPr="00112001">
        <w:rPr>
          <w:rFonts w:ascii="Times New Roman" w:eastAsiaTheme="minorEastAsia" w:hAnsi="Times New Roman" w:cs="Times New Roman"/>
          <w:lang w:val="en-US"/>
        </w:rPr>
        <w:t xml:space="preserve"> </w:t>
      </w:r>
      <w:r w:rsidRPr="00920047">
        <w:rPr>
          <w:rFonts w:ascii="Times New Roman" w:hAnsi="Times New Roman" w:cs="Times New Roman"/>
          <w:lang w:val="en-US"/>
        </w:rPr>
        <w:t xml:space="preserve">operates on mass without quality weighting. </w:t>
      </w:r>
      <w:r w:rsidRPr="009C08D4">
        <w:rPr>
          <w:rFonts w:ascii="Times New Roman" w:hAnsi="Times New Roman" w:cs="Times New Roman"/>
          <w:lang w:val="en-US"/>
        </w:rPr>
        <w:t>This limitation is addressed in Section D-</w:t>
      </w:r>
      <w:r w:rsidR="003C7F32">
        <w:rPr>
          <w:rFonts w:ascii="Times New Roman" w:hAnsi="Times New Roman" w:cs="Times New Roman"/>
          <w:lang w:val="en-US"/>
        </w:rPr>
        <w:t>4.</w:t>
      </w:r>
    </w:p>
    <w:p w14:paraId="54FE1E9D" w14:textId="068335BA" w:rsidR="00B469F0" w:rsidRDefault="00B469F0" w:rsidP="00112001">
      <w:pPr>
        <w:spacing w:before="240"/>
        <w:rPr>
          <w:rFonts w:ascii="Times New Roman" w:hAnsi="Times New Roman" w:cs="Times New Roman"/>
          <w:lang w:val="en-US"/>
        </w:rPr>
      </w:pPr>
      <w:r w:rsidRPr="00B469F0">
        <w:rPr>
          <w:rFonts w:ascii="Times New Roman" w:hAnsi="Times New Roman" w:cs="Times New Roman"/>
          <w:lang w:val="en-US"/>
        </w:rPr>
        <w:t xml:space="preserve">Furthermore, A is applied bidirectionally within the CFF material-recovery equation (Section D-2): it distributes burden associated with the recycled-content term (weighted by R1) and, separately, the end-of-life recyclability term (weighted by R2) between the two lifecycles. AFB, by contrast, is computed once, at the recycling-module level, without reference to either R1 or R2, and does not distinguish an incoming-material from an outgoing-material perspective. In addition, the sensitivity analysis in Annex C shows that AFB is not a stable, framework-independent quantity: varying the article-level recyclability classification shifts AFB from 0.611 (base case) to 0.531 and 0.451 across the tested Class-B range (Scenario S2), and the residual-loss attribution rule alone shifts AFB to 0.493 even though waste-stream composition remains unchanged (Scenario S4). AFB therefore reflects two normative modelling choices of the present framework in addition to the physical composition of the waste stream. </w:t>
      </w:r>
      <w:r w:rsidRPr="0016098D">
        <w:rPr>
          <w:rFonts w:ascii="Times New Roman" w:hAnsi="Times New Roman" w:cs="Times New Roman"/>
          <w:lang w:val="en-US"/>
        </w:rPr>
        <w:t>These limitations are summarised in Section D-4.</w:t>
      </w:r>
    </w:p>
    <w:p w14:paraId="4E7E37A5" w14:textId="77777777" w:rsidR="003E24FB" w:rsidRPr="003E24FB" w:rsidRDefault="003E24FB" w:rsidP="00FA64AA">
      <w:pPr>
        <w:pStyle w:val="berschrift3"/>
        <w:rPr>
          <w:lang w:val="en-US"/>
        </w:rPr>
      </w:pPr>
      <w:r w:rsidRPr="003E24FB">
        <w:rPr>
          <w:lang w:val="en-US"/>
        </w:rPr>
        <w:t>D-3.3 Implications for footprints in the waste-generating and receiving life cycles</w:t>
      </w:r>
    </w:p>
    <w:p w14:paraId="5B2982B7" w14:textId="77777777" w:rsidR="003E24FB" w:rsidRPr="003E24FB" w:rsidRDefault="003E24FB" w:rsidP="003E24FB">
      <w:pPr>
        <w:rPr>
          <w:rFonts w:ascii="Times New Roman" w:hAnsi="Times New Roman" w:cs="Times New Roman"/>
          <w:lang w:val="en-US"/>
        </w:rPr>
      </w:pPr>
      <w:r w:rsidRPr="003E24FB">
        <w:rPr>
          <w:rFonts w:ascii="Times New Roman" w:hAnsi="Times New Roman" w:cs="Times New Roman"/>
          <w:lang w:val="en-US"/>
        </w:rPr>
        <w:t>The function-based allocation framework can be transferred from unit-process to life-cycle level without applying substitution. Under the attributional convention adopted in this study, the end-of-life footprint assigned to an item in the waste-generating life cycle corresponds exclusively to the WT burden associated with its non-recyclable share:</w:t>
      </w:r>
    </w:p>
    <w:p w14:paraId="29067010" w14:textId="77777777" w:rsidR="0091451C" w:rsidRPr="0091451C" w:rsidRDefault="005557F5" w:rsidP="003E24FB">
      <w:pPr>
        <w:rPr>
          <w:rFonts w:ascii="Times New Roman" w:eastAsiaTheme="minorEastAsia" w:hAnsi="Times New Roman" w:cs="Times New Roman"/>
        </w:rPr>
      </w:pPr>
      <m:oMathPara>
        <m:oMath>
          <m:sSubSup>
            <m:sSubSupPr>
              <m:ctrlPr>
                <w:rPr>
                  <w:rFonts w:ascii="Cambria Math" w:hAnsi="Cambria Math" w:cs="Times New Roman"/>
                </w:rPr>
              </m:ctrlPr>
            </m:sSubSupPr>
            <m:e>
              <m:r>
                <m:rPr>
                  <m:sty m:val="p"/>
                </m:rPr>
                <w:rPr>
                  <w:rFonts w:ascii="Cambria Math" w:hAnsi="Cambria Math" w:cs="Times New Roman"/>
                  <w:lang w:val="en-US"/>
                </w:rPr>
                <m:t>CF</m:t>
              </m:r>
            </m:e>
            <m:sub>
              <m:r>
                <w:rPr>
                  <w:rFonts w:ascii="Cambria Math" w:hAnsi="Cambria Math" w:cs="Times New Roman"/>
                </w:rPr>
                <m:t>a</m:t>
              </m:r>
              <m:r>
                <w:rPr>
                  <w:rFonts w:ascii="Cambria Math" w:hAnsi="Cambria Math" w:cs="Times New Roman"/>
                  <w:lang w:val="en-US"/>
                </w:rPr>
                <m:t>,</m:t>
              </m:r>
              <m:r>
                <m:rPr>
                  <m:sty m:val="p"/>
                </m:rPr>
                <w:rPr>
                  <w:rFonts w:ascii="Cambria Math" w:hAnsi="Cambria Math" w:cs="Times New Roman"/>
                  <w:lang w:val="en-US"/>
                </w:rPr>
                <m:t>WG</m:t>
              </m:r>
            </m:sub>
            <m:sup>
              <m:r>
                <m:rPr>
                  <m:sty m:val="p"/>
                </m:rPr>
                <w:rPr>
                  <w:rFonts w:ascii="Cambria Math" w:hAnsi="Cambria Math" w:cs="Times New Roman"/>
                  <w:lang w:val="en-US"/>
                </w:rPr>
                <m:t>EoL</m:t>
              </m:r>
            </m:sup>
          </m:sSubSup>
          <m:r>
            <w:rPr>
              <w:rFonts w:ascii="Cambria Math" w:hAnsi="Cambria Math" w:cs="Times New Roman"/>
              <w:lang w:val="en-US"/>
            </w:rPr>
            <m:t>=</m:t>
          </m:r>
          <m:sSub>
            <m:sSubPr>
              <m:ctrlPr>
                <w:rPr>
                  <w:rFonts w:ascii="Cambria Math" w:hAnsi="Cambria Math" w:cs="Times New Roman"/>
                </w:rPr>
              </m:ctrlPr>
            </m:sSubPr>
            <m:e>
              <m:r>
                <m:rPr>
                  <m:sty m:val="p"/>
                </m:rPr>
                <w:rPr>
                  <w:rFonts w:ascii="Cambria Math" w:hAnsi="Cambria Math" w:cs="Times New Roman"/>
                  <w:lang w:val="en-US"/>
                </w:rPr>
                <m:t>WT</m:t>
              </m:r>
            </m:e>
            <m:sub>
              <m:r>
                <w:rPr>
                  <w:rFonts w:ascii="Cambria Math" w:hAnsi="Cambria Math" w:cs="Times New Roman"/>
                </w:rPr>
                <m:t>a</m:t>
              </m:r>
            </m:sub>
          </m:sSub>
        </m:oMath>
      </m:oMathPara>
    </w:p>
    <w:p w14:paraId="2CCEB783" w14:textId="4FF94630" w:rsidR="003E24FB" w:rsidRPr="00833E90" w:rsidRDefault="003E24FB" w:rsidP="003E24FB">
      <w:pPr>
        <w:rPr>
          <w:rFonts w:ascii="Times New Roman" w:eastAsiaTheme="minorEastAsia" w:hAnsi="Times New Roman" w:cs="Times New Roman"/>
          <w:lang w:val="en-US"/>
        </w:rPr>
      </w:pPr>
      <w:r w:rsidRPr="003E24FB">
        <w:rPr>
          <w:rFonts w:ascii="Times New Roman" w:hAnsi="Times New Roman" w:cs="Times New Roman"/>
          <w:lang w:val="en-US"/>
        </w:rPr>
        <w:t xml:space="preserve">where </w:t>
      </w:r>
      <m:oMath>
        <m:sSubSup>
          <m:sSubSupPr>
            <m:ctrlPr>
              <w:rPr>
                <w:rFonts w:ascii="Cambria Math" w:hAnsi="Cambria Math" w:cs="Times New Roman"/>
              </w:rPr>
            </m:ctrlPr>
          </m:sSubSupPr>
          <m:e>
            <m:r>
              <m:rPr>
                <m:sty m:val="p"/>
              </m:rPr>
              <w:rPr>
                <w:rFonts w:ascii="Cambria Math" w:hAnsi="Cambria Math" w:cs="Times New Roman"/>
                <w:lang w:val="en-US"/>
              </w:rPr>
              <m:t>CF</m:t>
            </m:r>
          </m:e>
          <m:sub>
            <m:r>
              <w:rPr>
                <w:rFonts w:ascii="Cambria Math" w:hAnsi="Cambria Math" w:cs="Times New Roman"/>
              </w:rPr>
              <m:t>a</m:t>
            </m:r>
            <m:r>
              <w:rPr>
                <w:rFonts w:ascii="Cambria Math" w:hAnsi="Cambria Math" w:cs="Times New Roman"/>
                <w:lang w:val="en-US"/>
              </w:rPr>
              <m:t>,</m:t>
            </m:r>
            <m:r>
              <m:rPr>
                <m:sty m:val="p"/>
              </m:rPr>
              <w:rPr>
                <w:rFonts w:ascii="Cambria Math" w:hAnsi="Cambria Math" w:cs="Times New Roman"/>
                <w:lang w:val="en-US"/>
              </w:rPr>
              <m:t>WG</m:t>
            </m:r>
          </m:sub>
          <m:sup>
            <m:r>
              <m:rPr>
                <m:sty m:val="p"/>
              </m:rPr>
              <w:rPr>
                <w:rFonts w:ascii="Cambria Math" w:hAnsi="Cambria Math" w:cs="Times New Roman"/>
                <w:lang w:val="en-US"/>
              </w:rPr>
              <m:t>EoL</m:t>
            </m:r>
          </m:sup>
        </m:sSubSup>
      </m:oMath>
      <w:r w:rsidR="00112001" w:rsidRPr="00112001">
        <w:rPr>
          <w:rFonts w:ascii="Times New Roman" w:eastAsiaTheme="minorEastAsia" w:hAnsi="Times New Roman" w:cs="Times New Roman"/>
          <w:lang w:val="en-US"/>
        </w:rPr>
        <w:t xml:space="preserve"> </w:t>
      </w:r>
      <w:r w:rsidRPr="003E24FB">
        <w:rPr>
          <w:rFonts w:ascii="Times New Roman" w:hAnsi="Times New Roman" w:cs="Times New Roman"/>
          <w:lang w:val="en-US"/>
        </w:rPr>
        <w:t xml:space="preserve">is the end-of-life footprint of item </w:t>
      </w:r>
      <m:oMath>
        <m:r>
          <w:rPr>
            <w:rFonts w:ascii="Cambria Math" w:hAnsi="Cambria Math" w:cs="Times New Roman"/>
          </w:rPr>
          <m:t>a</m:t>
        </m:r>
      </m:oMath>
      <w:r w:rsidRPr="003E24FB">
        <w:rPr>
          <w:rFonts w:ascii="Times New Roman" w:hAnsi="Times New Roman" w:cs="Times New Roman"/>
          <w:lang w:val="en-US"/>
        </w:rPr>
        <w:t xml:space="preserve">in the waste-generating life cycle and </w:t>
      </w:r>
      <m:oMath>
        <m:sSub>
          <m:sSubPr>
            <m:ctrlPr>
              <w:rPr>
                <w:rFonts w:ascii="Cambria Math" w:hAnsi="Cambria Math" w:cs="Times New Roman"/>
              </w:rPr>
            </m:ctrlPr>
          </m:sSubPr>
          <m:e>
            <m:r>
              <m:rPr>
                <m:sty m:val="p"/>
              </m:rPr>
              <w:rPr>
                <w:rFonts w:ascii="Cambria Math" w:hAnsi="Cambria Math" w:cs="Times New Roman"/>
                <w:lang w:val="en-US"/>
              </w:rPr>
              <m:t>WT</m:t>
            </m:r>
          </m:e>
          <m:sub>
            <m:r>
              <w:rPr>
                <w:rFonts w:ascii="Cambria Math" w:hAnsi="Cambria Math" w:cs="Times New Roman"/>
              </w:rPr>
              <m:t>a</m:t>
            </m:r>
          </m:sub>
        </m:sSub>
      </m:oMath>
      <w:r w:rsidR="00112001" w:rsidRPr="00112001">
        <w:rPr>
          <w:rFonts w:ascii="Times New Roman" w:eastAsiaTheme="minorEastAsia" w:hAnsi="Times New Roman" w:cs="Times New Roman"/>
          <w:lang w:val="en-US"/>
        </w:rPr>
        <w:t xml:space="preserve"> </w:t>
      </w:r>
      <w:r w:rsidRPr="003E24FB">
        <w:rPr>
          <w:rFonts w:ascii="Times New Roman" w:hAnsi="Times New Roman" w:cs="Times New Roman"/>
          <w:lang w:val="en-US"/>
        </w:rPr>
        <w:t>is the WT burden attributed to that item. Across all collected items, the sum of these item-level end-of-life footprints equals the total WT footprint of the recovery system.</w:t>
      </w:r>
    </w:p>
    <w:p w14:paraId="1162D4DD" w14:textId="7EA2D654" w:rsidR="003E24FB" w:rsidRPr="003E24FB" w:rsidRDefault="003E24FB" w:rsidP="003E24FB">
      <w:pPr>
        <w:rPr>
          <w:rFonts w:ascii="Times New Roman" w:hAnsi="Times New Roman" w:cs="Times New Roman"/>
          <w:lang w:val="en-US"/>
        </w:rPr>
      </w:pPr>
      <w:r w:rsidRPr="003E24FB">
        <w:rPr>
          <w:rFonts w:ascii="Times New Roman" w:hAnsi="Times New Roman" w:cs="Times New Roman"/>
          <w:lang w:val="en-US"/>
        </w:rPr>
        <w:t>Consequently, a fully recyclable item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en-US"/>
          </w:rPr>
          <m:t>=1</m:t>
        </m:r>
      </m:oMath>
      <w:r w:rsidRPr="003E24FB">
        <w:rPr>
          <w:rFonts w:ascii="Times New Roman" w:hAnsi="Times New Roman" w:cs="Times New Roman"/>
          <w:lang w:val="en-US"/>
        </w:rPr>
        <w:t>) carries an end-of-life footprint of zero in the waste-generating life cycle. This does not imply that its physical treatment is burden-free. Rather, the observed burdens of sorting, recycling and, where applicable, energy recovery are assigned to the MP and EP f</w:t>
      </w:r>
      <w:r w:rsidR="00833E90">
        <w:rPr>
          <w:rFonts w:ascii="Times New Roman" w:hAnsi="Times New Roman" w:cs="Times New Roman"/>
          <w:lang w:val="en-US"/>
        </w:rPr>
        <w:t>ootprints</w:t>
      </w:r>
      <w:r w:rsidRPr="003E24FB">
        <w:rPr>
          <w:rFonts w:ascii="Times New Roman" w:hAnsi="Times New Roman" w:cs="Times New Roman"/>
          <w:lang w:val="en-US"/>
        </w:rPr>
        <w:t xml:space="preserve"> provided by the recovery system. Conversely, a fully non-recyclable item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en-US"/>
          </w:rPr>
          <m:t>=0</m:t>
        </m:r>
      </m:oMath>
      <w:r w:rsidRPr="003E24FB">
        <w:rPr>
          <w:rFonts w:ascii="Times New Roman" w:hAnsi="Times New Roman" w:cs="Times New Roman"/>
          <w:lang w:val="en-US"/>
        </w:rPr>
        <w:t>) is assigned entirely to WT. For partially recyclable items, the end-of-life footprint is determined by the share classified as non-recyclable under the applicable recyclability criteria.</w:t>
      </w:r>
    </w:p>
    <w:p w14:paraId="178CE593" w14:textId="135ED48F" w:rsidR="003E24FB" w:rsidRPr="003E24FB" w:rsidRDefault="003E24FB" w:rsidP="003E24FB">
      <w:pPr>
        <w:rPr>
          <w:rFonts w:ascii="Times New Roman" w:hAnsi="Times New Roman" w:cs="Times New Roman"/>
          <w:lang w:val="en-US"/>
        </w:rPr>
      </w:pPr>
      <w:r w:rsidRPr="003E24FB">
        <w:rPr>
          <w:rFonts w:ascii="Times New Roman" w:hAnsi="Times New Roman" w:cs="Times New Roman"/>
          <w:lang w:val="en-US"/>
        </w:rPr>
        <w:t xml:space="preserve">The corresponding burdens are carried forward by the resource-provision outputs. For each recyclate product </w:t>
      </w:r>
      <m:oMath>
        <m:r>
          <w:rPr>
            <w:rFonts w:ascii="Cambria Math" w:hAnsi="Cambria Math" w:cs="Times New Roman"/>
          </w:rPr>
          <m:t>p</m:t>
        </m:r>
      </m:oMath>
      <w:r w:rsidRPr="003E24FB">
        <w:rPr>
          <w:rFonts w:ascii="Times New Roman" w:hAnsi="Times New Roman" w:cs="Times New Roman"/>
          <w:lang w:val="en-US"/>
        </w:rPr>
        <w:t>, the function-based cradle-to-gate footprint is:</w:t>
      </w:r>
    </w:p>
    <w:p w14:paraId="1825C358" w14:textId="77777777" w:rsidR="0091451C" w:rsidRPr="0091451C" w:rsidRDefault="005557F5" w:rsidP="003E24FB">
      <w:pPr>
        <w:rPr>
          <w:rFonts w:ascii="Times New Roman" w:eastAsiaTheme="minorEastAsia" w:hAnsi="Times New Roman" w:cs="Times New Roman"/>
        </w:rPr>
      </w:pPr>
      <m:oMathPara>
        <m:oMath>
          <m:sSubSup>
            <m:sSubSupPr>
              <m:ctrlPr>
                <w:rPr>
                  <w:rFonts w:ascii="Cambria Math" w:hAnsi="Cambria Math" w:cs="Times New Roman"/>
                </w:rPr>
              </m:ctrlPr>
            </m:sSubSupPr>
            <m:e>
              <m:r>
                <m:rPr>
                  <m:sty m:val="p"/>
                </m:rPr>
                <w:rPr>
                  <w:rFonts w:ascii="Cambria Math" w:hAnsi="Cambria Math" w:cs="Times New Roman"/>
                  <w:lang w:val="en-US"/>
                </w:rPr>
                <m:t>CF</m:t>
              </m:r>
            </m:e>
            <m:sub>
              <m:r>
                <m:rPr>
                  <m:sty m:val="p"/>
                </m:rPr>
                <w:rPr>
                  <w:rFonts w:ascii="Cambria Math" w:hAnsi="Cambria Math" w:cs="Times New Roman"/>
                  <w:lang w:val="en-US"/>
                </w:rPr>
                <m:t>MP</m:t>
              </m:r>
              <m:r>
                <w:rPr>
                  <w:rFonts w:ascii="Cambria Math" w:hAnsi="Cambria Math" w:cs="Times New Roman"/>
                  <w:lang w:val="en-US"/>
                </w:rPr>
                <m:t>,</m:t>
              </m:r>
              <m:r>
                <w:rPr>
                  <w:rFonts w:ascii="Cambria Math" w:hAnsi="Cambria Math" w:cs="Times New Roman"/>
                </w:rPr>
                <m:t>p</m:t>
              </m:r>
            </m:sub>
            <m:sup>
              <m:r>
                <m:rPr>
                  <m:sty m:val="p"/>
                </m:rPr>
                <w:rPr>
                  <w:rFonts w:ascii="Cambria Math" w:hAnsi="Cambria Math" w:cs="Times New Roman"/>
                  <w:lang w:val="en-US"/>
                </w:rPr>
                <m:t>CtG</m:t>
              </m:r>
            </m:sup>
          </m:sSubSup>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p</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p</m:t>
                  </m:r>
                </m:sub>
              </m:sSub>
            </m:den>
          </m:f>
        </m:oMath>
      </m:oMathPara>
    </w:p>
    <w:p w14:paraId="7CBFA0E8" w14:textId="423220EC" w:rsidR="003E24FB" w:rsidRPr="00833E90" w:rsidRDefault="003E24FB" w:rsidP="003E24FB">
      <w:pPr>
        <w:rPr>
          <w:rFonts w:ascii="Times New Roman" w:eastAsiaTheme="minorEastAsia" w:hAnsi="Times New Roman" w:cs="Times New Roman"/>
          <w:b/>
          <w:bCs/>
          <w:lang w:val="en-US"/>
        </w:rPr>
      </w:pPr>
      <w:r w:rsidRPr="003E24FB">
        <w:rPr>
          <w:rFonts w:ascii="Times New Roman" w:hAnsi="Times New Roman" w:cs="Times New Roman"/>
          <w:lang w:val="en-US"/>
        </w:rPr>
        <w:t xml:space="preserve">where </w:t>
      </w:r>
      <m:oMath>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p</m:t>
            </m:r>
          </m:sub>
        </m:sSub>
      </m:oMath>
      <w:r w:rsidR="00CA288E" w:rsidRPr="00CA288E">
        <w:rPr>
          <w:rFonts w:ascii="Times New Roman" w:eastAsiaTheme="minorEastAsia" w:hAnsi="Times New Roman" w:cs="Times New Roman"/>
          <w:lang w:val="en-US"/>
        </w:rPr>
        <w:t xml:space="preserve"> </w:t>
      </w:r>
      <w:r w:rsidRPr="003E24FB">
        <w:rPr>
          <w:rFonts w:ascii="Times New Roman" w:hAnsi="Times New Roman" w:cs="Times New Roman"/>
          <w:lang w:val="en-US"/>
        </w:rPr>
        <w:t xml:space="preserve">is the total burden assigned to material provision for recyclate </w:t>
      </w:r>
      <m:oMath>
        <m:r>
          <w:rPr>
            <w:rFonts w:ascii="Cambria Math" w:hAnsi="Cambria Math" w:cs="Times New Roman"/>
          </w:rPr>
          <m:t>p</m:t>
        </m:r>
      </m:oMath>
      <w:r w:rsidRPr="003E24FB">
        <w:rPr>
          <w:rFonts w:ascii="Times New Roman" w:hAnsi="Times New Roman" w:cs="Times New Roman"/>
          <w:lang w:val="en-US"/>
        </w:rPr>
        <w:t xml:space="preserve">, including the redistributed burden of recyclable material lost within the relevant recovery processes, and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p</m:t>
            </m:r>
          </m:sub>
        </m:sSub>
      </m:oMath>
      <w:r w:rsidR="00112001" w:rsidRPr="00112001">
        <w:rPr>
          <w:rFonts w:ascii="Times New Roman" w:eastAsiaTheme="minorEastAsia" w:hAnsi="Times New Roman" w:cs="Times New Roman"/>
          <w:lang w:val="en-US"/>
        </w:rPr>
        <w:t xml:space="preserve"> </w:t>
      </w:r>
      <w:r w:rsidRPr="003E24FB">
        <w:rPr>
          <w:rFonts w:ascii="Times New Roman" w:hAnsi="Times New Roman" w:cs="Times New Roman"/>
          <w:lang w:val="en-US"/>
        </w:rPr>
        <w:t xml:space="preserve">is the mass of the recyclate output. A downstream product system using this recyclate includes </w:t>
      </w:r>
      <m:oMath>
        <m:sSubSup>
          <m:sSubSupPr>
            <m:ctrlPr>
              <w:rPr>
                <w:rFonts w:ascii="Cambria Math" w:hAnsi="Cambria Math" w:cs="Times New Roman"/>
              </w:rPr>
            </m:ctrlPr>
          </m:sSubSupPr>
          <m:e>
            <m:r>
              <m:rPr>
                <m:sty m:val="p"/>
              </m:rPr>
              <w:rPr>
                <w:rFonts w:ascii="Cambria Math" w:hAnsi="Cambria Math" w:cs="Times New Roman"/>
                <w:lang w:val="en-US"/>
              </w:rPr>
              <m:t>CF</m:t>
            </m:r>
          </m:e>
          <m:sub>
            <m:r>
              <m:rPr>
                <m:sty m:val="p"/>
              </m:rPr>
              <w:rPr>
                <w:rFonts w:ascii="Cambria Math" w:hAnsi="Cambria Math" w:cs="Times New Roman"/>
                <w:lang w:val="en-US"/>
              </w:rPr>
              <m:t>MP</m:t>
            </m:r>
            <m:r>
              <w:rPr>
                <w:rFonts w:ascii="Cambria Math" w:hAnsi="Cambria Math" w:cs="Times New Roman"/>
                <w:lang w:val="en-US"/>
              </w:rPr>
              <m:t>,</m:t>
            </m:r>
            <m:r>
              <w:rPr>
                <w:rFonts w:ascii="Cambria Math" w:hAnsi="Cambria Math" w:cs="Times New Roman"/>
              </w:rPr>
              <m:t>p</m:t>
            </m:r>
          </m:sub>
          <m:sup>
            <m:r>
              <m:rPr>
                <m:sty m:val="p"/>
              </m:rPr>
              <w:rPr>
                <w:rFonts w:ascii="Cambria Math" w:hAnsi="Cambria Math" w:cs="Times New Roman"/>
                <w:lang w:val="en-US"/>
              </w:rPr>
              <m:t>CtG</m:t>
            </m:r>
          </m:sup>
        </m:sSubSup>
      </m:oMath>
      <w:r w:rsidR="00112001" w:rsidRPr="00112001">
        <w:rPr>
          <w:rFonts w:ascii="Times New Roman" w:eastAsiaTheme="minorEastAsia" w:hAnsi="Times New Roman" w:cs="Times New Roman"/>
          <w:lang w:val="en-US"/>
        </w:rPr>
        <w:t xml:space="preserve"> </w:t>
      </w:r>
      <w:r w:rsidRPr="003E24FB">
        <w:rPr>
          <w:rFonts w:ascii="Times New Roman" w:hAnsi="Times New Roman" w:cs="Times New Roman"/>
          <w:lang w:val="en-US"/>
        </w:rPr>
        <w:t>as the upstream footprint of its secondary-material input.</w:t>
      </w:r>
    </w:p>
    <w:p w14:paraId="5E8CDB31" w14:textId="48053F70" w:rsidR="003E24FB" w:rsidRPr="003E24FB" w:rsidRDefault="003E24FB" w:rsidP="003E24FB">
      <w:pPr>
        <w:rPr>
          <w:rFonts w:ascii="Times New Roman" w:hAnsi="Times New Roman" w:cs="Times New Roman"/>
          <w:lang w:val="en-US"/>
        </w:rPr>
      </w:pPr>
      <w:r w:rsidRPr="003E24FB">
        <w:rPr>
          <w:rFonts w:ascii="Times New Roman" w:hAnsi="Times New Roman" w:cs="Times New Roman"/>
          <w:lang w:val="en-US"/>
        </w:rPr>
        <w:t xml:space="preserve">Analogously, each recovered energy product </w:t>
      </w:r>
      <m:oMath>
        <m:r>
          <w:rPr>
            <w:rFonts w:ascii="Cambria Math" w:hAnsi="Cambria Math" w:cs="Times New Roman"/>
          </w:rPr>
          <m:t>e</m:t>
        </m:r>
      </m:oMath>
      <w:r w:rsidR="00833E90" w:rsidRPr="00833E90">
        <w:rPr>
          <w:rFonts w:ascii="Times New Roman" w:eastAsiaTheme="minorEastAsia" w:hAnsi="Times New Roman" w:cs="Times New Roman"/>
          <w:lang w:val="en-US"/>
        </w:rPr>
        <w:t xml:space="preserve"> </w:t>
      </w:r>
      <w:r w:rsidRPr="003E24FB">
        <w:rPr>
          <w:rFonts w:ascii="Times New Roman" w:hAnsi="Times New Roman" w:cs="Times New Roman"/>
          <w:lang w:val="en-US"/>
        </w:rPr>
        <w:t>carries the footprint of the EP function:</w:t>
      </w:r>
    </w:p>
    <w:p w14:paraId="4E5E329D" w14:textId="77777777" w:rsidR="0091451C" w:rsidRPr="0091451C" w:rsidRDefault="005557F5" w:rsidP="003E24FB">
      <w:pPr>
        <w:rPr>
          <w:rFonts w:ascii="Times New Roman" w:eastAsiaTheme="minorEastAsia" w:hAnsi="Times New Roman" w:cs="Times New Roman"/>
        </w:rPr>
      </w:pPr>
      <m:oMathPara>
        <m:oMath>
          <m:sSubSup>
            <m:sSubSupPr>
              <m:ctrlPr>
                <w:rPr>
                  <w:rFonts w:ascii="Cambria Math" w:hAnsi="Cambria Math" w:cs="Times New Roman"/>
                </w:rPr>
              </m:ctrlPr>
            </m:sSubSupPr>
            <m:e>
              <m:r>
                <m:rPr>
                  <m:sty m:val="p"/>
                </m:rPr>
                <w:rPr>
                  <w:rFonts w:ascii="Cambria Math" w:hAnsi="Cambria Math" w:cs="Times New Roman"/>
                  <w:lang w:val="en-US"/>
                </w:rPr>
                <m:t>CF</m:t>
              </m:r>
            </m:e>
            <m:sub>
              <m:r>
                <m:rPr>
                  <m:sty m:val="p"/>
                </m:rPr>
                <w:rPr>
                  <w:rFonts w:ascii="Cambria Math" w:hAnsi="Cambria Math" w:cs="Times New Roman"/>
                  <w:lang w:val="en-US"/>
                </w:rPr>
                <m:t>EP</m:t>
              </m:r>
              <m:r>
                <w:rPr>
                  <w:rFonts w:ascii="Cambria Math" w:hAnsi="Cambria Math" w:cs="Times New Roman"/>
                  <w:lang w:val="en-US"/>
                </w:rPr>
                <m:t>,</m:t>
              </m:r>
              <m:r>
                <w:rPr>
                  <w:rFonts w:ascii="Cambria Math" w:hAnsi="Cambria Math" w:cs="Times New Roman"/>
                </w:rPr>
                <m:t>e</m:t>
              </m:r>
            </m:sub>
            <m:sup>
              <m:r>
                <m:rPr>
                  <m:sty m:val="p"/>
                </m:rPr>
                <w:rPr>
                  <w:rFonts w:ascii="Cambria Math" w:hAnsi="Cambria Math" w:cs="Times New Roman"/>
                  <w:lang w:val="en-US"/>
                </w:rPr>
                <m:t>CtG</m:t>
              </m:r>
            </m:sup>
          </m:sSubSup>
          <m:r>
            <w:rPr>
              <w:rFonts w:ascii="Cambria Math" w:hAnsi="Cambria Math" w:cs="Times New Roman"/>
              <w:lang w:val="en-US"/>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lang w:val="en-US"/>
                    </w:rPr>
                    <m:t>EP</m:t>
                  </m:r>
                </m:e>
                <m:sub>
                  <m:r>
                    <w:rPr>
                      <w:rFonts w:ascii="Cambria Math" w:hAnsi="Cambria Math" w:cs="Times New Roman"/>
                    </w:rPr>
                    <m:t>e</m:t>
                  </m:r>
                </m:sub>
              </m:sSub>
            </m:num>
            <m:den>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den>
          </m:f>
        </m:oMath>
      </m:oMathPara>
    </w:p>
    <w:p w14:paraId="118F13AA" w14:textId="303A79C4" w:rsidR="003E24FB" w:rsidRPr="00833E90" w:rsidRDefault="003E24FB" w:rsidP="003E24FB">
      <w:pPr>
        <w:rPr>
          <w:rFonts w:ascii="Times New Roman" w:eastAsiaTheme="minorEastAsia" w:hAnsi="Times New Roman" w:cs="Times New Roman"/>
          <w:lang w:val="en-US"/>
        </w:rPr>
      </w:pPr>
      <w:r w:rsidRPr="003E24FB">
        <w:rPr>
          <w:rFonts w:ascii="Times New Roman" w:hAnsi="Times New Roman" w:cs="Times New Roman"/>
          <w:lang w:val="en-US"/>
        </w:rPr>
        <w:t xml:space="preserve">where </w:t>
      </w:r>
      <m:oMath>
        <m:sSub>
          <m:sSubPr>
            <m:ctrlPr>
              <w:rPr>
                <w:rFonts w:ascii="Cambria Math" w:hAnsi="Cambria Math" w:cs="Times New Roman"/>
              </w:rPr>
            </m:ctrlPr>
          </m:sSubPr>
          <m:e>
            <m:r>
              <m:rPr>
                <m:sty m:val="p"/>
              </m:rPr>
              <w:rPr>
                <w:rFonts w:ascii="Cambria Math" w:hAnsi="Cambria Math" w:cs="Times New Roman"/>
                <w:lang w:val="en-US"/>
              </w:rPr>
              <m:t>EP</m:t>
            </m:r>
          </m:e>
          <m:sub>
            <m:r>
              <w:rPr>
                <w:rFonts w:ascii="Cambria Math" w:hAnsi="Cambria Math" w:cs="Times New Roman"/>
              </w:rPr>
              <m:t>e</m:t>
            </m:r>
          </m:sub>
        </m:sSub>
      </m:oMath>
      <w:r w:rsidRPr="003E24FB">
        <w:rPr>
          <w:rFonts w:ascii="Times New Roman" w:hAnsi="Times New Roman" w:cs="Times New Roman"/>
          <w:lang w:val="en-US"/>
        </w:rPr>
        <w:t xml:space="preserve">is the burden allocated to the energy-provision function and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oMath>
      <w:r w:rsidRPr="003E24FB">
        <w:rPr>
          <w:rFonts w:ascii="Times New Roman" w:hAnsi="Times New Roman" w:cs="Times New Roman"/>
          <w:lang w:val="en-US"/>
        </w:rPr>
        <w:t>is the delivered quantity of electricity or heat. This footprint reflects the physically observed WtE process burden allocated to energy provision; it is not a balancing burden derived from an assumed displaced energy product.</w:t>
      </w:r>
    </w:p>
    <w:p w14:paraId="38F222C5" w14:textId="77777777" w:rsidR="003E24FB" w:rsidRPr="003E24FB" w:rsidRDefault="003E24FB" w:rsidP="003E24FB">
      <w:pPr>
        <w:rPr>
          <w:rFonts w:ascii="Times New Roman" w:hAnsi="Times New Roman" w:cs="Times New Roman"/>
          <w:lang w:val="en-US"/>
        </w:rPr>
      </w:pPr>
      <w:r w:rsidRPr="003E24FB">
        <w:rPr>
          <w:rFonts w:ascii="Times New Roman" w:hAnsi="Times New Roman" w:cs="Times New Roman"/>
          <w:lang w:val="en-US"/>
        </w:rPr>
        <w:t>At system level, the allocation remains additive:</w:t>
      </w:r>
    </w:p>
    <w:p w14:paraId="00D1CDB4" w14:textId="77777777" w:rsidR="0091451C" w:rsidRPr="0091451C" w:rsidRDefault="005557F5" w:rsidP="003E24FB">
      <w:pPr>
        <w:rPr>
          <w:rFonts w:ascii="Times New Roman" w:eastAsiaTheme="minorEastAsia" w:hAnsi="Times New Roman" w:cs="Times New Roman"/>
        </w:rPr>
      </w:pPr>
      <m:oMathPara>
        <m:oMath>
          <m:sSub>
            <m:sSubPr>
              <m:ctrlPr>
                <w:rPr>
                  <w:rFonts w:ascii="Cambria Math" w:hAnsi="Cambria Math" w:cs="Times New Roman"/>
                </w:rPr>
              </m:ctrlPr>
            </m:sSubPr>
            <m:e>
              <m:r>
                <w:rPr>
                  <w:rFonts w:ascii="Cambria Math" w:hAnsi="Cambria Math" w:cs="Times New Roman"/>
                </w:rPr>
                <m:t>B</m:t>
              </m:r>
            </m:e>
            <m:sub>
              <m:r>
                <m:rPr>
                  <m:sty m:val="p"/>
                </m:rPr>
                <w:rPr>
                  <w:rFonts w:ascii="Cambria Math" w:hAnsi="Cambria Math" w:cs="Times New Roman"/>
                  <w:lang w:val="en-US"/>
                </w:rPr>
                <m:t>total</m:t>
              </m:r>
            </m:sub>
          </m:sSub>
          <m:r>
            <w:rPr>
              <w:rFonts w:ascii="Cambria Math" w:hAnsi="Cambria Math" w:cs="Times New Roman"/>
              <w:lang w:val="en-US"/>
            </w:rPr>
            <m:t>=</m:t>
          </m:r>
          <m:nary>
            <m:naryPr>
              <m:chr m:val="∑"/>
              <m:limLoc m:val="undOvr"/>
              <m:grow m:val="1"/>
              <m:supHide m:val="1"/>
              <m:ctrlPr>
                <w:rPr>
                  <w:rFonts w:ascii="Cambria Math" w:hAnsi="Cambria Math" w:cs="Times New Roman"/>
                </w:rPr>
              </m:ctrlPr>
            </m:naryPr>
            <m:sub>
              <m:r>
                <w:rPr>
                  <w:rFonts w:ascii="Cambria Math" w:hAnsi="Cambria Math" w:cs="Times New Roman"/>
                </w:rPr>
                <m:t>a</m:t>
              </m:r>
            </m:sub>
            <m:sup/>
            <m:e>
              <m:sSub>
                <m:sSubPr>
                  <m:ctrlPr>
                    <w:rPr>
                      <w:rFonts w:ascii="Cambria Math" w:hAnsi="Cambria Math" w:cs="Times New Roman"/>
                    </w:rPr>
                  </m:ctrlPr>
                </m:sSubPr>
                <m:e>
                  <m:r>
                    <m:rPr>
                      <m:sty m:val="p"/>
                    </m:rPr>
                    <w:rPr>
                      <w:rFonts w:ascii="Cambria Math" w:hAnsi="Cambria Math" w:cs="Times New Roman"/>
                      <w:lang w:val="en-US"/>
                    </w:rPr>
                    <m:t>WT</m:t>
                  </m:r>
                </m:e>
                <m:sub>
                  <m:r>
                    <w:rPr>
                      <w:rFonts w:ascii="Cambria Math" w:hAnsi="Cambria Math" w:cs="Times New Roman"/>
                    </w:rPr>
                    <m:t>a</m:t>
                  </m:r>
                </m:sub>
              </m:sSub>
            </m:e>
          </m:nary>
          <m:r>
            <w:rPr>
              <w:rFonts w:ascii="Cambria Math" w:hAnsi="Cambria Math" w:cs="Times New Roman"/>
              <w:lang w:val="en-US"/>
            </w:rPr>
            <m:t>+</m:t>
          </m:r>
          <m:nary>
            <m:naryPr>
              <m:chr m:val="∑"/>
              <m:limLoc m:val="undOvr"/>
              <m:grow m:val="1"/>
              <m:supHide m:val="1"/>
              <m:ctrlPr>
                <w:rPr>
                  <w:rFonts w:ascii="Cambria Math" w:hAnsi="Cambria Math" w:cs="Times New Roman"/>
                </w:rPr>
              </m:ctrlPr>
            </m:naryPr>
            <m:sub>
              <m:r>
                <w:rPr>
                  <w:rFonts w:ascii="Cambria Math" w:hAnsi="Cambria Math" w:cs="Times New Roman"/>
                </w:rPr>
                <m:t>p</m:t>
              </m:r>
            </m:sub>
            <m:sup/>
            <m:e>
              <m:sSub>
                <m:sSubPr>
                  <m:ctrlPr>
                    <w:rPr>
                      <w:rFonts w:ascii="Cambria Math" w:hAnsi="Cambria Math" w:cs="Times New Roman"/>
                    </w:rPr>
                  </m:ctrlPr>
                </m:sSubPr>
                <m:e>
                  <m:r>
                    <m:rPr>
                      <m:sty m:val="p"/>
                    </m:rPr>
                    <w:rPr>
                      <w:rFonts w:ascii="Cambria Math" w:hAnsi="Cambria Math" w:cs="Times New Roman"/>
                      <w:lang w:val="en-US"/>
                    </w:rPr>
                    <m:t>MP</m:t>
                  </m:r>
                </m:e>
                <m:sub>
                  <m:r>
                    <w:rPr>
                      <w:rFonts w:ascii="Cambria Math" w:hAnsi="Cambria Math" w:cs="Times New Roman"/>
                    </w:rPr>
                    <m:t>p</m:t>
                  </m:r>
                </m:sub>
              </m:sSub>
            </m:e>
          </m:nary>
          <m:r>
            <w:rPr>
              <w:rFonts w:ascii="Cambria Math" w:hAnsi="Cambria Math" w:cs="Times New Roman"/>
              <w:lang w:val="en-US"/>
            </w:rPr>
            <m:t>+</m:t>
          </m:r>
          <m:nary>
            <m:naryPr>
              <m:chr m:val="∑"/>
              <m:limLoc m:val="undOvr"/>
              <m:grow m:val="1"/>
              <m:supHide m:val="1"/>
              <m:ctrlPr>
                <w:rPr>
                  <w:rFonts w:ascii="Cambria Math" w:hAnsi="Cambria Math" w:cs="Times New Roman"/>
                </w:rPr>
              </m:ctrlPr>
            </m:naryPr>
            <m:sub>
              <m:r>
                <w:rPr>
                  <w:rFonts w:ascii="Cambria Math" w:hAnsi="Cambria Math" w:cs="Times New Roman"/>
                </w:rPr>
                <m:t>e</m:t>
              </m:r>
            </m:sub>
            <m:sup/>
            <m:e>
              <m:sSub>
                <m:sSubPr>
                  <m:ctrlPr>
                    <w:rPr>
                      <w:rFonts w:ascii="Cambria Math" w:hAnsi="Cambria Math" w:cs="Times New Roman"/>
                    </w:rPr>
                  </m:ctrlPr>
                </m:sSubPr>
                <m:e>
                  <m:r>
                    <m:rPr>
                      <m:sty m:val="p"/>
                    </m:rPr>
                    <w:rPr>
                      <w:rFonts w:ascii="Cambria Math" w:hAnsi="Cambria Math" w:cs="Times New Roman"/>
                      <w:lang w:val="en-US"/>
                    </w:rPr>
                    <m:t>EP</m:t>
                  </m:r>
                </m:e>
                <m:sub>
                  <m:r>
                    <w:rPr>
                      <w:rFonts w:ascii="Cambria Math" w:hAnsi="Cambria Math" w:cs="Times New Roman"/>
                    </w:rPr>
                    <m:t>e</m:t>
                  </m:r>
                </m:sub>
              </m:sSub>
            </m:e>
          </m:nary>
        </m:oMath>
      </m:oMathPara>
    </w:p>
    <w:p w14:paraId="1AF6FAC6" w14:textId="2F202FAD" w:rsidR="003E24FB" w:rsidRPr="00833E90" w:rsidRDefault="003E24FB" w:rsidP="003E24FB">
      <w:pPr>
        <w:rPr>
          <w:rFonts w:ascii="Times New Roman" w:eastAsiaTheme="minorEastAsia" w:hAnsi="Times New Roman" w:cs="Times New Roman"/>
          <w:b/>
          <w:bCs/>
          <w:lang w:val="en-US"/>
        </w:rPr>
      </w:pPr>
      <w:r w:rsidRPr="003E24FB">
        <w:rPr>
          <w:rFonts w:ascii="Times New Roman" w:hAnsi="Times New Roman" w:cs="Times New Roman"/>
          <w:lang w:val="en-US"/>
        </w:rPr>
        <w:t>Thus, a zero end-of-life footprint for a fully recyclable item in the waste-generating life cycle is balanced by the allocation of the associated observed burdens to the secondary material and, where applicable, energy products. No burden is removed from the system or replaced by a substitution credit.</w:t>
      </w:r>
    </w:p>
    <w:p w14:paraId="226FD4AD" w14:textId="73EF72A5" w:rsidR="00920047" w:rsidRPr="00920047" w:rsidRDefault="00920047" w:rsidP="00FA64AA">
      <w:pPr>
        <w:pStyle w:val="berschrift2"/>
        <w:rPr>
          <w:lang w:val="en-US"/>
        </w:rPr>
      </w:pPr>
      <w:r w:rsidRPr="00920047">
        <w:rPr>
          <w:lang w:val="en-US"/>
        </w:rPr>
        <w:t>D-</w:t>
      </w:r>
      <w:r>
        <w:rPr>
          <w:lang w:val="en-US"/>
        </w:rPr>
        <w:t>4</w:t>
      </w:r>
      <w:r w:rsidRPr="00920047">
        <w:rPr>
          <w:lang w:val="en-US"/>
        </w:rPr>
        <w:t xml:space="preserve"> Limitations and Future Research Needs</w:t>
      </w:r>
    </w:p>
    <w:p w14:paraId="373EA8BF" w14:textId="7A05A50D" w:rsidR="00920047" w:rsidRPr="009C08D4" w:rsidRDefault="00920047" w:rsidP="00920047">
      <w:pPr>
        <w:rPr>
          <w:rFonts w:ascii="Times New Roman" w:hAnsi="Times New Roman" w:cs="Times New Roman"/>
          <w:lang w:val="en-US"/>
        </w:rPr>
      </w:pPr>
      <w:r w:rsidRPr="00920047">
        <w:rPr>
          <w:rFonts w:ascii="Times New Roman" w:hAnsi="Times New Roman" w:cs="Times New Roman"/>
          <w:lang w:val="en-US"/>
        </w:rPr>
        <w:t>The integration proposed here is explicitly conceptual. As shown in Table D-</w:t>
      </w:r>
      <w:r w:rsidR="00255493">
        <w:rPr>
          <w:rFonts w:ascii="Times New Roman" w:hAnsi="Times New Roman" w:cs="Times New Roman"/>
          <w:lang w:val="en-US"/>
        </w:rPr>
        <w:t>2</w:t>
      </w:r>
      <w:r w:rsidRPr="00920047">
        <w:rPr>
          <w:rFonts w:ascii="Times New Roman" w:hAnsi="Times New Roman" w:cs="Times New Roman"/>
          <w:lang w:val="en-US"/>
        </w:rPr>
        <w:t xml:space="preserve">.1, the function-based framework addresses only </w:t>
      </w:r>
      <w:r w:rsidR="00856C19">
        <w:rPr>
          <w:rFonts w:ascii="Times New Roman" w:hAnsi="Times New Roman" w:cs="Times New Roman"/>
          <w:lang w:val="en-US"/>
        </w:rPr>
        <w:t>several</w:t>
      </w:r>
      <w:r w:rsidRPr="00920047">
        <w:rPr>
          <w:rFonts w:ascii="Times New Roman" w:hAnsi="Times New Roman" w:cs="Times New Roman"/>
          <w:lang w:val="en-US"/>
        </w:rPr>
        <w:t xml:space="preserve"> out of ten CFF parameter groups. </w:t>
      </w:r>
      <w:r w:rsidR="00856C19">
        <w:rPr>
          <w:rFonts w:ascii="Times New Roman" w:hAnsi="Times New Roman" w:cs="Times New Roman"/>
          <w:lang w:val="en-US"/>
        </w:rPr>
        <w:t xml:space="preserve">Most </w:t>
      </w:r>
      <w:r w:rsidRPr="00920047">
        <w:rPr>
          <w:rFonts w:ascii="Times New Roman" w:hAnsi="Times New Roman" w:cs="Times New Roman"/>
          <w:lang w:val="en-US"/>
        </w:rPr>
        <w:t xml:space="preserve">parameters remain outside its scope, several of which are methodologically interdependent with the parameters the framework does address. </w:t>
      </w:r>
      <w:r w:rsidRPr="009C08D4">
        <w:rPr>
          <w:rFonts w:ascii="Times New Roman" w:hAnsi="Times New Roman" w:cs="Times New Roman"/>
          <w:lang w:val="en-US"/>
        </w:rPr>
        <w:t>Table D-</w:t>
      </w:r>
      <w:r w:rsidR="00255493">
        <w:rPr>
          <w:rFonts w:ascii="Times New Roman" w:hAnsi="Times New Roman" w:cs="Times New Roman"/>
          <w:lang w:val="en-US"/>
        </w:rPr>
        <w:t>4</w:t>
      </w:r>
      <w:r w:rsidRPr="009C08D4">
        <w:rPr>
          <w:rFonts w:ascii="Times New Roman" w:hAnsi="Times New Roman" w:cs="Times New Roman"/>
          <w:lang w:val="en-US"/>
        </w:rPr>
        <w:t>.1 summarises the principal unresolved issues.</w:t>
      </w:r>
    </w:p>
    <w:p w14:paraId="3D17DE8D" w14:textId="6D87B172" w:rsidR="00920047" w:rsidRPr="00AC4D29" w:rsidRDefault="00920047" w:rsidP="00920047">
      <w:pPr>
        <w:rPr>
          <w:rFonts w:ascii="Times New Roman" w:hAnsi="Times New Roman" w:cs="Times New Roman"/>
          <w:sz w:val="18"/>
          <w:szCs w:val="18"/>
          <w:lang w:val="en-US"/>
        </w:rPr>
      </w:pPr>
      <w:r w:rsidRPr="00AC4D29">
        <w:rPr>
          <w:rFonts w:ascii="Times New Roman" w:hAnsi="Times New Roman" w:cs="Times New Roman"/>
          <w:i/>
          <w:iCs/>
          <w:sz w:val="18"/>
          <w:szCs w:val="18"/>
          <w:lang w:val="en-US"/>
        </w:rPr>
        <w:t>Table D-4.1: Unresolved issues and future research needs for CFF integration.</w:t>
      </w:r>
    </w:p>
    <w:tbl>
      <w:tblPr>
        <w:tblStyle w:val="Tabellenraster"/>
        <w:tblW w:w="0" w:type="auto"/>
        <w:tblLook w:val="04A0" w:firstRow="1" w:lastRow="0" w:firstColumn="1" w:lastColumn="0" w:noHBand="0" w:noVBand="1"/>
      </w:tblPr>
      <w:tblGrid>
        <w:gridCol w:w="1483"/>
        <w:gridCol w:w="7579"/>
      </w:tblGrid>
      <w:tr w:rsidR="00920047" w:rsidRPr="00920047" w14:paraId="71C6C52F" w14:textId="77777777" w:rsidTr="00920047">
        <w:tc>
          <w:tcPr>
            <w:tcW w:w="0" w:type="auto"/>
            <w:hideMark/>
          </w:tcPr>
          <w:p w14:paraId="79DC6E31"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Issue</w:t>
            </w:r>
          </w:p>
        </w:tc>
        <w:tc>
          <w:tcPr>
            <w:tcW w:w="0" w:type="auto"/>
            <w:hideMark/>
          </w:tcPr>
          <w:p w14:paraId="187C4098"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Description</w:t>
            </w:r>
          </w:p>
        </w:tc>
      </w:tr>
      <w:tr w:rsidR="00920047" w:rsidRPr="0016098D" w14:paraId="57618D47" w14:textId="77777777" w:rsidTr="00920047">
        <w:tc>
          <w:tcPr>
            <w:tcW w:w="0" w:type="auto"/>
            <w:hideMark/>
          </w:tcPr>
          <w:p w14:paraId="71877E3A" w14:textId="13E85BE3"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Quality ratios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Sout</m:t>
                  </m:r>
                </m:sub>
              </m:sSub>
              <m:r>
                <m:rPr>
                  <m:sty m:val="p"/>
                </m:rP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P</m:t>
                  </m:r>
                </m:sub>
              </m:sSub>
            </m:oMath>
            <w:r w:rsidRPr="00920047">
              <w:rPr>
                <w:rFonts w:ascii="Times New Roman" w:hAnsi="Times New Roman" w:cs="Times New Roman"/>
                <w:lang w:val="en-US"/>
              </w:rPr>
              <w:t>)</w:t>
            </w:r>
          </w:p>
        </w:tc>
        <w:tc>
          <w:tcPr>
            <w:tcW w:w="0" w:type="auto"/>
            <w:hideMark/>
          </w:tcPr>
          <w:p w14:paraId="76027579" w14:textId="17ADF98E"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 xml:space="preserve">The CFF </w:t>
            </w:r>
            <m:oMath>
              <m:r>
                <w:rPr>
                  <w:rFonts w:ascii="Cambria Math" w:hAnsi="Cambria Math" w:cs="Times New Roman"/>
                </w:rPr>
                <m:t>A</m:t>
              </m:r>
            </m:oMath>
            <w:r w:rsidRPr="00920047">
              <w:rPr>
                <w:rFonts w:ascii="Times New Roman" w:hAnsi="Times New Roman" w:cs="Times New Roman"/>
                <w:lang w:val="en-US"/>
              </w:rPr>
              <w:t xml:space="preserve">-factor is defined jointly with the quality-ratio terms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S</m:t>
                  </m:r>
                  <m:r>
                    <w:rPr>
                      <w:rFonts w:ascii="Cambria Math" w:hAnsi="Cambria Math" w:cs="Times New Roman"/>
                      <w:lang w:val="en-US"/>
                    </w:rPr>
                    <m:t>,</m:t>
                  </m:r>
                  <m:r>
                    <m:rPr>
                      <m:nor/>
                    </m:rPr>
                    <w:rPr>
                      <w:rFonts w:ascii="Times New Roman" w:hAnsi="Times New Roman" w:cs="Times New Roman"/>
                      <w:lang w:val="en-US"/>
                    </w:rPr>
                    <m:t>in</m:t>
                  </m:r>
                </m:sub>
              </m:sSub>
              <m:r>
                <m:rPr>
                  <m:sty m:val="p"/>
                </m:rP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P</m:t>
                  </m:r>
                </m:sub>
              </m:sSub>
            </m:oMath>
            <w:r w:rsidRPr="00920047">
              <w:rPr>
                <w:rFonts w:ascii="Times New Roman" w:hAnsi="Times New Roman" w:cs="Times New Roman"/>
                <w:lang w:val="en-US"/>
              </w:rPr>
              <w:t xml:space="preserve">and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S</m:t>
                  </m:r>
                  <m:r>
                    <w:rPr>
                      <w:rFonts w:ascii="Cambria Math" w:hAnsi="Cambria Math" w:cs="Times New Roman"/>
                      <w:lang w:val="en-US"/>
                    </w:rPr>
                    <m:t>,</m:t>
                  </m:r>
                  <m:r>
                    <m:rPr>
                      <m:nor/>
                    </m:rPr>
                    <w:rPr>
                      <w:rFonts w:ascii="Times New Roman" w:hAnsi="Times New Roman" w:cs="Times New Roman"/>
                      <w:lang w:val="en-US"/>
                    </w:rPr>
                    <m:t>out</m:t>
                  </m:r>
                </m:sub>
              </m:sSub>
              <m:r>
                <m:rPr>
                  <m:sty m:val="p"/>
                </m:rP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P</m:t>
                  </m:r>
                </m:sub>
              </m:sSub>
            </m:oMath>
            <w:r w:rsidRPr="00920047">
              <w:rPr>
                <w:rFonts w:ascii="Times New Roman" w:hAnsi="Times New Roman" w:cs="Times New Roman"/>
                <w:lang w:val="en-US"/>
              </w:rPr>
              <w:t xml:space="preserve">; replacing </w:t>
            </w:r>
            <m:oMath>
              <m:r>
                <w:rPr>
                  <w:rFonts w:ascii="Cambria Math" w:hAnsi="Cambria Math" w:cs="Times New Roman"/>
                </w:rPr>
                <m:t>A</m:t>
              </m:r>
            </m:oMath>
            <w:r w:rsidRPr="00920047">
              <w:rPr>
                <w:rFonts w:ascii="Times New Roman" w:hAnsi="Times New Roman" w:cs="Times New Roman"/>
                <w:lang w:val="en-US"/>
              </w:rPr>
              <w:t xml:space="preserve">with </w:t>
            </w:r>
            <m:oMath>
              <m:sSub>
                <m:sSubPr>
                  <m:ctrlPr>
                    <w:rPr>
                      <w:rFonts w:ascii="Cambria Math" w:hAnsi="Cambria Math" w:cs="Times New Roman"/>
                    </w:rPr>
                  </m:ctrlPr>
                </m:sSubPr>
                <m:e>
                  <m:r>
                    <w:rPr>
                      <w:rFonts w:ascii="Cambria Math" w:hAnsi="Cambria Math" w:cs="Times New Roman"/>
                    </w:rPr>
                    <m:t>A</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sub>
              </m:sSub>
            </m:oMath>
            <w:r w:rsidRPr="00920047">
              <w:rPr>
                <w:rFonts w:ascii="Times New Roman" w:hAnsi="Times New Roman" w:cs="Times New Roman"/>
                <w:lang w:val="en-US"/>
              </w:rPr>
              <w:t>without addressing the quality dimension removes the mechanism by which the CFF accounts for functional non-equivalence between recyclate and virgin material. Quality-adjusted allocation factors (e.g. Golkaram et al. 2025; Schulte et al. 2023) would be required for a complete integration</w:t>
            </w:r>
          </w:p>
        </w:tc>
      </w:tr>
      <w:tr w:rsidR="00920047" w:rsidRPr="0016098D" w14:paraId="64936215" w14:textId="77777777" w:rsidTr="00920047">
        <w:tc>
          <w:tcPr>
            <w:tcW w:w="0" w:type="auto"/>
            <w:hideMark/>
          </w:tcPr>
          <w:p w14:paraId="5475D367"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PEFCR alignment</w:t>
            </w:r>
          </w:p>
        </w:tc>
        <w:tc>
          <w:tcPr>
            <w:tcW w:w="0" w:type="auto"/>
            <w:hideMark/>
          </w:tcPr>
          <w:p w14:paraId="473C04DD" w14:textId="5F0BC7BA"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 xml:space="preserve">Sector-specific PEF Category Rules may impose fixed CFF parameters that conflict with composition-derived </w:t>
            </w:r>
            <m:oMath>
              <m:sSub>
                <m:sSubPr>
                  <m:ctrlPr>
                    <w:rPr>
                      <w:rFonts w:ascii="Cambria Math" w:hAnsi="Cambria Math" w:cs="Times New Roman"/>
                    </w:rPr>
                  </m:ctrlPr>
                </m:sSubPr>
                <m:e>
                  <m:r>
                    <w:rPr>
                      <w:rFonts w:ascii="Cambria Math" w:hAnsi="Cambria Math" w:cs="Times New Roman"/>
                    </w:rPr>
                    <m:t>A</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sub>
              </m:sSub>
            </m:oMath>
            <w:r w:rsidRPr="00920047">
              <w:rPr>
                <w:rFonts w:ascii="Times New Roman" w:hAnsi="Times New Roman" w:cs="Times New Roman"/>
                <w:lang w:val="en-US"/>
              </w:rPr>
              <w:t>values; regulatory compatibility requires case-by-case assessment</w:t>
            </w:r>
          </w:p>
        </w:tc>
      </w:tr>
      <w:tr w:rsidR="00920047" w:rsidRPr="0016098D" w14:paraId="5DF55D0E" w14:textId="77777777" w:rsidTr="00920047">
        <w:tc>
          <w:tcPr>
            <w:tcW w:w="0" w:type="auto"/>
            <w:hideMark/>
          </w:tcPr>
          <w:p w14:paraId="0526AAA1" w14:textId="45161F2E" w:rsidR="00920047" w:rsidRPr="00920047" w:rsidRDefault="005557F5" w:rsidP="00920047">
            <w:pPr>
              <w:spacing w:after="160" w:line="259" w:lineRule="auto"/>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1</m:t>
                  </m:r>
                </m:sub>
              </m:sSub>
            </m:oMath>
            <w:r w:rsidR="00920047" w:rsidRPr="00920047">
              <w:rPr>
                <w:rFonts w:ascii="Times New Roman" w:hAnsi="Times New Roman" w:cs="Times New Roman"/>
              </w:rPr>
              <w:t xml:space="preserve">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2</m:t>
                  </m:r>
                </m:sub>
              </m:sSub>
            </m:oMath>
          </w:p>
        </w:tc>
        <w:tc>
          <w:tcPr>
            <w:tcW w:w="0" w:type="auto"/>
            <w:hideMark/>
          </w:tcPr>
          <w:p w14:paraId="376CA4A7" w14:textId="77777777"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The function-based framework does not supply recycled-content rates or EoL recycling rates; these must be obtained independently from material-flow statistics or EPR reporting</w:t>
            </w:r>
          </w:p>
        </w:tc>
      </w:tr>
      <w:tr w:rsidR="00920047" w:rsidRPr="0016098D" w14:paraId="05D602AD" w14:textId="77777777" w:rsidTr="00920047">
        <w:tc>
          <w:tcPr>
            <w:tcW w:w="0" w:type="auto"/>
            <w:hideMark/>
          </w:tcPr>
          <w:p w14:paraId="28FFB961" w14:textId="40EE3D56" w:rsidR="00920047" w:rsidRPr="00920047" w:rsidRDefault="005557F5" w:rsidP="00920047">
            <w:pPr>
              <w:spacing w:after="160" w:line="259" w:lineRule="auto"/>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V</m:t>
                  </m:r>
                </m:sub>
              </m:sSub>
            </m:oMath>
            <w:r w:rsidR="00920047" w:rsidRPr="00920047">
              <w:rPr>
                <w:rFonts w:ascii="Times New Roman" w:hAnsi="Times New Roman" w:cs="Times New Roman"/>
                <w:b/>
                <w:bCs/>
              </w:rPr>
              <w:t xml:space="preserve">, </w:t>
            </w:r>
            <m:oMath>
              <m:sSubSup>
                <m:sSubSupPr>
                  <m:ctrlPr>
                    <w:rPr>
                      <w:rFonts w:ascii="Cambria Math" w:hAnsi="Cambria Math" w:cs="Times New Roman"/>
                    </w:rPr>
                  </m:ctrlPr>
                </m:sSubSupPr>
                <m:e>
                  <m:r>
                    <w:rPr>
                      <w:rFonts w:ascii="Cambria Math" w:hAnsi="Cambria Math" w:cs="Times New Roman"/>
                    </w:rPr>
                    <m:t>E</m:t>
                  </m:r>
                </m:e>
                <m:sub>
                  <m:r>
                    <w:rPr>
                      <w:rFonts w:ascii="Cambria Math" w:hAnsi="Cambria Math" w:cs="Times New Roman"/>
                    </w:rPr>
                    <m:t>V</m:t>
                  </m:r>
                </m:sub>
                <m:sup>
                  <m:r>
                    <w:rPr>
                      <w:rFonts w:ascii="Cambria Math" w:hAnsi="Cambria Math" w:cs="Times New Roman"/>
                    </w:rPr>
                    <m:t>*</m:t>
                  </m:r>
                </m:sup>
              </m:sSubSup>
            </m:oMath>
            <w:r w:rsidR="00920047" w:rsidRPr="00920047">
              <w:rPr>
                <w:rFonts w:ascii="Times New Roman" w:hAnsi="Times New Roman" w:cs="Times New Roman"/>
                <w:b/>
                <w:bCs/>
              </w:rPr>
              <w:t xml:space="preserve">,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D</m:t>
                  </m:r>
                </m:sub>
              </m:sSub>
            </m:oMath>
          </w:p>
        </w:tc>
        <w:tc>
          <w:tcPr>
            <w:tcW w:w="0" w:type="auto"/>
            <w:hideMark/>
          </w:tcPr>
          <w:p w14:paraId="7577892A" w14:textId="77777777"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Virgin material and disposal burden terms are entirely outside the recycling-module boundary and remain governed by existing primary LCI data and background datasets</w:t>
            </w:r>
          </w:p>
        </w:tc>
      </w:tr>
      <w:tr w:rsidR="00920047" w:rsidRPr="0016098D" w14:paraId="58E682A3" w14:textId="77777777" w:rsidTr="00920047">
        <w:tc>
          <w:tcPr>
            <w:tcW w:w="0" w:type="auto"/>
            <w:hideMark/>
          </w:tcPr>
          <w:p w14:paraId="7E316868"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Multi-cycle modelling</w:t>
            </w:r>
          </w:p>
        </w:tc>
        <w:tc>
          <w:tcPr>
            <w:tcW w:w="0" w:type="auto"/>
            <w:hideMark/>
          </w:tcPr>
          <w:p w14:paraId="487F5B83" w14:textId="77777777"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The CFF is designed for open-loop multi-cycle systems; the function-based framework as presented covers a single recycling cycle; extension to multi-cycle applications requires further methodological development</w:t>
            </w:r>
          </w:p>
        </w:tc>
      </w:tr>
      <w:tr w:rsidR="00920047" w:rsidRPr="0016098D" w14:paraId="187D4AAA" w14:textId="77777777" w:rsidTr="00920047">
        <w:tc>
          <w:tcPr>
            <w:tcW w:w="0" w:type="auto"/>
            <w:hideMark/>
          </w:tcPr>
          <w:p w14:paraId="1E2E7D16"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EPD programme rules</w:t>
            </w:r>
          </w:p>
        </w:tc>
        <w:tc>
          <w:tcPr>
            <w:tcW w:w="0" w:type="auto"/>
            <w:hideMark/>
          </w:tcPr>
          <w:p w14:paraId="78816E9C" w14:textId="77777777"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Alignment with EN 15804+A2-based EPD programme operators requires verification that function-based module inputs are compatible with declared-unit definitions and system-boundary conventions</w:t>
            </w:r>
          </w:p>
        </w:tc>
      </w:tr>
      <w:tr w:rsidR="00920047" w:rsidRPr="0016098D" w14:paraId="3D87DCED" w14:textId="77777777" w:rsidTr="00920047">
        <w:tc>
          <w:tcPr>
            <w:tcW w:w="0" w:type="auto"/>
            <w:hideMark/>
          </w:tcPr>
          <w:p w14:paraId="19A61621" w14:textId="77777777" w:rsidR="00920047" w:rsidRPr="00920047" w:rsidRDefault="00920047" w:rsidP="00920047">
            <w:pPr>
              <w:spacing w:after="160" w:line="259" w:lineRule="auto"/>
              <w:rPr>
                <w:rFonts w:ascii="Times New Roman" w:hAnsi="Times New Roman" w:cs="Times New Roman"/>
              </w:rPr>
            </w:pPr>
            <w:r w:rsidRPr="00920047">
              <w:rPr>
                <w:rFonts w:ascii="Times New Roman" w:hAnsi="Times New Roman" w:cs="Times New Roman"/>
              </w:rPr>
              <w:t>Default data availability</w:t>
            </w:r>
          </w:p>
        </w:tc>
        <w:tc>
          <w:tcPr>
            <w:tcW w:w="0" w:type="auto"/>
            <w:hideMark/>
          </w:tcPr>
          <w:p w14:paraId="13ABB693" w14:textId="19238ECE" w:rsidR="00920047" w:rsidRPr="00920047" w:rsidRDefault="00920047" w:rsidP="00920047">
            <w:pPr>
              <w:spacing w:after="160" w:line="259" w:lineRule="auto"/>
              <w:rPr>
                <w:rFonts w:ascii="Times New Roman" w:hAnsi="Times New Roman" w:cs="Times New Roman"/>
                <w:lang w:val="en-US"/>
              </w:rPr>
            </w:pPr>
            <w:r w:rsidRPr="00920047">
              <w:rPr>
                <w:rFonts w:ascii="Times New Roman" w:hAnsi="Times New Roman" w:cs="Times New Roman"/>
                <w:lang w:val="en-US"/>
              </w:rPr>
              <w:t xml:space="preserve">Consistent implementation requires harmonised default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920047">
              <w:rPr>
                <w:rFonts w:ascii="Times New Roman" w:hAnsi="Times New Roman" w:cs="Times New Roman"/>
                <w:lang w:val="en-US"/>
              </w:rPr>
              <w:t xml:space="preserve">values and </w:t>
            </w:r>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FB</m:t>
                  </m:r>
                </m:sub>
              </m:sSub>
            </m:oMath>
            <w:r w:rsidRPr="00920047">
              <w:rPr>
                <w:rFonts w:ascii="Times New Roman" w:hAnsi="Times New Roman" w:cs="Times New Roman"/>
                <w:lang w:val="en-US"/>
              </w:rPr>
              <w:t>ranges for major waste-stream and material categories; these do not currently exist in published form</w:t>
            </w:r>
          </w:p>
        </w:tc>
      </w:tr>
    </w:tbl>
    <w:p w14:paraId="685E3FAF" w14:textId="4AB33A7A" w:rsidR="008464B8" w:rsidRPr="008464B8" w:rsidRDefault="008464B8" w:rsidP="00856C19">
      <w:pPr>
        <w:spacing w:before="240"/>
        <w:rPr>
          <w:rFonts w:ascii="Times New Roman" w:hAnsi="Times New Roman" w:cs="Times New Roman"/>
          <w:lang w:val="en-US"/>
        </w:rPr>
      </w:pPr>
      <w:r w:rsidRPr="008464B8">
        <w:rPr>
          <w:rFonts w:ascii="Times New Roman" w:hAnsi="Times New Roman" w:cs="Times New Roman"/>
          <w:lang w:val="en-US"/>
        </w:rPr>
        <w:t>Potential points of interface between the function-based framework and the CFF have been identified here — specifically, that function-based CtG outputs could inform generic recycling-process inputs (E</w:t>
      </w:r>
      <w:r w:rsidRPr="008464B8">
        <w:rPr>
          <w:rFonts w:ascii="Times New Roman" w:hAnsi="Times New Roman" w:cs="Times New Roman"/>
          <w:vertAlign w:val="subscript"/>
          <w:lang w:val="en-US"/>
        </w:rPr>
        <w:t>recycled</w:t>
      </w:r>
      <w:r w:rsidRPr="008464B8">
        <w:rPr>
          <w:rFonts w:ascii="Times New Roman" w:hAnsi="Times New Roman" w:cs="Times New Roman"/>
          <w:lang w:val="en-US"/>
        </w:rPr>
        <w:t>, E</w:t>
      </w:r>
      <w:r w:rsidRPr="008464B8">
        <w:rPr>
          <w:rFonts w:ascii="Times New Roman" w:hAnsi="Times New Roman" w:cs="Times New Roman"/>
          <w:vertAlign w:val="subscript"/>
          <w:lang w:val="en-US"/>
        </w:rPr>
        <w:t>recyclingEoL</w:t>
      </w:r>
      <w:r w:rsidRPr="008464B8">
        <w:rPr>
          <w:rFonts w:ascii="Times New Roman" w:hAnsi="Times New Roman" w:cs="Times New Roman"/>
          <w:lang w:val="en-US"/>
        </w:rPr>
        <w:t>) at the recycling-module boundary, and that a composition-derived quantity such as A</w:t>
      </w:r>
      <w:r w:rsidRPr="008464B8">
        <w:rPr>
          <w:rFonts w:ascii="Times New Roman" w:hAnsi="Times New Roman" w:cs="Times New Roman"/>
          <w:vertAlign w:val="subscript"/>
          <w:lang w:val="en-US"/>
        </w:rPr>
        <w:t>FB</w:t>
      </w:r>
      <w:r w:rsidRPr="008464B8">
        <w:rPr>
          <w:rFonts w:ascii="Times New Roman" w:hAnsi="Times New Roman" w:cs="Times New Roman"/>
          <w:lang w:val="en-US"/>
        </w:rPr>
        <w:t xml:space="preserve"> could inform the development of a physically grounded lifecycle-split parameter. This does not constitute a demonstration of structural compatibility. The open questions identified above and in Section D-3.2 — including the double-counting risk, the CtG-stage and incoming/outgoing distinctions, and the non-equivalence of A</w:t>
      </w:r>
      <w:r w:rsidRPr="008464B8">
        <w:rPr>
          <w:rFonts w:ascii="Times New Roman" w:hAnsi="Times New Roman" w:cs="Times New Roman"/>
          <w:vertAlign w:val="subscript"/>
          <w:lang w:val="en-US"/>
        </w:rPr>
        <w:t>FB</w:t>
      </w:r>
      <w:r w:rsidRPr="008464B8">
        <w:rPr>
          <w:rFonts w:ascii="Times New Roman" w:hAnsi="Times New Roman" w:cs="Times New Roman"/>
          <w:lang w:val="en-US"/>
        </w:rPr>
        <w:t xml:space="preserve"> with A — must be resolved before any such integration can be recommended for regulatory or standardisation contexts.</w:t>
      </w:r>
    </w:p>
    <w:p w14:paraId="4BCFB0A3" w14:textId="364BFFE0" w:rsidR="00CA288E" w:rsidRDefault="00920047" w:rsidP="00CA288E">
      <w:pPr>
        <w:rPr>
          <w:rFonts w:ascii="Times New Roman" w:hAnsi="Times New Roman" w:cs="Times New Roman"/>
          <w:lang w:val="en-US"/>
        </w:rPr>
      </w:pPr>
      <w:r w:rsidRPr="00920047">
        <w:rPr>
          <w:rFonts w:ascii="Times New Roman" w:hAnsi="Times New Roman" w:cs="Times New Roman"/>
          <w:i/>
          <w:iCs/>
          <w:lang w:val="en-US"/>
        </w:rPr>
        <w:t xml:space="preserve">Cross-references: </w:t>
      </w:r>
      <w:r w:rsidRPr="00FA64AA">
        <w:rPr>
          <w:rFonts w:ascii="Times New Roman" w:hAnsi="Times New Roman" w:cs="Times New Roman"/>
          <w:lang w:val="en-US"/>
        </w:rPr>
        <w:t xml:space="preserve">Complete CFF </w:t>
      </w:r>
      <w:r w:rsidR="00A460F0">
        <w:rPr>
          <w:rFonts w:ascii="Times New Roman" w:hAnsi="Times New Roman" w:cs="Times New Roman"/>
          <w:lang w:val="en-US"/>
        </w:rPr>
        <w:t>including</w:t>
      </w:r>
      <w:r w:rsidRPr="00FA64AA">
        <w:rPr>
          <w:rFonts w:ascii="Times New Roman" w:hAnsi="Times New Roman" w:cs="Times New Roman"/>
          <w:lang w:val="en-US"/>
        </w:rPr>
        <w:t xml:space="preserve"> </w:t>
      </w:r>
      <m:oMath>
        <m:r>
          <m:rPr>
            <m:sty m:val="p"/>
          </m:rPr>
          <w:rPr>
            <w:rFonts w:ascii="Cambria Math" w:hAnsi="Cambria Math" w:cs="Times New Roman"/>
            <w:lang w:val="en-US"/>
          </w:rPr>
          <m:t>A</m:t>
        </m:r>
      </m:oMath>
      <w:r w:rsidRPr="00FA64AA">
        <w:rPr>
          <w:rFonts w:ascii="Times New Roman" w:hAnsi="Times New Roman" w:cs="Times New Roman"/>
          <w:lang w:val="en-US"/>
        </w:rPr>
        <w:t>-factor derivation</w:t>
      </w:r>
      <w:r w:rsidR="00A460F0">
        <w:rPr>
          <w:rFonts w:ascii="Times New Roman" w:hAnsi="Times New Roman" w:cs="Times New Roman"/>
          <w:lang w:val="en-US"/>
        </w:rPr>
        <w:t xml:space="preserve"> from </w:t>
      </w:r>
      <w:r w:rsidR="00A460F0" w:rsidRPr="00FA64AA">
        <w:rPr>
          <w:rFonts w:ascii="Times New Roman" w:hAnsi="Times New Roman" w:cs="Times New Roman"/>
          <w:lang w:val="en-US"/>
        </w:rPr>
        <w:t>Ekvall et al. (2020)</w:t>
      </w:r>
      <w:r w:rsidR="00A460F0">
        <w:rPr>
          <w:rFonts w:ascii="Times New Roman" w:hAnsi="Times New Roman" w:cs="Times New Roman"/>
          <w:lang w:val="en-US"/>
        </w:rPr>
        <w:t xml:space="preserve"> was</w:t>
      </w:r>
      <w:r w:rsidRPr="00FA64AA">
        <w:rPr>
          <w:rFonts w:ascii="Times New Roman" w:hAnsi="Times New Roman" w:cs="Times New Roman"/>
          <w:lang w:val="en-US"/>
        </w:rPr>
        <w:t xml:space="preserve"> </w:t>
      </w:r>
      <w:r w:rsidR="00A460F0">
        <w:rPr>
          <w:rFonts w:ascii="Times New Roman" w:hAnsi="Times New Roman" w:cs="Times New Roman"/>
          <w:lang w:val="en-US"/>
        </w:rPr>
        <w:t>derived from</w:t>
      </w:r>
      <w:r w:rsidRPr="00FA64AA">
        <w:rPr>
          <w:rFonts w:ascii="Times New Roman" w:hAnsi="Times New Roman" w:cs="Times New Roman"/>
          <w:lang w:val="en-US"/>
        </w:rPr>
        <w:t xml:space="preserve"> Nessi et al. (2021); </w:t>
      </w:r>
      <w:r w:rsidR="00A460F0">
        <w:rPr>
          <w:rFonts w:ascii="Times New Roman" w:hAnsi="Times New Roman" w:cs="Times New Roman"/>
          <w:lang w:val="en-US"/>
        </w:rPr>
        <w:t xml:space="preserve">for </w:t>
      </w:r>
      <w:r w:rsidRPr="00FA64AA">
        <w:rPr>
          <w:rFonts w:ascii="Times New Roman" w:hAnsi="Times New Roman" w:cs="Times New Roman"/>
          <w:lang w:val="en-US"/>
        </w:rPr>
        <w:t xml:space="preserve">function-based four-step procedure </w:t>
      </w:r>
      <w:r w:rsidR="00A460F0">
        <w:rPr>
          <w:rFonts w:ascii="Times New Roman" w:hAnsi="Times New Roman" w:cs="Times New Roman"/>
          <w:lang w:val="en-US"/>
        </w:rPr>
        <w:t xml:space="preserve">see </w:t>
      </w:r>
      <w:r w:rsidR="009C08D4" w:rsidRPr="00FA64AA">
        <w:rPr>
          <w:rFonts w:ascii="Times New Roman" w:hAnsi="Times New Roman" w:cs="Times New Roman"/>
          <w:lang w:val="en-US"/>
        </w:rPr>
        <w:t>Section 2.3</w:t>
      </w:r>
      <w:r w:rsidRPr="00FA64AA">
        <w:rPr>
          <w:rFonts w:ascii="Times New Roman" w:hAnsi="Times New Roman" w:cs="Times New Roman"/>
          <w:lang w:val="en-US"/>
        </w:rPr>
        <w:t xml:space="preserve">.2; </w:t>
      </w:r>
      <m:oMath>
        <m:sSub>
          <m:sSubPr>
            <m:ctrlPr>
              <w:rPr>
                <w:rFonts w:ascii="Cambria Math" w:hAnsi="Cambria Math" w:cs="Times New Roman"/>
                <w:lang w:val="en-US"/>
              </w:rPr>
            </m:ctrlPr>
          </m:sSubPr>
          <m:e>
            <m:r>
              <m:rPr>
                <m:sty m:val="p"/>
              </m:rPr>
              <w:rPr>
                <w:rFonts w:ascii="Cambria Math" w:hAnsi="Cambria Math" w:cs="Times New Roman"/>
                <w:lang w:val="en-US"/>
              </w:rPr>
              <m:t>CtG</m:t>
            </m:r>
          </m:e>
          <m:sub>
            <m:r>
              <m:rPr>
                <m:sty m:val="p"/>
              </m:rPr>
              <w:rPr>
                <w:rFonts w:ascii="Cambria Math" w:hAnsi="Cambria Math" w:cs="Times New Roman"/>
                <w:lang w:val="en-US"/>
              </w:rPr>
              <m:t>MP</m:t>
            </m:r>
          </m:sub>
        </m:sSub>
      </m:oMath>
      <w:r w:rsidRPr="00FA64AA">
        <w:rPr>
          <w:rFonts w:ascii="Times New Roman" w:hAnsi="Times New Roman" w:cs="Times New Roman"/>
          <w:lang w:val="en-US"/>
        </w:rPr>
        <w:t xml:space="preserve"> numerical results </w:t>
      </w:r>
      <w:r w:rsidR="00A460F0">
        <w:rPr>
          <w:rFonts w:ascii="Times New Roman" w:hAnsi="Times New Roman" w:cs="Times New Roman"/>
          <w:lang w:val="en-US"/>
        </w:rPr>
        <w:t>see</w:t>
      </w:r>
      <w:r w:rsidRPr="00FA64AA">
        <w:rPr>
          <w:rFonts w:ascii="Times New Roman" w:hAnsi="Times New Roman" w:cs="Times New Roman"/>
          <w:lang w:val="en-US"/>
        </w:rPr>
        <w:t xml:space="preserve"> Annex B-1; quality-adjusted allocation </w:t>
      </w:r>
      <w:r w:rsidR="00A460F0">
        <w:rPr>
          <w:rFonts w:ascii="Times New Roman" w:hAnsi="Times New Roman" w:cs="Times New Roman"/>
          <w:lang w:val="en-US"/>
        </w:rPr>
        <w:t>is described in</w:t>
      </w:r>
      <w:r w:rsidRPr="00FA64AA">
        <w:rPr>
          <w:rFonts w:ascii="Times New Roman" w:hAnsi="Times New Roman" w:cs="Times New Roman"/>
          <w:lang w:val="en-US"/>
        </w:rPr>
        <w:t xml:space="preserve"> Section 4.3 of the main text; double-counting discussion </w:t>
      </w:r>
      <w:r w:rsidR="00A460F0">
        <w:rPr>
          <w:rFonts w:ascii="Times New Roman" w:hAnsi="Times New Roman" w:cs="Times New Roman"/>
          <w:lang w:val="en-US"/>
        </w:rPr>
        <w:t>is discussed</w:t>
      </w:r>
      <w:r w:rsidRPr="00FA64AA">
        <w:rPr>
          <w:rFonts w:ascii="Times New Roman" w:hAnsi="Times New Roman" w:cs="Times New Roman"/>
          <w:lang w:val="en-US"/>
        </w:rPr>
        <w:t xml:space="preserve"> Section 4.2 of the main text.</w:t>
      </w:r>
    </w:p>
    <w:p w14:paraId="282BD45A" w14:textId="42C99E6E" w:rsidR="0082419B" w:rsidRPr="00CA288E" w:rsidRDefault="00CD126C" w:rsidP="00B8582B">
      <w:pPr>
        <w:pStyle w:val="berschrift1"/>
        <w:rPr>
          <w:rFonts w:cs="Times New Roman"/>
          <w:i/>
          <w:iCs/>
          <w:lang w:val="en-US"/>
        </w:rPr>
      </w:pPr>
      <w:r>
        <w:rPr>
          <w:i/>
          <w:iCs/>
          <w:lang w:val="en-US"/>
        </w:rPr>
        <w:br w:type="column"/>
      </w:r>
      <w:r w:rsidRPr="00CD126C">
        <w:rPr>
          <w:lang w:val="en-US"/>
        </w:rPr>
        <w:t xml:space="preserve">References: </w:t>
      </w:r>
    </w:p>
    <w:p w14:paraId="51EB1B1F" w14:textId="1A2777AF" w:rsidR="00856C19" w:rsidRDefault="00856C19" w:rsidP="00CD126C">
      <w:pPr>
        <w:rPr>
          <w:rFonts w:ascii="Times New Roman" w:hAnsi="Times New Roman" w:cs="Times New Roman"/>
          <w:lang w:val="en-US"/>
        </w:rPr>
      </w:pPr>
      <w:r w:rsidRPr="00856C19">
        <w:rPr>
          <w:rFonts w:ascii="Times New Roman" w:hAnsi="Times New Roman" w:cs="Times New Roman"/>
          <w:lang w:val="en-US"/>
        </w:rPr>
        <w:t>Astrup T, Fruergaard T, Christensen TH (2009) Recycling of plastic: accounting of greenhouse gases and global warming contributions. Waste Manag Res 27:763–772. https://doi.org/10.1177/0734242X09345868</w:t>
      </w:r>
    </w:p>
    <w:p w14:paraId="32C9381A" w14:textId="3672170D" w:rsidR="0052234A" w:rsidRDefault="0052234A" w:rsidP="00CD126C">
      <w:pPr>
        <w:rPr>
          <w:rFonts w:ascii="Times New Roman" w:hAnsi="Times New Roman" w:cs="Times New Roman"/>
          <w:lang w:val="en-US"/>
        </w:rPr>
      </w:pPr>
      <w:r w:rsidRPr="0052234A">
        <w:rPr>
          <w:rFonts w:ascii="Times New Roman" w:hAnsi="Times New Roman" w:cs="Times New Roman"/>
          <w:lang w:val="en-US"/>
        </w:rPr>
        <w:t xml:space="preserve">Brander M, Wylie C (2011) The use of substitution in attributional life cycle assessment. Greenh Gas Meas Manag 1:161–166. </w:t>
      </w:r>
      <w:r w:rsidR="00D77993" w:rsidRPr="00D77993">
        <w:rPr>
          <w:rFonts w:ascii="Times New Roman" w:hAnsi="Times New Roman" w:cs="Times New Roman"/>
          <w:lang w:val="en-US"/>
        </w:rPr>
        <w:t>https://doi.org/10.1080/20430779.2011.637670</w:t>
      </w:r>
    </w:p>
    <w:p w14:paraId="29992B5A" w14:textId="638FE135" w:rsidR="00D77993" w:rsidRDefault="00D77993" w:rsidP="00CD126C">
      <w:pPr>
        <w:rPr>
          <w:rFonts w:ascii="Times New Roman" w:hAnsi="Times New Roman" w:cs="Times New Roman"/>
          <w:lang w:val="en-US"/>
        </w:rPr>
      </w:pPr>
      <w:r w:rsidRPr="00D77993">
        <w:rPr>
          <w:rFonts w:ascii="Times New Roman" w:hAnsi="Times New Roman" w:cs="Times New Roman"/>
          <w:lang w:val="en-US"/>
        </w:rPr>
        <w:t>Ekvall T, Björklund A, Sandin G, Jelse K, Lagerström J, Rydberg M (2020) Modeling recycling in life cycle assessment. Report 2020:05. Swedish Life Cycle Center, Gothenburg</w:t>
      </w:r>
    </w:p>
    <w:p w14:paraId="6B6A2085" w14:textId="6E56BE2C" w:rsidR="00D77993" w:rsidRDefault="00D77993" w:rsidP="00CD126C">
      <w:pPr>
        <w:rPr>
          <w:rFonts w:ascii="Times New Roman" w:hAnsi="Times New Roman" w:cs="Times New Roman"/>
          <w:lang w:val="en-US"/>
        </w:rPr>
      </w:pPr>
      <w:r w:rsidRPr="00D77993">
        <w:rPr>
          <w:rFonts w:ascii="Times New Roman" w:hAnsi="Times New Roman" w:cs="Times New Roman"/>
          <w:lang w:val="en-US"/>
        </w:rPr>
        <w:t>European Commission (2021) Commission Recommendation (EU) 2021/2279 of 15 December 2021 on the use of the Environmental Footprint methods to measure and communicate the life cycle environmental performance of products and organisations. Off J Eur Union L471:1–593. https://eur-lex.europa.eu/eli/reco/2021/2279/oj</w:t>
      </w:r>
    </w:p>
    <w:p w14:paraId="4ED44FDC" w14:textId="42089086" w:rsidR="00D77993" w:rsidRPr="00833E90" w:rsidRDefault="001D3566" w:rsidP="00CD126C">
      <w:pPr>
        <w:rPr>
          <w:lang w:val="en-US"/>
        </w:rPr>
      </w:pPr>
      <w:r w:rsidRPr="001D3566">
        <w:rPr>
          <w:rFonts w:ascii="Times New Roman" w:hAnsi="Times New Roman" w:cs="Times New Roman"/>
          <w:lang w:val="en-US"/>
        </w:rPr>
        <w:t xml:space="preserve">Fruergaard T, Astrup T (2011) Optimal utilization of waste-to-energy in an LCA perspective. Waste Manag 31:572–582. </w:t>
      </w:r>
      <w:hyperlink r:id="rId18" w:history="1">
        <w:r w:rsidRPr="001D3566">
          <w:rPr>
            <w:rFonts w:ascii="Times New Roman" w:hAnsi="Times New Roman" w:cs="Times New Roman"/>
            <w:lang w:val="en-US"/>
          </w:rPr>
          <w:t>https://doi.org/10.1016/j.wasman.2010.09.009</w:t>
        </w:r>
      </w:hyperlink>
    </w:p>
    <w:p w14:paraId="46D0955E" w14:textId="5AEE9E4D" w:rsidR="00CD126C" w:rsidRDefault="00CD126C" w:rsidP="00CD126C">
      <w:pPr>
        <w:rPr>
          <w:rFonts w:ascii="Times New Roman" w:hAnsi="Times New Roman" w:cs="Times New Roman"/>
          <w:lang w:val="en-US"/>
        </w:rPr>
      </w:pPr>
      <w:r w:rsidRPr="00CD126C">
        <w:rPr>
          <w:rFonts w:ascii="Times New Roman" w:hAnsi="Times New Roman" w:cs="Times New Roman"/>
          <w:lang w:val="en-US"/>
        </w:rPr>
        <w:t>Nessi, S., Sinkko, T., Bulgheroni, C., Garcia-Gutierrez, P., Giuntoli, J., Konti, A., Sanye Mengual, E., Tonini, D., Pant, R., Marelli, L. and Ardente, F., Life Cycle Assessment (LCA) of alternative feedstocks for plastics production, EUR 30725 EN, Publications Office of the European Union, Luxembourg, 2021, ISBN 978-92-76-38145-7, doi:10.2760/271095, JRC125046.</w:t>
      </w:r>
    </w:p>
    <w:p w14:paraId="552AA58B" w14:textId="15C7B1F9" w:rsidR="00186D92" w:rsidRDefault="00186D92" w:rsidP="00CD126C">
      <w:pPr>
        <w:rPr>
          <w:rFonts w:ascii="Times New Roman" w:hAnsi="Times New Roman" w:cs="Times New Roman"/>
          <w:lang w:val="en-US"/>
        </w:rPr>
      </w:pPr>
      <w:r w:rsidRPr="00186D92">
        <w:rPr>
          <w:rFonts w:ascii="Times New Roman" w:hAnsi="Times New Roman" w:cs="Times New Roman"/>
          <w:lang w:val="en-US"/>
        </w:rPr>
        <w:t>Provost-Savard A, Majeau-Bettez G (2024) Substitution modeling can coherently be used in attributional life cycle assessments. J Ind Ecol 28:410–425. https://doi.org/10.1111/jiec.13480</w:t>
      </w:r>
    </w:p>
    <w:p w14:paraId="6341FE14" w14:textId="1AFB16AB" w:rsidR="00186D92" w:rsidRDefault="00186D92" w:rsidP="00CD126C">
      <w:pPr>
        <w:rPr>
          <w:rFonts w:ascii="Times New Roman" w:hAnsi="Times New Roman" w:cs="Times New Roman"/>
          <w:lang w:val="en-US"/>
        </w:rPr>
      </w:pPr>
      <w:r w:rsidRPr="00186D92">
        <w:rPr>
          <w:rFonts w:ascii="Times New Roman" w:hAnsi="Times New Roman" w:cs="Times New Roman"/>
          <w:lang w:val="en-US"/>
        </w:rPr>
        <w:t>RecyClass (n.d.) RecyClass Packaging Recyclability Methodology, version 3.1. RecyClass. Available at: https://recyclass.eu/recyclability/. Accessed 14 August 2026</w:t>
      </w:r>
    </w:p>
    <w:p w14:paraId="42F3375B" w14:textId="2A0416DE" w:rsidR="0052234A" w:rsidRDefault="0052234A" w:rsidP="00CD126C">
      <w:pPr>
        <w:rPr>
          <w:rFonts w:ascii="Times New Roman" w:hAnsi="Times New Roman" w:cs="Times New Roman"/>
          <w:lang w:val="en-US"/>
        </w:rPr>
      </w:pPr>
      <w:r w:rsidRPr="0052234A">
        <w:rPr>
          <w:rFonts w:ascii="Times New Roman" w:hAnsi="Times New Roman" w:cs="Times New Roman"/>
          <w:lang w:val="en-US"/>
        </w:rPr>
        <w:t xml:space="preserve">Vadenbo C, Hellweg S, Astrup TF (2017) Let’s be clear(er) about substitution: A reporting framework to account for product displacement in life cycle assessment. J Ind Ecol 21:1078–1089. </w:t>
      </w:r>
      <w:r w:rsidR="00186D92" w:rsidRPr="00186D92">
        <w:rPr>
          <w:rFonts w:ascii="Times New Roman" w:hAnsi="Times New Roman" w:cs="Times New Roman"/>
          <w:lang w:val="en-US"/>
        </w:rPr>
        <w:t>https://doi.org/10.1111/jiec.12519</w:t>
      </w:r>
    </w:p>
    <w:p w14:paraId="4E663653" w14:textId="694152EA" w:rsidR="00186D92" w:rsidRDefault="00186D92" w:rsidP="00CD126C">
      <w:pPr>
        <w:rPr>
          <w:rFonts w:ascii="Times New Roman" w:hAnsi="Times New Roman" w:cs="Times New Roman"/>
          <w:lang w:val="en-US"/>
        </w:rPr>
      </w:pPr>
      <w:r w:rsidRPr="00186D92">
        <w:rPr>
          <w:rFonts w:ascii="Times New Roman" w:hAnsi="Times New Roman" w:cs="Times New Roman"/>
          <w:lang w:val="en-US"/>
        </w:rPr>
        <w:t>ZSVR (2025) Minimum standard for determining the recyclability of packaging subject to system participation pursuant to section 21 (3) VerpackG. Stiftung Zentrale Stelle Verpackungsregister. Osnabrück, Germany</w:t>
      </w:r>
    </w:p>
    <w:p w14:paraId="09EDC21B" w14:textId="77777777" w:rsidR="001D3566" w:rsidRPr="00CD126C" w:rsidRDefault="001D3566" w:rsidP="00CD126C">
      <w:pPr>
        <w:rPr>
          <w:rFonts w:ascii="Times New Roman" w:hAnsi="Times New Roman" w:cs="Times New Roman"/>
          <w:lang w:val="en-US"/>
        </w:rPr>
      </w:pPr>
    </w:p>
    <w:p w14:paraId="220206C5" w14:textId="77777777" w:rsidR="00CD126C" w:rsidRPr="00A77A2A" w:rsidRDefault="00CD126C" w:rsidP="00A64B4D">
      <w:pPr>
        <w:rPr>
          <w:rFonts w:ascii="Times New Roman" w:hAnsi="Times New Roman" w:cs="Times New Roman"/>
          <w:lang w:val="en-US"/>
        </w:rPr>
      </w:pPr>
    </w:p>
    <w:sectPr w:rsidR="00CD126C" w:rsidRPr="00A77A2A" w:rsidSect="00FF645F">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erps, Anna" w:date="2026-04-16T11:50:00Z" w:initials="AK">
    <w:p w14:paraId="57A10688" w14:textId="77777777" w:rsidR="00E676FC" w:rsidRDefault="00E676FC" w:rsidP="00E676FC">
      <w:pPr>
        <w:pStyle w:val="Kommentartext"/>
      </w:pPr>
      <w:r>
        <w:rPr>
          <w:rStyle w:val="Kommentarzeichen"/>
        </w:rPr>
        <w:annotationRef/>
      </w:r>
      <w:r>
        <w:t xml:space="preserve">Zu Prüfen: </w:t>
      </w:r>
      <w:r>
        <w:br/>
        <w:t xml:space="preserve">- </w:t>
      </w:r>
      <w:r>
        <w:rPr>
          <w:b/>
          <w:bCs/>
        </w:rPr>
        <w:t>International EPD System</w:t>
      </w:r>
      <w:r>
        <w:t xml:space="preserve"> General Programme Instructions were updated to v4.0 (2021)</w:t>
      </w:r>
    </w:p>
    <w:p w14:paraId="578479A7" w14:textId="77777777" w:rsidR="00E676FC" w:rsidRDefault="00E676FC" w:rsidP="00E676FC">
      <w:pPr>
        <w:pStyle w:val="Kommentartext"/>
        <w:ind w:left="300"/>
      </w:pPr>
      <w:r>
        <w:rPr>
          <w:b/>
          <w:bCs/>
        </w:rPr>
        <w:t>PEF Guide</w:t>
      </w:r>
      <w:r>
        <w:t xml:space="preserve"> has received updated guidance documents (EC 2021+)</w:t>
      </w:r>
    </w:p>
    <w:p w14:paraId="103BEB3D" w14:textId="77777777" w:rsidR="00E676FC" w:rsidRDefault="00E676FC" w:rsidP="00E676FC">
      <w:pPr>
        <w:pStyle w:val="Kommentartext"/>
        <w:ind w:left="300"/>
      </w:pPr>
      <w:r>
        <w:rPr>
          <w:b/>
          <w:bCs/>
        </w:rPr>
        <w:t>ISO 14044</w:t>
      </w:r>
      <w:r>
        <w:t xml:space="preserve"> has been supplemented with new annexes</w:t>
      </w:r>
    </w:p>
    <w:p w14:paraId="65BC4864" w14:textId="77777777" w:rsidR="00E676FC" w:rsidRDefault="00E676FC" w:rsidP="00E676FC">
      <w:pPr>
        <w:pStyle w:val="Kommentartext"/>
      </w:pPr>
    </w:p>
    <w:p w14:paraId="03321E3E" w14:textId="77777777" w:rsidR="00E676FC" w:rsidRDefault="00E676FC" w:rsidP="00E676FC">
      <w:pPr>
        <w:pStyle w:val="Kommentartext"/>
      </w:pPr>
      <w:r>
        <w:t xml:space="preserve">ISO 14044: Amd 2 (2020) added an informative annex on allocation, providing more nuanced guidance, but the closed-loop interpretation (allocation to material losses) remains valid.. </w:t>
      </w:r>
    </w:p>
  </w:comment>
  <w:comment w:id="1" w:author="Kerps, Anna" w:date="2026-08-03T11:59:00Z" w:initials="AK">
    <w:p w14:paraId="6A96C40D" w14:textId="77777777" w:rsidR="00A77A2A" w:rsidRDefault="00A77A2A" w:rsidP="00A77A2A">
      <w:pPr>
        <w:pStyle w:val="Kommentartext"/>
      </w:pPr>
      <w:r>
        <w:rPr>
          <w:rStyle w:val="Kommentarzeichen"/>
        </w:rPr>
        <w:annotationRef/>
      </w:r>
      <w:r>
        <w:rPr>
          <w:lang w:val="en-GB"/>
        </w:rPr>
        <w:t>A related limitation arises for heavily contaminated fractions for which recyclers charge a gate fee, implying a negative market value of the input. In such cases, the economic boundary between WT and MP becomes ambiguous: the fraction is simultaneously a waste requiring treatment and a source of recoverable material. The physical framework proposed here does not resolve this ambiguity through economic signals; it maintains the lifecycle split based on the recyclable-material share r</w:t>
      </w:r>
      <w:r>
        <w:rPr>
          <w:vertAlign w:val="subscript"/>
          <w:lang w:val="en-GB"/>
        </w:rPr>
        <w:t>k</w:t>
      </w:r>
      <w:r>
        <w:rPr>
          <w:lang w:val="en-GB"/>
        </w:rPr>
        <w:t xml:space="preserve"> regardless of whether the stream carries a positive or negative market value. This is a deliberate design choice, as r</w:t>
      </w:r>
      <w:r>
        <w:rPr>
          <w:vertAlign w:val="subscript"/>
          <w:lang w:val="en-GB"/>
        </w:rPr>
        <w:t>k</w:t>
      </w:r>
      <w:r>
        <w:rPr>
          <w:lang w:val="en-GB"/>
        </w:rPr>
        <w:t xml:space="preserve"> is independent of price volatility and avoids instabilities associated with economic allocation, but it implies that the framework does not capture the full economic burden borne by the recycler for processing low-quality inputs. One possible extension would be to introduce a quality-adjusted recyclability factor that discounts r</w:t>
      </w:r>
      <w:r>
        <w:rPr>
          <w:vertAlign w:val="subscript"/>
          <w:lang w:val="en-GB"/>
        </w:rPr>
        <w:t>k</w:t>
      </w:r>
      <w:r>
        <w:rPr>
          <w:lang w:val="en-GB"/>
        </w:rPr>
        <w:t xml:space="preserve"> for fractions below a minimum processability threshold, thereby shifting a larger share of burdens to WT when material quality makes recovery economically or technically marginal. Developing such a threshold criterion is left to future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321E3E" w15:done="0"/>
  <w15:commentEx w15:paraId="6A96C4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6C9AD4" w16cex:dateUtc="2026-04-16T09:50:00Z"/>
  <w16cex:commentExtensible w16cex:durableId="5CAD411D" w16cex:dateUtc="2026-08-03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321E3E" w16cid:durableId="426C9AD4"/>
  <w16cid:commentId w16cid:paraId="6A96C40D" w16cid:durableId="5CAD41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31A46" w14:textId="77777777" w:rsidR="005557F5" w:rsidRDefault="005557F5" w:rsidP="000966E8">
      <w:pPr>
        <w:spacing w:after="0" w:line="240" w:lineRule="auto"/>
      </w:pPr>
      <w:r>
        <w:separator/>
      </w:r>
    </w:p>
  </w:endnote>
  <w:endnote w:type="continuationSeparator" w:id="0">
    <w:p w14:paraId="31E64FE2" w14:textId="77777777" w:rsidR="005557F5" w:rsidRDefault="005557F5" w:rsidP="0009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3FC7" w14:textId="77777777" w:rsidR="000966E8" w:rsidRDefault="000966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782596"/>
      <w:docPartObj>
        <w:docPartGallery w:val="Page Numbers (Bottom of Page)"/>
        <w:docPartUnique/>
      </w:docPartObj>
    </w:sdtPr>
    <w:sdtEndPr/>
    <w:sdtContent>
      <w:p w14:paraId="4B43D61A" w14:textId="3F9EFF4E" w:rsidR="00922E17" w:rsidRDefault="00922E17">
        <w:pPr>
          <w:pStyle w:val="Fuzeile"/>
          <w:jc w:val="right"/>
        </w:pPr>
        <w:r>
          <w:fldChar w:fldCharType="begin"/>
        </w:r>
        <w:r>
          <w:instrText>PAGE   \* MERGEFORMAT</w:instrText>
        </w:r>
        <w:r>
          <w:fldChar w:fldCharType="separate"/>
        </w:r>
        <w:r>
          <w:t>2</w:t>
        </w:r>
        <w:r>
          <w:fldChar w:fldCharType="end"/>
        </w:r>
      </w:p>
    </w:sdtContent>
  </w:sdt>
  <w:p w14:paraId="640AE55B" w14:textId="77777777" w:rsidR="000966E8" w:rsidRDefault="000966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435D" w14:textId="77777777" w:rsidR="000966E8" w:rsidRDefault="000966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771D" w14:textId="77777777" w:rsidR="005557F5" w:rsidRDefault="005557F5" w:rsidP="000966E8">
      <w:pPr>
        <w:spacing w:after="0" w:line="240" w:lineRule="auto"/>
      </w:pPr>
      <w:r>
        <w:separator/>
      </w:r>
    </w:p>
  </w:footnote>
  <w:footnote w:type="continuationSeparator" w:id="0">
    <w:p w14:paraId="1B13A1DF" w14:textId="77777777" w:rsidR="005557F5" w:rsidRDefault="005557F5" w:rsidP="000966E8">
      <w:pPr>
        <w:spacing w:after="0" w:line="240" w:lineRule="auto"/>
      </w:pPr>
      <w:r>
        <w:continuationSeparator/>
      </w:r>
    </w:p>
  </w:footnote>
  <w:footnote w:id="1">
    <w:p w14:paraId="00CE49CD" w14:textId="2809EF6E" w:rsidR="006D25FA" w:rsidRPr="006D25FA" w:rsidRDefault="006D25FA">
      <w:pPr>
        <w:pStyle w:val="Funotentext"/>
        <w:rPr>
          <w:lang w:val="en-US"/>
        </w:rPr>
      </w:pPr>
      <w:r>
        <w:rPr>
          <w:rStyle w:val="Funotenzeichen"/>
        </w:rPr>
        <w:footnoteRef/>
      </w:r>
      <w:r w:rsidRPr="006D25FA">
        <w:rPr>
          <w:lang w:val="en-US"/>
        </w:rPr>
        <w:t xml:space="preserve"> </w:t>
      </w:r>
      <w:r w:rsidRPr="006D25FA">
        <w:rPr>
          <w:rFonts w:ascii="Times New Roman" w:hAnsi="Times New Roman" w:cs="Times New Roman"/>
          <w:sz w:val="16"/>
          <w:szCs w:val="16"/>
          <w:lang w:val="en-US"/>
        </w:rPr>
        <w:t>Note on the two attribution bases: the WtE facility burden (700 Pt) is attributed to F3 and R1 by mass, consistent with the generic per-kilogram dataset convention adopted in RC/cut-off (Annex B-2.4, 'Note on the attribution key'). The energy output attributed to each stream, by contrast, is inherently governed by its calorific content: a stream with a higher LHV physically yields more useful energy per kilogram combusted, independent of any allocation convention. The two bases therefore address different questions and are not in conflict, but should not be interpreted as a single, internally uniform attribution key.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996B" w14:textId="79F7C619" w:rsidR="000966E8" w:rsidRDefault="0016098D">
    <w:pPr>
      <w:pStyle w:val="Kopfzeile"/>
    </w:pPr>
    <w:r>
      <w:rPr>
        <w:noProof/>
      </w:rPr>
      <w:pict w14:anchorId="671DB6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1751" o:spid="_x0000_s1026" type="#_x0000_t136" style="position:absolute;margin-left:0;margin-top:0;width:465.1pt;height:174.4pt;rotation:315;z-index:-251655168;mso-position-horizontal:center;mso-position-horizontal-relative:margin;mso-position-vertical:center;mso-position-vertical-relative:margin" o:allowincell="f" fillcolor="silver" stroked="f">
          <v:fill opacity=".5"/>
          <v:textpath style="font-family:&quot;Calibri&quot;;font-size:1pt" string="PREPRI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676C" w14:textId="1761DE27" w:rsidR="000966E8" w:rsidRPr="002F3D89" w:rsidRDefault="0016098D" w:rsidP="002F3D89">
    <w:pPr>
      <w:pStyle w:val="Kopfzeile"/>
      <w:rPr>
        <w:rFonts w:ascii="Times New Roman" w:hAnsi="Times New Roman" w:cs="Times New Roman"/>
        <w:i/>
        <w:iCs/>
        <w:sz w:val="20"/>
        <w:szCs w:val="20"/>
        <w:lang w:val="en-US"/>
      </w:rPr>
    </w:pPr>
    <w:r>
      <w:rPr>
        <w:noProof/>
      </w:rPr>
      <w:pict w14:anchorId="5BC45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1752" o:spid="_x0000_s1027" type="#_x0000_t136" style="position:absolute;margin-left:0;margin-top:0;width:465.1pt;height:174.4pt;rotation:315;z-index:-251653120;mso-position-horizontal:center;mso-position-horizontal-relative:margin;mso-position-vertical:center;mso-position-vertical-relative:margin" o:allowincell="f" fillcolor="silver" stroked="f">
          <v:fill opacity=".5"/>
          <v:textpath style="font-family:&quot;Calibri&quot;;font-size:1pt" string="PREPRINT"/>
        </v:shape>
      </w:pict>
    </w:r>
    <w:r w:rsidR="002F3D89" w:rsidRPr="002F3D89">
      <w:rPr>
        <w:rFonts w:ascii="Times New Roman" w:hAnsi="Times New Roman" w:cs="Times New Roman"/>
        <w:i/>
        <w:iCs/>
        <w:sz w:val="20"/>
        <w:szCs w:val="20"/>
        <w:lang w:val="en-US"/>
      </w:rPr>
      <w:t xml:space="preserve">Supporting information of Kerps et al. – submitted to the International </w:t>
    </w:r>
    <w:r w:rsidR="001E397A" w:rsidRPr="002F3D89">
      <w:rPr>
        <w:rFonts w:ascii="Times New Roman" w:hAnsi="Times New Roman" w:cs="Times New Roman"/>
        <w:i/>
        <w:iCs/>
        <w:sz w:val="20"/>
        <w:szCs w:val="20"/>
        <w:lang w:val="en-US"/>
      </w:rPr>
      <w:t>Journal</w:t>
    </w:r>
    <w:r w:rsidR="002F3D89" w:rsidRPr="002F3D89">
      <w:rPr>
        <w:rFonts w:ascii="Times New Roman" w:hAnsi="Times New Roman" w:cs="Times New Roman"/>
        <w:i/>
        <w:iCs/>
        <w:sz w:val="20"/>
        <w:szCs w:val="20"/>
        <w:lang w:val="en-US"/>
      </w:rPr>
      <w:t xml:space="preserve"> of Life Cycle Assessment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EC5F" w14:textId="08F3C388" w:rsidR="000966E8" w:rsidRDefault="0016098D">
    <w:pPr>
      <w:pStyle w:val="Kopfzeile"/>
    </w:pPr>
    <w:r>
      <w:rPr>
        <w:noProof/>
      </w:rPr>
      <w:pict w14:anchorId="722ED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1750" o:spid="_x0000_s1025" type="#_x0000_t136" style="position:absolute;margin-left:0;margin-top:0;width:465.1pt;height:174.4pt;rotation:315;z-index:-251657216;mso-position-horizontal:center;mso-position-horizontal-relative:margin;mso-position-vertical:center;mso-position-vertical-relative:margin" o:allowincell="f" fillcolor="silver" stroked="f">
          <v:fill opacity=".5"/>
          <v:textpath style="font-family:&quot;Calibri&quot;;font-size:1pt" string="PREPRI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A63"/>
    <w:multiLevelType w:val="multilevel"/>
    <w:tmpl w:val="3CB2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56827"/>
    <w:multiLevelType w:val="multilevel"/>
    <w:tmpl w:val="D77AF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A50BC"/>
    <w:multiLevelType w:val="multilevel"/>
    <w:tmpl w:val="F314F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AF724D"/>
    <w:multiLevelType w:val="multilevel"/>
    <w:tmpl w:val="A9BA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0550D"/>
    <w:multiLevelType w:val="hybridMultilevel"/>
    <w:tmpl w:val="3ADEE0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E80E88"/>
    <w:multiLevelType w:val="multilevel"/>
    <w:tmpl w:val="6ED4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AD70F5"/>
    <w:multiLevelType w:val="multilevel"/>
    <w:tmpl w:val="7FDA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044B94"/>
    <w:multiLevelType w:val="multilevel"/>
    <w:tmpl w:val="5338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85062"/>
    <w:multiLevelType w:val="multilevel"/>
    <w:tmpl w:val="150A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5098"/>
    <w:multiLevelType w:val="multilevel"/>
    <w:tmpl w:val="1C66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B3CAC"/>
    <w:multiLevelType w:val="hybridMultilevel"/>
    <w:tmpl w:val="943645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4A70A73"/>
    <w:multiLevelType w:val="hybridMultilevel"/>
    <w:tmpl w:val="B650A47A"/>
    <w:lvl w:ilvl="0" w:tplc="E18AE5A0">
      <w:start w:val="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3C5824"/>
    <w:multiLevelType w:val="multilevel"/>
    <w:tmpl w:val="3E76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25FC6"/>
    <w:multiLevelType w:val="multilevel"/>
    <w:tmpl w:val="FFD67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3418AE"/>
    <w:multiLevelType w:val="multilevel"/>
    <w:tmpl w:val="1C8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D10D1B"/>
    <w:multiLevelType w:val="multilevel"/>
    <w:tmpl w:val="0FDA9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CB7C7D"/>
    <w:multiLevelType w:val="hybridMultilevel"/>
    <w:tmpl w:val="5A165D86"/>
    <w:lvl w:ilvl="0" w:tplc="2A8A7894">
      <w:start w:val="1"/>
      <w:numFmt w:val="decimal"/>
      <w:pStyle w:val="Formatvorlage11"/>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F6E17E0"/>
    <w:multiLevelType w:val="multilevel"/>
    <w:tmpl w:val="44BE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AF63C5"/>
    <w:multiLevelType w:val="multilevel"/>
    <w:tmpl w:val="80EC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C2BF4"/>
    <w:multiLevelType w:val="multilevel"/>
    <w:tmpl w:val="EFBA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842144"/>
    <w:multiLevelType w:val="multilevel"/>
    <w:tmpl w:val="B002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000447">
    <w:abstractNumId w:val="16"/>
  </w:num>
  <w:num w:numId="2" w16cid:durableId="643509877">
    <w:abstractNumId w:val="11"/>
  </w:num>
  <w:num w:numId="3" w16cid:durableId="1938978359">
    <w:abstractNumId w:val="14"/>
  </w:num>
  <w:num w:numId="4" w16cid:durableId="434134654">
    <w:abstractNumId w:val="13"/>
  </w:num>
  <w:num w:numId="5" w16cid:durableId="888418834">
    <w:abstractNumId w:val="7"/>
  </w:num>
  <w:num w:numId="6" w16cid:durableId="1694769769">
    <w:abstractNumId w:val="2"/>
  </w:num>
  <w:num w:numId="7" w16cid:durableId="1705399757">
    <w:abstractNumId w:val="12"/>
  </w:num>
  <w:num w:numId="8" w16cid:durableId="1611087333">
    <w:abstractNumId w:val="8"/>
  </w:num>
  <w:num w:numId="9" w16cid:durableId="724723096">
    <w:abstractNumId w:val="19"/>
  </w:num>
  <w:num w:numId="10" w16cid:durableId="1690258194">
    <w:abstractNumId w:val="1"/>
  </w:num>
  <w:num w:numId="11" w16cid:durableId="1301880702">
    <w:abstractNumId w:val="5"/>
  </w:num>
  <w:num w:numId="12" w16cid:durableId="1456366935">
    <w:abstractNumId w:val="0"/>
  </w:num>
  <w:num w:numId="13" w16cid:durableId="702512501">
    <w:abstractNumId w:val="9"/>
  </w:num>
  <w:num w:numId="14" w16cid:durableId="941768377">
    <w:abstractNumId w:val="17"/>
  </w:num>
  <w:num w:numId="15" w16cid:durableId="1922908737">
    <w:abstractNumId w:val="15"/>
  </w:num>
  <w:num w:numId="16" w16cid:durableId="2103451042">
    <w:abstractNumId w:val="6"/>
  </w:num>
  <w:num w:numId="17" w16cid:durableId="485585307">
    <w:abstractNumId w:val="18"/>
  </w:num>
  <w:num w:numId="18" w16cid:durableId="1237593272">
    <w:abstractNumId w:val="3"/>
  </w:num>
  <w:num w:numId="19" w16cid:durableId="1142817312">
    <w:abstractNumId w:val="4"/>
  </w:num>
  <w:num w:numId="20" w16cid:durableId="177815900">
    <w:abstractNumId w:val="20"/>
  </w:num>
  <w:num w:numId="21" w16cid:durableId="1125923164">
    <w:abstractNumId w:val="1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rps, Anna">
    <w15:presenceInfo w15:providerId="AD" w15:userId="S::anna.kerps@umsicht.fraunhofer.de::0967d97b-192c-4f3f-a11d-04d803df00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B4D"/>
    <w:rsid w:val="00011A35"/>
    <w:rsid w:val="00015E55"/>
    <w:rsid w:val="00020DC9"/>
    <w:rsid w:val="0003413F"/>
    <w:rsid w:val="000433CC"/>
    <w:rsid w:val="00047DA7"/>
    <w:rsid w:val="00060CFB"/>
    <w:rsid w:val="00060E63"/>
    <w:rsid w:val="00066402"/>
    <w:rsid w:val="00076890"/>
    <w:rsid w:val="00090443"/>
    <w:rsid w:val="000966E8"/>
    <w:rsid w:val="000A172A"/>
    <w:rsid w:val="000A24DB"/>
    <w:rsid w:val="000B3188"/>
    <w:rsid w:val="000D27C3"/>
    <w:rsid w:val="000D6B9F"/>
    <w:rsid w:val="000E3999"/>
    <w:rsid w:val="000F123F"/>
    <w:rsid w:val="000F45A9"/>
    <w:rsid w:val="00100BB2"/>
    <w:rsid w:val="00112001"/>
    <w:rsid w:val="00132E49"/>
    <w:rsid w:val="00134BE7"/>
    <w:rsid w:val="001459D3"/>
    <w:rsid w:val="00150BE5"/>
    <w:rsid w:val="0016098D"/>
    <w:rsid w:val="00186D92"/>
    <w:rsid w:val="00193102"/>
    <w:rsid w:val="00196CD1"/>
    <w:rsid w:val="001B68FC"/>
    <w:rsid w:val="001C4088"/>
    <w:rsid w:val="001C5BCD"/>
    <w:rsid w:val="001D3566"/>
    <w:rsid w:val="001D553B"/>
    <w:rsid w:val="001D558E"/>
    <w:rsid w:val="001E397A"/>
    <w:rsid w:val="0024189F"/>
    <w:rsid w:val="002446E9"/>
    <w:rsid w:val="00255493"/>
    <w:rsid w:val="002845BE"/>
    <w:rsid w:val="002926EB"/>
    <w:rsid w:val="00295219"/>
    <w:rsid w:val="002B2C2C"/>
    <w:rsid w:val="002F3D89"/>
    <w:rsid w:val="00320CA9"/>
    <w:rsid w:val="00335FCB"/>
    <w:rsid w:val="00340722"/>
    <w:rsid w:val="0034322E"/>
    <w:rsid w:val="00355898"/>
    <w:rsid w:val="003724A2"/>
    <w:rsid w:val="00390E1D"/>
    <w:rsid w:val="003B224A"/>
    <w:rsid w:val="003B36E4"/>
    <w:rsid w:val="003C18C6"/>
    <w:rsid w:val="003C7F32"/>
    <w:rsid w:val="003E24FB"/>
    <w:rsid w:val="00413182"/>
    <w:rsid w:val="00427AF7"/>
    <w:rsid w:val="0043754E"/>
    <w:rsid w:val="0044543B"/>
    <w:rsid w:val="00453F37"/>
    <w:rsid w:val="0048645A"/>
    <w:rsid w:val="004903FA"/>
    <w:rsid w:val="004A5F62"/>
    <w:rsid w:val="004A6CAC"/>
    <w:rsid w:val="004C5F26"/>
    <w:rsid w:val="004D762B"/>
    <w:rsid w:val="004F2DBB"/>
    <w:rsid w:val="004F5F3B"/>
    <w:rsid w:val="00501823"/>
    <w:rsid w:val="00504401"/>
    <w:rsid w:val="00505EB2"/>
    <w:rsid w:val="005139FD"/>
    <w:rsid w:val="0052234A"/>
    <w:rsid w:val="00535A76"/>
    <w:rsid w:val="005533F2"/>
    <w:rsid w:val="005557F5"/>
    <w:rsid w:val="00556940"/>
    <w:rsid w:val="0056235A"/>
    <w:rsid w:val="005745EB"/>
    <w:rsid w:val="005A11CC"/>
    <w:rsid w:val="005C14D7"/>
    <w:rsid w:val="005D6047"/>
    <w:rsid w:val="005D6920"/>
    <w:rsid w:val="005D6BFC"/>
    <w:rsid w:val="005F1020"/>
    <w:rsid w:val="005F274C"/>
    <w:rsid w:val="005F28E2"/>
    <w:rsid w:val="00644984"/>
    <w:rsid w:val="00654602"/>
    <w:rsid w:val="00654780"/>
    <w:rsid w:val="00664288"/>
    <w:rsid w:val="00670B75"/>
    <w:rsid w:val="00676B40"/>
    <w:rsid w:val="00685BBB"/>
    <w:rsid w:val="00686A09"/>
    <w:rsid w:val="00686E3B"/>
    <w:rsid w:val="0069639D"/>
    <w:rsid w:val="006A4192"/>
    <w:rsid w:val="006B1E39"/>
    <w:rsid w:val="006D25FA"/>
    <w:rsid w:val="006D5F32"/>
    <w:rsid w:val="0070788D"/>
    <w:rsid w:val="00716043"/>
    <w:rsid w:val="00720B90"/>
    <w:rsid w:val="00720ECE"/>
    <w:rsid w:val="00757FF6"/>
    <w:rsid w:val="00784F81"/>
    <w:rsid w:val="007A4BD3"/>
    <w:rsid w:val="007D1424"/>
    <w:rsid w:val="008061A8"/>
    <w:rsid w:val="0082419B"/>
    <w:rsid w:val="008319AE"/>
    <w:rsid w:val="00833E90"/>
    <w:rsid w:val="0083418D"/>
    <w:rsid w:val="00842815"/>
    <w:rsid w:val="008464B8"/>
    <w:rsid w:val="00856C19"/>
    <w:rsid w:val="00897B2D"/>
    <w:rsid w:val="008A3C20"/>
    <w:rsid w:val="008A6570"/>
    <w:rsid w:val="008C2A87"/>
    <w:rsid w:val="008C5186"/>
    <w:rsid w:val="008D63E4"/>
    <w:rsid w:val="008E1154"/>
    <w:rsid w:val="008E3148"/>
    <w:rsid w:val="0091451C"/>
    <w:rsid w:val="00920047"/>
    <w:rsid w:val="00922E17"/>
    <w:rsid w:val="0093208F"/>
    <w:rsid w:val="00937EF4"/>
    <w:rsid w:val="00970417"/>
    <w:rsid w:val="00974CA3"/>
    <w:rsid w:val="009C0742"/>
    <w:rsid w:val="009C08D4"/>
    <w:rsid w:val="009F5DCE"/>
    <w:rsid w:val="009F7179"/>
    <w:rsid w:val="00A042C1"/>
    <w:rsid w:val="00A07AA4"/>
    <w:rsid w:val="00A30206"/>
    <w:rsid w:val="00A426B5"/>
    <w:rsid w:val="00A44E9C"/>
    <w:rsid w:val="00A460F0"/>
    <w:rsid w:val="00A50017"/>
    <w:rsid w:val="00A64B4D"/>
    <w:rsid w:val="00A67D77"/>
    <w:rsid w:val="00A77791"/>
    <w:rsid w:val="00A77A2A"/>
    <w:rsid w:val="00A872D3"/>
    <w:rsid w:val="00A92452"/>
    <w:rsid w:val="00A97F48"/>
    <w:rsid w:val="00AB51FA"/>
    <w:rsid w:val="00AC4D29"/>
    <w:rsid w:val="00AE2C41"/>
    <w:rsid w:val="00AF3475"/>
    <w:rsid w:val="00B07690"/>
    <w:rsid w:val="00B469F0"/>
    <w:rsid w:val="00B46BA7"/>
    <w:rsid w:val="00B52145"/>
    <w:rsid w:val="00B648F4"/>
    <w:rsid w:val="00B8582B"/>
    <w:rsid w:val="00B85E06"/>
    <w:rsid w:val="00B879C4"/>
    <w:rsid w:val="00B9571D"/>
    <w:rsid w:val="00B97CB4"/>
    <w:rsid w:val="00BA4AC2"/>
    <w:rsid w:val="00BB77B4"/>
    <w:rsid w:val="00BC1834"/>
    <w:rsid w:val="00BE01BF"/>
    <w:rsid w:val="00BE51A5"/>
    <w:rsid w:val="00C10E78"/>
    <w:rsid w:val="00C13020"/>
    <w:rsid w:val="00C32B48"/>
    <w:rsid w:val="00C5581C"/>
    <w:rsid w:val="00C6124A"/>
    <w:rsid w:val="00C72267"/>
    <w:rsid w:val="00CA288E"/>
    <w:rsid w:val="00CC2D3C"/>
    <w:rsid w:val="00CD126C"/>
    <w:rsid w:val="00CF7634"/>
    <w:rsid w:val="00D33B4F"/>
    <w:rsid w:val="00D5022A"/>
    <w:rsid w:val="00D5022B"/>
    <w:rsid w:val="00D71E12"/>
    <w:rsid w:val="00D77993"/>
    <w:rsid w:val="00DB0AF0"/>
    <w:rsid w:val="00DC46E2"/>
    <w:rsid w:val="00DD0A9A"/>
    <w:rsid w:val="00DF7093"/>
    <w:rsid w:val="00E04972"/>
    <w:rsid w:val="00E1069E"/>
    <w:rsid w:val="00E26F17"/>
    <w:rsid w:val="00E5722B"/>
    <w:rsid w:val="00E62B70"/>
    <w:rsid w:val="00E676FC"/>
    <w:rsid w:val="00E67F6C"/>
    <w:rsid w:val="00E70ADB"/>
    <w:rsid w:val="00E76391"/>
    <w:rsid w:val="00E9472E"/>
    <w:rsid w:val="00EB425C"/>
    <w:rsid w:val="00ED1D56"/>
    <w:rsid w:val="00EE1F04"/>
    <w:rsid w:val="00EF1F65"/>
    <w:rsid w:val="00EF5823"/>
    <w:rsid w:val="00F03C5F"/>
    <w:rsid w:val="00F13CF4"/>
    <w:rsid w:val="00F2427C"/>
    <w:rsid w:val="00F45885"/>
    <w:rsid w:val="00F6011E"/>
    <w:rsid w:val="00F70161"/>
    <w:rsid w:val="00FA09E6"/>
    <w:rsid w:val="00FA64AA"/>
    <w:rsid w:val="00FB3EAE"/>
    <w:rsid w:val="00FB6372"/>
    <w:rsid w:val="00FC56FB"/>
    <w:rsid w:val="00FD5DEE"/>
    <w:rsid w:val="00FD6358"/>
    <w:rsid w:val="00FF4ECC"/>
    <w:rsid w:val="00FF5C8F"/>
    <w:rsid w:val="00FF645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3C582"/>
  <w15:chartTrackingRefBased/>
  <w15:docId w15:val="{CD2BC6F8-9974-42B2-AE43-8C9FE289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4B4D"/>
  </w:style>
  <w:style w:type="paragraph" w:styleId="berschrift1">
    <w:name w:val="heading 1"/>
    <w:basedOn w:val="Standard"/>
    <w:next w:val="Standard"/>
    <w:link w:val="berschrift1Zchn"/>
    <w:uiPriority w:val="9"/>
    <w:qFormat/>
    <w:rsid w:val="004A6CAC"/>
    <w:pPr>
      <w:keepNext/>
      <w:keepLines/>
      <w:spacing w:before="360" w:after="80"/>
      <w:outlineLvl w:val="0"/>
    </w:pPr>
    <w:rPr>
      <w:rFonts w:ascii="Times New Roman" w:eastAsiaTheme="majorEastAsia" w:hAnsi="Times New Roman" w:cstheme="majorBidi"/>
      <w:b/>
      <w:color w:val="000000" w:themeColor="text1"/>
      <w:sz w:val="28"/>
      <w:szCs w:val="40"/>
    </w:rPr>
  </w:style>
  <w:style w:type="paragraph" w:styleId="berschrift2">
    <w:name w:val="heading 2"/>
    <w:basedOn w:val="Standard"/>
    <w:next w:val="Standard"/>
    <w:link w:val="berschrift2Zchn"/>
    <w:uiPriority w:val="9"/>
    <w:unhideWhenUsed/>
    <w:qFormat/>
    <w:rsid w:val="004A6CAC"/>
    <w:pPr>
      <w:keepNext/>
      <w:keepLines/>
      <w:spacing w:before="160" w:after="80"/>
      <w:outlineLvl w:val="1"/>
    </w:pPr>
    <w:rPr>
      <w:rFonts w:ascii="Times New Roman" w:eastAsiaTheme="majorEastAsia" w:hAnsi="Times New Roman" w:cstheme="majorBidi"/>
      <w:b/>
      <w:color w:val="000000" w:themeColor="text1"/>
      <w:szCs w:val="32"/>
    </w:rPr>
  </w:style>
  <w:style w:type="paragraph" w:styleId="berschrift3">
    <w:name w:val="heading 3"/>
    <w:basedOn w:val="Standard"/>
    <w:next w:val="Standard"/>
    <w:link w:val="berschrift3Zchn"/>
    <w:uiPriority w:val="9"/>
    <w:unhideWhenUsed/>
    <w:qFormat/>
    <w:rsid w:val="004A6CAC"/>
    <w:pPr>
      <w:keepNext/>
      <w:keepLines/>
      <w:spacing w:before="160" w:after="80"/>
      <w:outlineLvl w:val="2"/>
    </w:pPr>
    <w:rPr>
      <w:rFonts w:ascii="Times New Roman" w:eastAsiaTheme="majorEastAsia" w:hAnsi="Times New Roman" w:cstheme="majorBidi"/>
      <w:b/>
      <w:szCs w:val="28"/>
    </w:rPr>
  </w:style>
  <w:style w:type="paragraph" w:styleId="berschrift4">
    <w:name w:val="heading 4"/>
    <w:basedOn w:val="Standard"/>
    <w:next w:val="Standard"/>
    <w:link w:val="berschrift4Zchn"/>
    <w:uiPriority w:val="9"/>
    <w:unhideWhenUsed/>
    <w:qFormat/>
    <w:rsid w:val="000F123F"/>
    <w:pPr>
      <w:keepNext/>
      <w:keepLines/>
      <w:spacing w:before="80" w:after="40"/>
      <w:outlineLvl w:val="3"/>
    </w:pPr>
    <w:rPr>
      <w:rFonts w:ascii="Times New Roman" w:eastAsiaTheme="majorEastAsia" w:hAnsi="Times New Roman" w:cstheme="majorBidi"/>
      <w:iCs/>
      <w:u w:val="single"/>
    </w:rPr>
  </w:style>
  <w:style w:type="paragraph" w:styleId="berschrift5">
    <w:name w:val="heading 5"/>
    <w:basedOn w:val="Standard"/>
    <w:next w:val="Standard"/>
    <w:link w:val="berschrift5Zchn"/>
    <w:uiPriority w:val="9"/>
    <w:unhideWhenUsed/>
    <w:qFormat/>
    <w:rsid w:val="00A64B4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64B4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64B4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64B4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64B4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1">
    <w:name w:val="Formatvorlage1.1"/>
    <w:basedOn w:val="Standard"/>
    <w:qFormat/>
    <w:rsid w:val="000E3999"/>
    <w:pPr>
      <w:numPr>
        <w:numId w:val="1"/>
      </w:numPr>
      <w:tabs>
        <w:tab w:val="num" w:pos="360"/>
      </w:tabs>
      <w:ind w:left="360" w:firstLine="0"/>
    </w:pPr>
    <w:rPr>
      <w:b/>
      <w:bCs/>
      <w:sz w:val="32"/>
      <w:szCs w:val="32"/>
    </w:rPr>
  </w:style>
  <w:style w:type="character" w:customStyle="1" w:styleId="berschrift1Zchn">
    <w:name w:val="Überschrift 1 Zchn"/>
    <w:basedOn w:val="Absatz-Standardschriftart"/>
    <w:link w:val="berschrift1"/>
    <w:uiPriority w:val="9"/>
    <w:rsid w:val="004A6CAC"/>
    <w:rPr>
      <w:rFonts w:ascii="Times New Roman" w:eastAsiaTheme="majorEastAsia" w:hAnsi="Times New Roman" w:cstheme="majorBidi"/>
      <w:b/>
      <w:color w:val="000000" w:themeColor="text1"/>
      <w:sz w:val="28"/>
      <w:szCs w:val="40"/>
    </w:rPr>
  </w:style>
  <w:style w:type="character" w:customStyle="1" w:styleId="berschrift2Zchn">
    <w:name w:val="Überschrift 2 Zchn"/>
    <w:basedOn w:val="Absatz-Standardschriftart"/>
    <w:link w:val="berschrift2"/>
    <w:uiPriority w:val="9"/>
    <w:rsid w:val="004A6CAC"/>
    <w:rPr>
      <w:rFonts w:ascii="Times New Roman" w:eastAsiaTheme="majorEastAsia" w:hAnsi="Times New Roman" w:cstheme="majorBidi"/>
      <w:b/>
      <w:color w:val="000000" w:themeColor="text1"/>
      <w:szCs w:val="32"/>
    </w:rPr>
  </w:style>
  <w:style w:type="character" w:customStyle="1" w:styleId="berschrift3Zchn">
    <w:name w:val="Überschrift 3 Zchn"/>
    <w:basedOn w:val="Absatz-Standardschriftart"/>
    <w:link w:val="berschrift3"/>
    <w:uiPriority w:val="9"/>
    <w:rsid w:val="004A6CAC"/>
    <w:rPr>
      <w:rFonts w:ascii="Times New Roman" w:eastAsiaTheme="majorEastAsia" w:hAnsi="Times New Roman" w:cstheme="majorBidi"/>
      <w:b/>
      <w:szCs w:val="28"/>
    </w:rPr>
  </w:style>
  <w:style w:type="character" w:customStyle="1" w:styleId="berschrift4Zchn">
    <w:name w:val="Überschrift 4 Zchn"/>
    <w:basedOn w:val="Absatz-Standardschriftart"/>
    <w:link w:val="berschrift4"/>
    <w:uiPriority w:val="9"/>
    <w:rsid w:val="000F123F"/>
    <w:rPr>
      <w:rFonts w:ascii="Times New Roman" w:eastAsiaTheme="majorEastAsia" w:hAnsi="Times New Roman" w:cstheme="majorBidi"/>
      <w:iCs/>
      <w:u w:val="single"/>
    </w:rPr>
  </w:style>
  <w:style w:type="character" w:customStyle="1" w:styleId="berschrift5Zchn">
    <w:name w:val="Überschrift 5 Zchn"/>
    <w:basedOn w:val="Absatz-Standardschriftart"/>
    <w:link w:val="berschrift5"/>
    <w:uiPriority w:val="9"/>
    <w:rsid w:val="00A64B4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64B4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4B4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4B4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4B4D"/>
    <w:rPr>
      <w:rFonts w:eastAsiaTheme="majorEastAsia" w:cstheme="majorBidi"/>
      <w:color w:val="272727" w:themeColor="text1" w:themeTint="D8"/>
    </w:rPr>
  </w:style>
  <w:style w:type="paragraph" w:styleId="Titel">
    <w:name w:val="Title"/>
    <w:basedOn w:val="Standard"/>
    <w:next w:val="Standard"/>
    <w:link w:val="TitelZchn"/>
    <w:uiPriority w:val="10"/>
    <w:qFormat/>
    <w:rsid w:val="00A64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4B4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4B4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64B4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4B4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64B4D"/>
    <w:rPr>
      <w:i/>
      <w:iCs/>
      <w:color w:val="404040" w:themeColor="text1" w:themeTint="BF"/>
    </w:rPr>
  </w:style>
  <w:style w:type="paragraph" w:styleId="Listenabsatz">
    <w:name w:val="List Paragraph"/>
    <w:basedOn w:val="Standard"/>
    <w:uiPriority w:val="34"/>
    <w:qFormat/>
    <w:rsid w:val="00A64B4D"/>
    <w:pPr>
      <w:ind w:left="720"/>
      <w:contextualSpacing/>
    </w:pPr>
  </w:style>
  <w:style w:type="character" w:styleId="IntensiveHervorhebung">
    <w:name w:val="Intense Emphasis"/>
    <w:basedOn w:val="Absatz-Standardschriftart"/>
    <w:uiPriority w:val="21"/>
    <w:qFormat/>
    <w:rsid w:val="00A64B4D"/>
    <w:rPr>
      <w:i/>
      <w:iCs/>
      <w:color w:val="0F4761" w:themeColor="accent1" w:themeShade="BF"/>
    </w:rPr>
  </w:style>
  <w:style w:type="paragraph" w:styleId="IntensivesZitat">
    <w:name w:val="Intense Quote"/>
    <w:basedOn w:val="Standard"/>
    <w:next w:val="Standard"/>
    <w:link w:val="IntensivesZitatZchn"/>
    <w:uiPriority w:val="30"/>
    <w:qFormat/>
    <w:rsid w:val="00A64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64B4D"/>
    <w:rPr>
      <w:i/>
      <w:iCs/>
      <w:color w:val="0F4761" w:themeColor="accent1" w:themeShade="BF"/>
    </w:rPr>
  </w:style>
  <w:style w:type="character" w:styleId="IntensiverVerweis">
    <w:name w:val="Intense Reference"/>
    <w:basedOn w:val="Absatz-Standardschriftart"/>
    <w:uiPriority w:val="32"/>
    <w:qFormat/>
    <w:rsid w:val="00A64B4D"/>
    <w:rPr>
      <w:b/>
      <w:bCs/>
      <w:smallCaps/>
      <w:color w:val="0F4761" w:themeColor="accent1" w:themeShade="BF"/>
      <w:spacing w:val="5"/>
    </w:rPr>
  </w:style>
  <w:style w:type="table" w:styleId="Tabellenraster">
    <w:name w:val="Table Grid"/>
    <w:basedOn w:val="NormaleTabelle"/>
    <w:uiPriority w:val="99"/>
    <w:rsid w:val="00E67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6FC"/>
    <w:rPr>
      <w:sz w:val="16"/>
      <w:szCs w:val="16"/>
    </w:rPr>
  </w:style>
  <w:style w:type="paragraph" w:styleId="Kommentartext">
    <w:name w:val="annotation text"/>
    <w:basedOn w:val="Standard"/>
    <w:link w:val="KommentartextZchn"/>
    <w:uiPriority w:val="99"/>
    <w:unhideWhenUsed/>
    <w:rsid w:val="00E676FC"/>
    <w:pPr>
      <w:spacing w:line="240" w:lineRule="auto"/>
    </w:pPr>
    <w:rPr>
      <w:sz w:val="20"/>
      <w:szCs w:val="20"/>
    </w:rPr>
  </w:style>
  <w:style w:type="character" w:customStyle="1" w:styleId="KommentartextZchn">
    <w:name w:val="Kommentartext Zchn"/>
    <w:basedOn w:val="Absatz-Standardschriftart"/>
    <w:link w:val="Kommentartext"/>
    <w:uiPriority w:val="99"/>
    <w:rsid w:val="00E676FC"/>
    <w:rPr>
      <w:sz w:val="20"/>
      <w:szCs w:val="20"/>
    </w:rPr>
  </w:style>
  <w:style w:type="paragraph" w:customStyle="1" w:styleId="msonormal0">
    <w:name w:val="msonormal"/>
    <w:basedOn w:val="Standard"/>
    <w:rsid w:val="00A77A2A"/>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character" w:styleId="Hyperlink">
    <w:name w:val="Hyperlink"/>
    <w:basedOn w:val="Absatz-Standardschriftart"/>
    <w:uiPriority w:val="99"/>
    <w:unhideWhenUsed/>
    <w:rsid w:val="00A77A2A"/>
    <w:rPr>
      <w:color w:val="0000FF"/>
      <w:u w:val="single"/>
    </w:rPr>
  </w:style>
  <w:style w:type="character" w:styleId="BesuchterLink">
    <w:name w:val="FollowedHyperlink"/>
    <w:basedOn w:val="Absatz-Standardschriftart"/>
    <w:uiPriority w:val="99"/>
    <w:semiHidden/>
    <w:unhideWhenUsed/>
    <w:rsid w:val="00A77A2A"/>
    <w:rPr>
      <w:color w:val="800080"/>
      <w:u w:val="single"/>
    </w:rPr>
  </w:style>
  <w:style w:type="character" w:customStyle="1" w:styleId="icon">
    <w:name w:val="icon"/>
    <w:basedOn w:val="Absatz-Standardschriftart"/>
    <w:rsid w:val="00A77A2A"/>
  </w:style>
  <w:style w:type="paragraph" w:styleId="StandardWeb">
    <w:name w:val="Normal (Web)"/>
    <w:basedOn w:val="Standard"/>
    <w:uiPriority w:val="99"/>
    <w:unhideWhenUsed/>
    <w:rsid w:val="00A77A2A"/>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character" w:customStyle="1" w:styleId="katex">
    <w:name w:val="katex"/>
    <w:basedOn w:val="Absatz-Standardschriftart"/>
    <w:rsid w:val="00A77A2A"/>
  </w:style>
  <w:style w:type="character" w:customStyle="1" w:styleId="katex-mathml">
    <w:name w:val="katex-mathml"/>
    <w:basedOn w:val="Absatz-Standardschriftart"/>
    <w:rsid w:val="00A77A2A"/>
  </w:style>
  <w:style w:type="character" w:customStyle="1" w:styleId="katex-html">
    <w:name w:val="katex-html"/>
    <w:basedOn w:val="Absatz-Standardschriftart"/>
    <w:rsid w:val="00A77A2A"/>
  </w:style>
  <w:style w:type="character" w:customStyle="1" w:styleId="base">
    <w:name w:val="base"/>
    <w:basedOn w:val="Absatz-Standardschriftart"/>
    <w:rsid w:val="00A77A2A"/>
  </w:style>
  <w:style w:type="character" w:customStyle="1" w:styleId="strut">
    <w:name w:val="strut"/>
    <w:basedOn w:val="Absatz-Standardschriftart"/>
    <w:rsid w:val="00A77A2A"/>
  </w:style>
  <w:style w:type="character" w:customStyle="1" w:styleId="mord">
    <w:name w:val="mord"/>
    <w:basedOn w:val="Absatz-Standardschriftart"/>
    <w:rsid w:val="00A77A2A"/>
  </w:style>
  <w:style w:type="character" w:customStyle="1" w:styleId="msupsub">
    <w:name w:val="msupsub"/>
    <w:basedOn w:val="Absatz-Standardschriftart"/>
    <w:rsid w:val="00A77A2A"/>
  </w:style>
  <w:style w:type="character" w:customStyle="1" w:styleId="vlist-t">
    <w:name w:val="vlist-t"/>
    <w:basedOn w:val="Absatz-Standardschriftart"/>
    <w:rsid w:val="00A77A2A"/>
  </w:style>
  <w:style w:type="character" w:customStyle="1" w:styleId="vlist-r">
    <w:name w:val="vlist-r"/>
    <w:basedOn w:val="Absatz-Standardschriftart"/>
    <w:rsid w:val="00A77A2A"/>
  </w:style>
  <w:style w:type="character" w:customStyle="1" w:styleId="vlist">
    <w:name w:val="vlist"/>
    <w:basedOn w:val="Absatz-Standardschriftart"/>
    <w:rsid w:val="00A77A2A"/>
  </w:style>
  <w:style w:type="character" w:customStyle="1" w:styleId="pstrut">
    <w:name w:val="pstrut"/>
    <w:basedOn w:val="Absatz-Standardschriftart"/>
    <w:rsid w:val="00A77A2A"/>
  </w:style>
  <w:style w:type="character" w:customStyle="1" w:styleId="sizing">
    <w:name w:val="sizing"/>
    <w:basedOn w:val="Absatz-Standardschriftart"/>
    <w:rsid w:val="00A77A2A"/>
  </w:style>
  <w:style w:type="character" w:customStyle="1" w:styleId="vlist-s">
    <w:name w:val="vlist-s"/>
    <w:basedOn w:val="Absatz-Standardschriftart"/>
    <w:rsid w:val="00A77A2A"/>
  </w:style>
  <w:style w:type="character" w:customStyle="1" w:styleId="mspace">
    <w:name w:val="mspace"/>
    <w:basedOn w:val="Absatz-Standardschriftart"/>
    <w:rsid w:val="00A77A2A"/>
  </w:style>
  <w:style w:type="character" w:customStyle="1" w:styleId="mrel">
    <w:name w:val="mrel"/>
    <w:basedOn w:val="Absatz-Standardschriftart"/>
    <w:rsid w:val="00A77A2A"/>
  </w:style>
  <w:style w:type="character" w:customStyle="1" w:styleId="mopen">
    <w:name w:val="mopen"/>
    <w:basedOn w:val="Absatz-Standardschriftart"/>
    <w:rsid w:val="00A77A2A"/>
  </w:style>
  <w:style w:type="character" w:customStyle="1" w:styleId="mclose">
    <w:name w:val="mclose"/>
    <w:basedOn w:val="Absatz-Standardschriftart"/>
    <w:rsid w:val="00A77A2A"/>
  </w:style>
  <w:style w:type="character" w:customStyle="1" w:styleId="mbin">
    <w:name w:val="mbin"/>
    <w:basedOn w:val="Absatz-Standardschriftart"/>
    <w:rsid w:val="00A77A2A"/>
  </w:style>
  <w:style w:type="character" w:customStyle="1" w:styleId="mpunct">
    <w:name w:val="mpunct"/>
    <w:basedOn w:val="Absatz-Standardschriftart"/>
    <w:rsid w:val="00A77A2A"/>
  </w:style>
  <w:style w:type="character" w:customStyle="1" w:styleId="minner">
    <w:name w:val="minner"/>
    <w:basedOn w:val="Absatz-Standardschriftart"/>
    <w:rsid w:val="00A77A2A"/>
  </w:style>
  <w:style w:type="character" w:customStyle="1" w:styleId="mop">
    <w:name w:val="mop"/>
    <w:basedOn w:val="Absatz-Standardschriftart"/>
    <w:rsid w:val="00A77A2A"/>
  </w:style>
  <w:style w:type="character" w:customStyle="1" w:styleId="katex-error">
    <w:name w:val="katex-error"/>
    <w:basedOn w:val="Absatz-Standardschriftart"/>
    <w:rsid w:val="00A77A2A"/>
  </w:style>
  <w:style w:type="character" w:styleId="Fett">
    <w:name w:val="Strong"/>
    <w:basedOn w:val="Absatz-Standardschriftart"/>
    <w:uiPriority w:val="22"/>
    <w:qFormat/>
    <w:rsid w:val="00A77A2A"/>
    <w:rPr>
      <w:b/>
      <w:bCs/>
    </w:rPr>
  </w:style>
  <w:style w:type="character" w:customStyle="1" w:styleId="thinbox">
    <w:name w:val="thinbox"/>
    <w:basedOn w:val="Absatz-Standardschriftart"/>
    <w:rsid w:val="00A77A2A"/>
  </w:style>
  <w:style w:type="character" w:customStyle="1" w:styleId="rlap">
    <w:name w:val="rlap"/>
    <w:basedOn w:val="Absatz-Standardschriftart"/>
    <w:rsid w:val="00A77A2A"/>
  </w:style>
  <w:style w:type="character" w:customStyle="1" w:styleId="inner">
    <w:name w:val="inner"/>
    <w:basedOn w:val="Absatz-Standardschriftart"/>
    <w:rsid w:val="00A77A2A"/>
  </w:style>
  <w:style w:type="character" w:customStyle="1" w:styleId="fix">
    <w:name w:val="fix"/>
    <w:basedOn w:val="Absatz-Standardschriftart"/>
    <w:rsid w:val="00A77A2A"/>
  </w:style>
  <w:style w:type="character" w:styleId="Hervorhebung">
    <w:name w:val="Emphasis"/>
    <w:basedOn w:val="Absatz-Standardschriftart"/>
    <w:uiPriority w:val="20"/>
    <w:qFormat/>
    <w:rsid w:val="00A77A2A"/>
    <w:rPr>
      <w:i/>
      <w:iCs/>
    </w:rPr>
  </w:style>
  <w:style w:type="character" w:customStyle="1" w:styleId="mfrac">
    <w:name w:val="mfrac"/>
    <w:basedOn w:val="Absatz-Standardschriftart"/>
    <w:rsid w:val="00A77A2A"/>
  </w:style>
  <w:style w:type="character" w:customStyle="1" w:styleId="frac-line">
    <w:name w:val="frac-line"/>
    <w:basedOn w:val="Absatz-Standardschriftart"/>
    <w:rsid w:val="00A77A2A"/>
  </w:style>
  <w:style w:type="character" w:customStyle="1" w:styleId="svg-align">
    <w:name w:val="svg-align"/>
    <w:basedOn w:val="Absatz-Standardschriftart"/>
    <w:rsid w:val="00A77A2A"/>
  </w:style>
  <w:style w:type="character" w:customStyle="1" w:styleId="stretchy">
    <w:name w:val="stretchy"/>
    <w:basedOn w:val="Absatz-Standardschriftart"/>
    <w:rsid w:val="00A77A2A"/>
  </w:style>
  <w:style w:type="character" w:customStyle="1" w:styleId="brace-left">
    <w:name w:val="brace-left"/>
    <w:basedOn w:val="Absatz-Standardschriftart"/>
    <w:rsid w:val="00A77A2A"/>
  </w:style>
  <w:style w:type="character" w:customStyle="1" w:styleId="brace-center">
    <w:name w:val="brace-center"/>
    <w:basedOn w:val="Absatz-Standardschriftart"/>
    <w:rsid w:val="00A77A2A"/>
  </w:style>
  <w:style w:type="character" w:customStyle="1" w:styleId="brace-right">
    <w:name w:val="brace-right"/>
    <w:basedOn w:val="Absatz-Standardschriftart"/>
    <w:rsid w:val="00A77A2A"/>
  </w:style>
  <w:style w:type="character" w:customStyle="1" w:styleId="delimsizing">
    <w:name w:val="delimsizing"/>
    <w:basedOn w:val="Absatz-Standardschriftart"/>
    <w:rsid w:val="00A77A2A"/>
  </w:style>
  <w:style w:type="paragraph" w:styleId="Kommentarthema">
    <w:name w:val="annotation subject"/>
    <w:basedOn w:val="Kommentartext"/>
    <w:next w:val="Kommentartext"/>
    <w:link w:val="KommentarthemaZchn"/>
    <w:uiPriority w:val="99"/>
    <w:semiHidden/>
    <w:unhideWhenUsed/>
    <w:rsid w:val="00A77A2A"/>
    <w:rPr>
      <w:b/>
      <w:bCs/>
    </w:rPr>
  </w:style>
  <w:style w:type="character" w:customStyle="1" w:styleId="KommentarthemaZchn">
    <w:name w:val="Kommentarthema Zchn"/>
    <w:basedOn w:val="KommentartextZchn"/>
    <w:link w:val="Kommentarthema"/>
    <w:uiPriority w:val="99"/>
    <w:semiHidden/>
    <w:rsid w:val="00A77A2A"/>
    <w:rPr>
      <w:b/>
      <w:bCs/>
      <w:sz w:val="20"/>
      <w:szCs w:val="20"/>
    </w:rPr>
  </w:style>
  <w:style w:type="table" w:styleId="Gitternetztabelle1hell">
    <w:name w:val="Grid Table 1 Light"/>
    <w:basedOn w:val="NormaleTabelle"/>
    <w:uiPriority w:val="46"/>
    <w:rsid w:val="00A77A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tzhaltertext">
    <w:name w:val="Placeholder Text"/>
    <w:basedOn w:val="Absatz-Standardschriftart"/>
    <w:uiPriority w:val="99"/>
    <w:semiHidden/>
    <w:rsid w:val="00920047"/>
    <w:rPr>
      <w:color w:val="666666"/>
    </w:rPr>
  </w:style>
  <w:style w:type="table" w:styleId="EinfacheTabelle2">
    <w:name w:val="Plain Table 2"/>
    <w:basedOn w:val="NormaleTabelle"/>
    <w:uiPriority w:val="42"/>
    <w:rsid w:val="009C08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fzeile">
    <w:name w:val="header"/>
    <w:basedOn w:val="Standard"/>
    <w:link w:val="KopfzeileZchn"/>
    <w:uiPriority w:val="99"/>
    <w:unhideWhenUsed/>
    <w:rsid w:val="000966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66E8"/>
  </w:style>
  <w:style w:type="paragraph" w:styleId="Fuzeile">
    <w:name w:val="footer"/>
    <w:basedOn w:val="Standard"/>
    <w:link w:val="FuzeileZchn"/>
    <w:uiPriority w:val="99"/>
    <w:unhideWhenUsed/>
    <w:rsid w:val="000966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66E8"/>
  </w:style>
  <w:style w:type="paragraph" w:styleId="KeinLeerraum">
    <w:name w:val="No Spacing"/>
    <w:uiPriority w:val="1"/>
    <w:qFormat/>
    <w:rsid w:val="00CD126C"/>
    <w:pPr>
      <w:spacing w:after="0" w:line="240" w:lineRule="auto"/>
    </w:pPr>
  </w:style>
  <w:style w:type="paragraph" w:styleId="Beschriftung">
    <w:name w:val="caption"/>
    <w:basedOn w:val="Standard"/>
    <w:next w:val="Standard"/>
    <w:uiPriority w:val="35"/>
    <w:unhideWhenUsed/>
    <w:qFormat/>
    <w:rsid w:val="005F28E2"/>
    <w:pPr>
      <w:spacing w:after="200" w:line="240" w:lineRule="auto"/>
    </w:pPr>
    <w:rPr>
      <w:i/>
      <w:iCs/>
      <w:color w:val="0E2841" w:themeColor="text2"/>
      <w:sz w:val="18"/>
      <w:szCs w:val="18"/>
    </w:rPr>
  </w:style>
  <w:style w:type="paragraph" w:styleId="HTMLVorformatiert">
    <w:name w:val="HTML Preformatted"/>
    <w:basedOn w:val="Standard"/>
    <w:link w:val="HTMLVorformatiertZchn"/>
    <w:uiPriority w:val="99"/>
    <w:semiHidden/>
    <w:unhideWhenUsed/>
    <w:rsid w:val="00E67F6C"/>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E67F6C"/>
    <w:rPr>
      <w:rFonts w:ascii="Consolas" w:hAnsi="Consolas"/>
      <w:sz w:val="20"/>
      <w:szCs w:val="20"/>
    </w:rPr>
  </w:style>
  <w:style w:type="character" w:styleId="NichtaufgelsteErwhnung">
    <w:name w:val="Unresolved Mention"/>
    <w:basedOn w:val="Absatz-Standardschriftart"/>
    <w:uiPriority w:val="99"/>
    <w:semiHidden/>
    <w:unhideWhenUsed/>
    <w:rsid w:val="00D77993"/>
    <w:rPr>
      <w:color w:val="605E5C"/>
      <w:shd w:val="clear" w:color="auto" w:fill="E1DFDD"/>
    </w:rPr>
  </w:style>
  <w:style w:type="paragraph" w:styleId="Funotentext">
    <w:name w:val="footnote text"/>
    <w:basedOn w:val="Standard"/>
    <w:link w:val="FunotentextZchn"/>
    <w:uiPriority w:val="99"/>
    <w:semiHidden/>
    <w:unhideWhenUsed/>
    <w:rsid w:val="006D25F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D25FA"/>
    <w:rPr>
      <w:sz w:val="20"/>
      <w:szCs w:val="20"/>
    </w:rPr>
  </w:style>
  <w:style w:type="character" w:styleId="Funotenzeichen">
    <w:name w:val="footnote reference"/>
    <w:basedOn w:val="Absatz-Standardschriftart"/>
    <w:uiPriority w:val="99"/>
    <w:semiHidden/>
    <w:unhideWhenUsed/>
    <w:rsid w:val="006D25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16/j.wasman.2010.09.00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89246-A5E0-49E7-8782-FFFC8079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26651</Words>
  <Characters>167904</Characters>
  <Application>Microsoft Office Word</Application>
  <DocSecurity>0</DocSecurity>
  <Lines>1399</Lines>
  <Paragraphs>388</Paragraphs>
  <ScaleCrop>false</ScaleCrop>
  <HeadingPairs>
    <vt:vector size="2" baseType="variant">
      <vt:variant>
        <vt:lpstr>Titel</vt:lpstr>
      </vt:variant>
      <vt:variant>
        <vt:i4>1</vt:i4>
      </vt:variant>
    </vt:vector>
  </HeadingPairs>
  <TitlesOfParts>
    <vt:vector size="1" baseType="lpstr">
      <vt:lpstr/>
    </vt:vector>
  </TitlesOfParts>
  <Company>Fraunhofer UMSICHT</Company>
  <LinksUpToDate>false</LinksUpToDate>
  <CharactersWithSpaces>194167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Kerps, Anna</dc:creator>
  <cp:keywords/>
  <dc:description/>
  <cp:lastModifiedBy>Kerps, Anna</cp:lastModifiedBy>
  <cp:revision>2</cp:revision>
  <cp:lastPrinted>2026-08-25T12:20:00Z</cp:lastPrinted>
  <dcterms:created xsi:type="dcterms:W3CDTF">2026-09-04T08:47:00Z</dcterms:created>
  <dcterms:modified xsi:type="dcterms:W3CDTF">2026-09-04T08:47:00Z</dcterms:modified>
</cp:coreProperties>
</file>